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P2P金融行业商业计划书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9" w:history="1">
        <w:r>
          <w:rPr>
            <w:rFonts w:ascii="仿宋" w:eastAsia="仿宋" w:hAnsi="仿宋" w:cs="仿宋" w:hint="eastAsia"/>
            <w:lang w:eastAsia="zh-CN"/>
          </w:rPr>
          <w:t>一、P2P金融项目概论</w:t>
        </w:r>
        <w:r>
          <w:tab/>
        </w:r>
        <w:r>
          <w:fldChar w:fldCharType="begin"/>
        </w:r>
        <w:r>
          <w:instrText xml:space="preserve"> PAGEREF _Toc9929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1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_Toc7101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二、P2P金融人力资源管理策略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(一)、P2P金融劳动关系管理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(二)、P2P金融人力资源管理原则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(三)、P2P金融人员配置方案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(四)、P2P金融员工招聘方案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eastAsia="zh-CN"/>
          </w:rPr>
          <w:t>(五)、P2P金融绩效和薪酬管理方案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(六)、P2P金融员工福利管理方案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三、建设内容与产品方案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(二)、P2P金融产品规划方案及生产纲领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四、P2P金融项目进度计划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_Toc5015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(六)、P2P金融项目实施保障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五、原辅材料供应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4" w:history="1">
        <w:r>
          <w:rPr>
            <w:rFonts w:ascii="仿宋" w:eastAsia="仿宋" w:hAnsi="仿宋" w:cs="仿宋" w:hint="eastAsia"/>
            <w:lang w:eastAsia="zh-CN"/>
          </w:rPr>
          <w:t>(一)、P2P金融项目建设期原辅材料供应情况</w:t>
        </w:r>
        <w:r>
          <w:tab/>
        </w:r>
        <w:r>
          <w:fldChar w:fldCharType="begin"/>
        </w:r>
        <w:r>
          <w:instrText xml:space="preserve"> PAGEREF _Toc18424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(二)、P2P金融项目运营期原辅材料供应及质量管理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六、公司成立方案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_Toc12588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7" w:history="1">
        <w:r>
          <w:rPr>
            <w:rFonts w:ascii="仿宋" w:eastAsia="仿宋" w:hAnsi="仿宋" w:cs="仿宋" w:hint="eastAsia"/>
            <w:lang w:eastAsia="zh-CN"/>
          </w:rPr>
          <w:t>七、投资估算</w:t>
        </w:r>
        <w:r>
          <w:tab/>
        </w:r>
        <w:r>
          <w:fldChar w:fldCharType="begin"/>
        </w:r>
        <w:r>
          <w:instrText xml:space="preserve"> PAGEREF _Toc8207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(一)、P2P金融项目总投资估算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八、产品规划及建设规模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九、四经营所依赖的核心资源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十、P2P金融整合营销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5" w:history="1">
        <w:r>
          <w:rPr>
            <w:rFonts w:ascii="仿宋" w:eastAsia="仿宋" w:hAnsi="仿宋" w:cs="仿宋" w:hint="eastAsia"/>
            <w:lang w:eastAsia="zh-CN"/>
          </w:rPr>
          <w:t>十一、P2P金融项目落地与推广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(一)、P2P金融项目推广计划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0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_Toc3394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十三、第十三章技术与创新支持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4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_Toc6164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4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_Toc26684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十七、建设规模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_Toc28786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十八、P2P金融项目总结分析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十九、创新投资策略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二十、P2P金融国际化战略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29"/>
      <w:r>
        <w:rPr>
          <w:rFonts w:ascii="仿宋" w:eastAsia="仿宋" w:hAnsi="仿宋" w:cs="仿宋" w:hint="eastAsia"/>
          <w:sz w:val="28"/>
          <w:lang w:eastAsia="zh-CN"/>
        </w:rPr>
        <w:t>一、P2P金融项目概论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16"/>
      <w:r>
        <w:rPr>
          <w:rFonts w:ascii="仿宋" w:eastAsia="仿宋" w:hAnsi="仿宋" w:cs="仿宋" w:hint="eastAsia"/>
          <w:lang w:eastAsia="zh-CN"/>
        </w:rPr>
        <w:t>(一)、项目概况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「关键词」创新项目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(二)项目选址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位于XX科技创新园区的「关键词」创新项目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(三)项目用地规模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总用地面积为XXXXX平方米（约XX亩）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(四)项目用地控制指标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建筑系数为XX%，容积率为XX，绿化覆盖率为XX%，投资强度为每亩XX万元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(五)土建工程指标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https://d.book118.com/696230014040010053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1E367B"/>
    <w:rsid w:val="321E367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6230014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2024-02-24T23:54:00Z</dcterms:created>
  <dcterms:modified xsi:type="dcterms:W3CDTF">2024-02-24T23:54:43Z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124D5F7998E64A12841F90C66D6AAC3A_11</vt:lpwstr>
  </property>
  <property fmtid="{D5CDD505-2E9C-101B-9397-08002B2CF9AE}" pid="3" name="KSOProductBuildVer">
    <vt:lpwstr>2052-12.1.0.16250</vt:lpwstr>
  </property>
</Properties>
</file>