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2476E5" w14:paraId="3BFDC92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476E5" w14:paraId="1F15082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476E5" w14:paraId="25C7932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476E5" w:rsidRPr="002476E5" w14:paraId="5CB811DF" w14:textId="04CD697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2476E5">
        <w:rPr>
          <w:rFonts w:ascii="宋体" w:eastAsia="宋体" w:hAnsi="宋体" w:hint="eastAsia"/>
          <w:b/>
          <w:sz w:val="60"/>
        </w:rPr>
        <w:t>注塑机项目立项报告</w:t>
      </w:r>
    </w:p>
    <w:p w:rsidR="002476E5" w:rsidP="002476E5" w14:paraId="2BFED323" w14:textId="3892399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2476E5">
        <w:rPr>
          <w:rFonts w:ascii="仿宋" w:eastAsia="仿宋" w:hAnsi="仿宋" w:hint="eastAsia"/>
          <w:b/>
          <w:sz w:val="40"/>
        </w:rPr>
        <w:t>目录</w:t>
      </w:r>
    </w:p>
    <w:p w:rsidR="002476E5" w14:paraId="613159F8" w14:textId="2F04FE6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_Toc154135359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476E5" w14:paraId="3D556320" w14:textId="01EC323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一、项目建设单位基本情况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_Toc154135360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476E5" w14:paraId="0FC888E9" w14:textId="722FB8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(一)、项目承办单位基本情况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_Toc154135361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476E5" w14:paraId="1B3914A9" w14:textId="0C2988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(二)、公司经济效益分析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_Toc154135362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476E5" w14:paraId="77DA4BD7" w14:textId="3B8119D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二、供应商与合作伙伴关系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_Toc154135363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476E5" w14:paraId="0C9C7D01" w14:textId="58400E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(一)、供应商选择与评估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_Toc154135364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476E5" w14:paraId="6A74599D" w14:textId="0636FF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(二)、合作伙伴协议与管理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_Toc154135365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476E5" w14:paraId="0C9EDC77" w14:textId="367FA2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(三)、供应链透明度与效率优化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_Toc154135366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476E5" w14:paraId="457C8172" w14:textId="1DA6197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三、员工福利与培训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_Toc154135367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476E5" w14:paraId="547EBF70" w14:textId="7A32F1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(一)、员工福利计划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_Toc154135368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476E5" w14:paraId="1D832167" w14:textId="5AA94B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(二)、职业培训与发展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_Toc154135369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476E5" w14:paraId="4AA52D9B" w14:textId="458FFE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(三)、员工满意度调查与改进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_Toc154135370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476E5" w14:paraId="3DD36E32" w14:textId="4A32E3D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四、土建方案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_Toc154135371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2476E5" w14:paraId="73375AAA" w14:textId="557704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(一)、建筑工程设计原则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_Toc154135372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2476E5" w14:paraId="2D9E182E" w14:textId="226103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(二)、项目总平面设计要求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_Toc154135373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2476E5" w14:paraId="25127042" w14:textId="1BAB62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(三)、土建工程设计年限及安全等级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_Toc154135374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2476E5" w14:paraId="4F695BC2" w14:textId="3A55EB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(四)、建筑工程设计总体要求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_Toc154135375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2476E5" w14:paraId="17F1FBC5" w14:textId="316B55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(五)、土建工程建设指标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_Toc154135376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2476E5" w14:paraId="39546353" w14:textId="1CCE260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五、项目风险说明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_Toc154135377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2476E5" w14:paraId="757327D0" w14:textId="19E3EA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(一)、政策风险分析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_Toc154135378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2476E5" w14:paraId="5DCB4D66" w14:textId="60FBA3B1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(二)、社会风险分析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_Toc154135379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2476E5" w14:paraId="5B651F30" w14:textId="4FE942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_Toc154135380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2476E5" w14:paraId="516A6C2C" w14:textId="3C82B3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(四)、资金风险分析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_Toc154135381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2476E5" w14:paraId="7AC4B7DC" w14:textId="143231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(五)、技术风险分析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_Toc154135382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2476E5" w14:paraId="67CE77FE" w14:textId="5C25DA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(六)、财务风险分析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_Toc154135383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2476E5" w14:paraId="76DE3BE3" w14:textId="4F8E72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(七)、管理风险分析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_Toc154135384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2476E5" w14:paraId="46AC73E4" w14:textId="310B5D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(八)、其它风险分析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_Toc154135385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2476E5" w14:paraId="60E6D88E" w14:textId="64F87E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_Toc154135386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2476E5" w14:paraId="130E9A8D" w14:textId="3210291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六、安全管理计划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_Toc154135387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2476E5" w14:paraId="324BDA55" w14:textId="45B33A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(一)、项目安全管理体系建立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_Toc154135388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2476E5" w14:paraId="2303B0D1" w14:textId="7E1B59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(二)、安全管理计划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_Toc154135389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2476E5" w14:paraId="5FA315C5" w14:textId="31005E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(三)、安全培训与演练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_Toc154135390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2476E5" w14:paraId="0E870A39" w14:textId="398F97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(四)、事故应急处理与报告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_Toc154135391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2476E5" w14:paraId="6D9FF682" w14:textId="0B1227B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七、法律法规及审批程序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_Toc154135392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2476E5" w14:paraId="2CC0D635" w14:textId="299382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(一)、相关法律法规概述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_Toc154135393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2476E5" w14:paraId="7CE68831" w14:textId="6F84E9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(二)、项目审批程序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_Toc154135394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2476E5" w14:paraId="3303B0F2" w14:textId="26713E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(三)、环评报告审批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_Toc154135395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2476E5" w14:paraId="2FA7F22E" w14:textId="3EBA15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(四)、土建工程施工许可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_Toc154135396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2476E5" w14:paraId="5902A660" w14:textId="17A1535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八、财务报告与透明度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_Toc154135397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2476E5" w14:paraId="55B59EA5" w14:textId="523C51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(一)、财务报告规范与频率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_Toc154135398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2476E5" w14:paraId="3393FDC1" w14:textId="26235D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(二)、审计程序与内部控制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_Toc154135399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2476E5" w14:paraId="4F7A9879" w14:textId="28C062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(三)、财务透明度与利益相关方沟通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_Toc154135400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2476E5" w14:paraId="2D383F1D" w14:textId="1040947E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九、项目投资情况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_Toc154135401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2476E5" w14:paraId="61D9F740" w14:textId="0AFDF8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_Toc154135402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2476E5" w14:paraId="01EF498A" w14:textId="738368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_Toc154135403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2476E5" w14:paraId="53E4ED34" w14:textId="33D528E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十、项目验收与总结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_Toc154135404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2476E5" w14:paraId="106CB4F8" w14:textId="11014E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(一)、项目竣工验收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_Toc154135405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2476E5" w14:paraId="356746BE" w14:textId="24CC27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(二)、经济效益评估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_Toc154135406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2476E5" w14:paraId="5611A6C9" w14:textId="0DF6E6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(三)、项目总结与经验分享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_Toc154135407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2476E5" w14:paraId="7E385CF5" w14:textId="54E890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(四)、未来发展规划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_Toc154135408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2476E5" w14:paraId="53533171" w14:textId="2BFBB22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十一、智能化设备与自动化生产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_Toc154135409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2476E5" w14:paraId="399CA16E" w14:textId="0B795A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(一)、智能化设备引进与应用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_Toc154135410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2476E5" w14:paraId="48E9C995" w14:textId="721DCD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(二)、生产流程自动化与优化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_Toc154135411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2476E5" w14:paraId="4BE7440D" w14:textId="0EFB08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(三)、人机协同与工业互联网应用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_Toc154135412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2476E5" w14:paraId="022A8849" w14:textId="4489161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十二、品牌建设与市场定位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_Toc154135413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2476E5" w14:paraId="34BAF8AA" w14:textId="14A731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(一)、品牌策略与形象塑造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_Toc154135414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2476E5" w14:paraId="03E268AE" w14:textId="7A3717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(二)、市场定位与差异化竞争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_Toc154135415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2476E5" w14:paraId="1FD69A4E" w14:textId="278220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(三)、品牌推广与营销活动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_Toc154135416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2476E5" w14:paraId="06EA5391" w14:textId="2CA7E5C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十三、人才管理与团队建设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_Toc154135417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2476E5" w14:paraId="6694A21D" w14:textId="0C93D8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(一)、人才需求与招聘计划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_Toc154135418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2476E5" w14:paraId="6F1C1477" w14:textId="5104B4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(二)、团队建设与培训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_Toc154135419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2476E5" w14:paraId="234A0295" w14:textId="21F2CA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(三)、绩效考核与激励机制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_Toc154135420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2476E5" w14:paraId="6951D097" w14:textId="220AB32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十四、外部合作与产业联盟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_Toc154135421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2476E5" w14:paraId="02BC0F1F" w14:textId="35CCCC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(一)、行业合作与协作机会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_Toc154135422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2476E5" w14:paraId="039CB8B6" w14:textId="2C6BB6B5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(二)、参与产业联盟的战略意义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_Toc154135423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2476E5" w14:paraId="2E66C42F" w14:textId="768A74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(三)、合作伙伴关系的长期发展规划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_Toc154135424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2476E5" w:rsidP="002476E5" w14:paraId="090DEDB5" w14:textId="37811409">
      <w:pPr>
        <w:widowControl/>
        <w:jc w:val="center"/>
        <w:rPr>
          <w:b/>
          <w:bCs/>
          <w:kern w:val="44"/>
          <w:sz w:val="44"/>
          <w:szCs w:val="44"/>
        </w:rPr>
        <w:sectPr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fldChar w:fldCharType="end"/>
      </w:r>
    </w:p>
    <w:p w:rsidR="002476E5" w:rsidP="002476E5" w14:paraId="0C59437D" w14:textId="59EA355C">
      <w:pPr>
        <w:pStyle w:val="Heading1"/>
        <w:jc w:val="center"/>
        <w:rPr>
          <w:rFonts w:hint="eastAsia"/>
        </w:rPr>
      </w:pPr>
      <w:bookmarkStart w:id="0" w:name="_Toc154135359"/>
      <w:r w:rsidRPr="002476E5">
        <w:rPr>
          <w:rFonts w:hint="eastAsia"/>
        </w:rPr>
        <w:t>序言</w:t>
      </w:r>
      <w:bookmarkEnd w:id="0"/>
    </w:p>
    <w:p w:rsidR="002476E5" w:rsidP="002476E5" w14:paraId="02364EB2" w14:textId="7875AA99">
      <w:pPr>
        <w:ind w:firstLine="560" w:firstLineChars="200"/>
        <w:rPr>
          <w:rFonts w:ascii="仿宋" w:eastAsia="仿宋" w:hint="eastAsia"/>
          <w:sz w:val="28"/>
        </w:rPr>
      </w:pPr>
      <w:r w:rsidRPr="002476E5">
        <w:rPr>
          <w:rFonts w:ascii="仿宋" w:eastAsia="仿宋" w:hint="eastAsia"/>
          <w:sz w:val="28"/>
        </w:rPr>
        <w:t>注塑机项目立项报告旨在对所提议的项目的可行性、必要性及其预期成果进行全面而详尽的分析。报告编制依循严格的行业标准，从项目的宏观背景、市场分析、技术实施路径、经济效益预测、社会价值、风险评估与应对措施等多个维度提出综合考量。本报告内容仅供审阅者评估项目的整体框架与投资方向，不可作为商业用途，只用作学习交流。</w:t>
      </w:r>
    </w:p>
    <w:p w:rsidR="002476E5" w:rsidP="002476E5" w14:paraId="1439870F" w14:textId="7DFF033E">
      <w:pPr>
        <w:pStyle w:val="Heading1"/>
        <w:rPr>
          <w:rFonts w:hint="eastAsia"/>
        </w:rPr>
      </w:pPr>
      <w:bookmarkStart w:id="1" w:name="_Toc154135360"/>
      <w:r w:rsidRPr="002476E5">
        <w:rPr>
          <w:rFonts w:hint="eastAsia"/>
        </w:rPr>
        <w:t>一、项目建设单位基本情况</w:t>
      </w:r>
      <w:bookmarkEnd w:id="1"/>
    </w:p>
    <w:p w:rsidR="002476E5" w:rsidP="002476E5" w14:paraId="2EDC4345" w14:textId="530D777F">
      <w:pPr>
        <w:pStyle w:val="Heading2"/>
      </w:pPr>
      <w:bookmarkStart w:id="2" w:name="_Toc154135361"/>
      <w:r w:rsidRPr="002476E5">
        <w:t>(一)、项目承办单位基本情况</w:t>
      </w:r>
      <w:bookmarkEnd w:id="2"/>
    </w:p>
    <w:p w:rsidR="002476E5" w:rsidRPr="002476E5" w:rsidP="002476E5" w14:paraId="65765D4B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1. 单位名称： XXX有限公司</w:t>
      </w:r>
    </w:p>
    <w:p w:rsidR="002476E5" w:rsidRPr="002476E5" w:rsidP="002476E5" w14:paraId="77596C13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  公司名称为XXX有限公司，是一家专注于XXX产品研发、生产、销售以及相关技术服务的企业。</w:t>
      </w:r>
    </w:p>
    <w:p w:rsidR="002476E5" w:rsidRPr="002476E5" w:rsidP="002476E5" w14:paraId="146867AF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2. 成立时间： XXXX年</w:t>
      </w:r>
    </w:p>
    <w:p w:rsidR="002476E5" w:rsidRPr="002476E5" w:rsidP="002476E5" w14:paraId="344A868A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  公司成立于XXXX年，拥有多年的行业经验和稳固的市场地位。</w:t>
      </w:r>
    </w:p>
    <w:p w:rsidR="002476E5" w:rsidRPr="002476E5" w:rsidP="002476E5" w14:paraId="7CE70E1E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3. 注册资本： XX亿元人民币</w:t>
      </w:r>
    </w:p>
    <w:p w:rsidR="002476E5" w:rsidRPr="002476E5" w:rsidP="002476E5" w14:paraId="22B5303B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  公司注册资本达到XX亿元人民币，为注塑机项目的充分实施提供了资金保障。</w:t>
      </w:r>
    </w:p>
    <w:p w:rsidR="002476E5" w:rsidRPr="002476E5" w:rsidP="002476E5" w14:paraId="7BB29179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4. 经营范围： XXX产品的研发、生产、销售及相关技术服务。</w:t>
      </w:r>
    </w:p>
    <w:p w:rsidR="002476E5" w:rsidRPr="002476E5" w:rsidP="002476E5" w14:paraId="37E0075E" w14:textId="77777777">
      <w:pPr>
        <w:ind w:firstLine="560" w:firstLineChars="200"/>
        <w:rPr>
          <w:rFonts w:ascii="仿宋" w:eastAsia="仿宋" w:hAnsi="仿宋"/>
          <w:sz w:val="28"/>
        </w:rPr>
        <w:sectPr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 w:rsidRPr="002476E5">
        <w:rPr>
          <w:rFonts w:ascii="仿宋" w:eastAsia="仿宋" w:hAnsi="仿宋"/>
          <w:sz w:val="28"/>
        </w:rPr>
        <w:t xml:space="preserve">  </w:t>
      </w:r>
    </w:p>
    <w:p w:rsidR="002476E5" w:rsidRPr="002476E5" w:rsidP="002476E5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公司主营业务涵盖XXX产品的全产业链，包括从研发、制造到销售的全方位服务。</w:t>
      </w:r>
    </w:p>
    <w:p w:rsidR="002476E5" w:rsidRPr="002476E5" w:rsidP="002476E5" w14:paraId="7174A2D8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5. 企业规模： </w:t>
      </w:r>
    </w:p>
    <w:p w:rsidR="002476E5" w:rsidRPr="002476E5" w:rsidP="002476E5" w14:paraId="2F384E77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  </w:t>
      </w:r>
      <w:r w:rsidRPr="002476E5">
        <w:rPr>
          <w:rFonts w:ascii="仿宋" w:eastAsia="仿宋" w:hAnsi="仿宋" w:hint="eastAsia"/>
          <w:sz w:val="28"/>
        </w:rPr>
        <w:t>公司规模庞大，员工总数达</w:t>
      </w:r>
      <w:r w:rsidRPr="002476E5">
        <w:rPr>
          <w:rFonts w:ascii="仿宋" w:eastAsia="仿宋" w:hAnsi="仿宋"/>
          <w:sz w:val="28"/>
        </w:rPr>
        <w:t>XX人，其中技术研发人员占公司总人数的XX%。这确保了在注塑机项目实施中有足够的专业人才支持。</w:t>
      </w:r>
    </w:p>
    <w:p w:rsidR="002476E5" w:rsidRPr="002476E5" w:rsidP="002476E5" w14:paraId="559947A6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6. 地理位置： </w:t>
      </w:r>
    </w:p>
    <w:p w:rsidR="002476E5" w:rsidRPr="002476E5" w:rsidP="002476E5" w14:paraId="687A35DF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  公司总部位于某某工业园区，占地面积达XX平方米，拥有现代化的生产基地和研发中心，地理位置优越，为注塑机项目提供了便利的交通和资源条件。</w:t>
      </w:r>
    </w:p>
    <w:p w:rsidR="002476E5" w:rsidRPr="002476E5" w:rsidP="002476E5" w14:paraId="27ACB0E6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7. 管理体系： </w:t>
      </w:r>
    </w:p>
    <w:p w:rsidR="002476E5" w:rsidRPr="002476E5" w:rsidP="002476E5" w14:paraId="756B5646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  公司高度重视质量、环境和职业健康安全管理，通过ISO9001、ISO14001和OHSAS18001认证体系，确保产品质量和生产过程的规范化，为注塑机项目的可持续发展奠定了基础。</w:t>
      </w:r>
    </w:p>
    <w:p w:rsidR="002476E5" w:rsidRPr="002476E5" w:rsidP="002476E5" w14:paraId="096782F2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8. 技术实力： </w:t>
      </w:r>
    </w:p>
    <w:p w:rsidR="002476E5" w:rsidRPr="002476E5" w:rsidP="002476E5" w14:paraId="54BF4571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  公司拥有强大的技术研发团队，与多所高校和科研机构建立了紧密的合作关系。多项专利技术和自主知识产权的持有为公司提供了技术创新的动力，为注塑机项目提供了坚实的技术支持。</w:t>
      </w:r>
    </w:p>
    <w:p w:rsidR="002476E5" w:rsidRPr="002476E5" w:rsidP="002476E5" w14:paraId="1D054389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9. 市场地位： </w:t>
      </w:r>
    </w:p>
    <w:p w:rsidR="002476E5" w:rsidRPr="002476E5" w:rsidP="002476E5" w14:paraId="0FBC72F5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  经过多年的发展，公司已成为国内XXX行业的知名品牌。产品畅销全国，并在海外多个国家和地区建立了稳固的市场地位。公司在市场上享有较高的知名度和美誉度，为注塑机项目的成功实施提供了有力的市场支持。</w:t>
      </w:r>
    </w:p>
    <w:p w:rsidR="002476E5" w:rsidRPr="002476E5" w:rsidP="002476E5" w14:paraId="595056FA" w14:textId="77777777">
      <w:pPr>
        <w:ind w:firstLine="560" w:firstLineChars="200"/>
        <w:rPr>
          <w:rFonts w:ascii="仿宋" w:eastAsia="仿宋" w:hAnsi="仿宋"/>
          <w:sz w:val="28"/>
        </w:rPr>
        <w:sectPr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 w:rsidRPr="002476E5">
        <w:rPr>
          <w:rFonts w:ascii="仿宋" w:eastAsia="仿宋" w:hAnsi="仿宋"/>
          <w:sz w:val="28"/>
        </w:rPr>
        <w:t xml:space="preserve">10. 企业文化： </w:t>
      </w:r>
    </w:p>
    <w:p w:rsidR="002476E5" w:rsidP="002476E5" w14:paraId="20A5F3FA" w14:textId="01181EFC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   公司秉承“创新、质量、服务”的企业宗旨，坚持“以人为</w:t>
      </w:r>
      <w:r w:rsidRPr="002476E5">
        <w:rPr>
          <w:rFonts w:ascii="仿宋" w:eastAsia="仿宋" w:hAnsi="仿宋"/>
          <w:sz w:val="28"/>
        </w:rPr>
        <w:t>本、科技领先、市场导向”的经营理念。致</w:t>
      </w:r>
      <w:r w:rsidRPr="002476E5">
        <w:rPr>
          <w:rFonts w:ascii="仿宋" w:eastAsia="仿宋" w:hAnsi="仿宋" w:hint="eastAsia"/>
          <w:sz w:val="28"/>
        </w:rPr>
        <w:t>力于为客户提供高品质、个性化的</w:t>
      </w:r>
      <w:r w:rsidRPr="002476E5">
        <w:rPr>
          <w:rFonts w:ascii="仿宋" w:eastAsia="仿宋" w:hAnsi="仿宋"/>
          <w:sz w:val="28"/>
        </w:rPr>
        <w:t>XXX产品和服务。通过持续创新和改进，公司不断提升核心竞争力，实现了可持续发展的目标。</w:t>
      </w:r>
    </w:p>
    <w:p w:rsidR="002476E5" w:rsidP="002476E5" w14:paraId="0608A205" w14:textId="143C5713">
      <w:pPr>
        <w:pStyle w:val="Heading2"/>
      </w:pPr>
      <w:bookmarkStart w:id="3" w:name="_Toc154135362"/>
      <w:r w:rsidRPr="002476E5">
        <w:t>(二)、公司经济效益分析</w:t>
      </w:r>
      <w:bookmarkEnd w:id="3"/>
    </w:p>
    <w:p w:rsidR="002476E5" w:rsidRPr="002476E5" w:rsidP="002476E5" w14:paraId="26EA7DDC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 w:hint="eastAsia"/>
          <w:sz w:val="28"/>
        </w:rPr>
        <w:t>一、收入分析</w:t>
      </w:r>
    </w:p>
    <w:p w:rsidR="002476E5" w:rsidRPr="002476E5" w:rsidP="002476E5" w14:paraId="35B04E3B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1. 主营业务收入：金额达到XX万元，显示公司在家电销售领域的强劲表现。</w:t>
      </w:r>
    </w:p>
    <w:p w:rsidR="002476E5" w:rsidRPr="002476E5" w:rsidP="002476E5" w14:paraId="2B8FCDA2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2. 其他业务收入：金额约为XX万元，虽然占比较小，但也证明了公司多元化的收入来源。</w:t>
      </w:r>
    </w:p>
    <w:p w:rsidR="002476E5" w:rsidRPr="002476E5" w:rsidP="002476E5" w14:paraId="1BBE6021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 w:hint="eastAsia"/>
          <w:sz w:val="28"/>
        </w:rPr>
        <w:t>二、成本分析</w:t>
      </w:r>
    </w:p>
    <w:p w:rsidR="002476E5" w:rsidRPr="002476E5" w:rsidP="002476E5" w14:paraId="08A346C3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1. 直接材料成本：金额约为XX万元，占据了公司总成本的较大部分。</w:t>
      </w:r>
    </w:p>
    <w:p w:rsidR="002476E5" w:rsidRPr="002476E5" w:rsidP="002476E5" w14:paraId="40389BB8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2. 直接人工成本：金额达到XX万元，表明公司对员工的投入和重视。</w:t>
      </w:r>
    </w:p>
    <w:p w:rsidR="002476E5" w:rsidRPr="002476E5" w:rsidP="002476E5" w14:paraId="521898C4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3. 制造费用：总计XX万元，反映了公司生产过程中的固定和变动成本。</w:t>
      </w:r>
    </w:p>
    <w:p w:rsidR="002476E5" w:rsidRPr="002476E5" w:rsidP="002476E5" w14:paraId="2964667D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 w:hint="eastAsia"/>
          <w:sz w:val="28"/>
        </w:rPr>
        <w:t>三、利润分析</w:t>
      </w:r>
    </w:p>
    <w:p w:rsidR="002476E5" w:rsidRPr="002476E5" w:rsidP="002476E5" w14:paraId="5B5767E2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1. 毛利润：金额约为XX万元，显示公司盈利能力强劲。</w:t>
      </w:r>
    </w:p>
    <w:p w:rsidR="002476E5" w:rsidRPr="002476E5" w:rsidP="002476E5" w14:paraId="14F3552B" w14:textId="77777777">
      <w:pPr>
        <w:ind w:firstLine="560" w:firstLineChars="200"/>
        <w:rPr>
          <w:rFonts w:ascii="仿宋" w:eastAsia="仿宋" w:hAnsi="仿宋"/>
          <w:sz w:val="28"/>
        </w:rPr>
        <w:sectPr>
          <w:headerReference w:type="even" r:id="rId46"/>
          <w:headerReference w:type="default" r:id="rId47"/>
          <w:footerReference w:type="even" r:id="rId48"/>
          <w:footerReference w:type="default" r:id="rId49"/>
          <w:headerReference w:type="first" r:id="rId50"/>
          <w:footerReference w:type="first" r:id="rId51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 w:rsidRPr="002476E5">
        <w:rPr>
          <w:rFonts w:ascii="仿宋" w:eastAsia="仿宋" w:hAnsi="仿宋"/>
          <w:sz w:val="28"/>
        </w:rPr>
        <w:t>2. 净利润：金额达到XX万元，扣除各项费用和</w:t>
      </w:r>
      <w:r w:rsidRPr="002476E5">
        <w:rPr>
          <w:rFonts w:ascii="仿宋" w:eastAsia="仿宋" w:hAnsi="仿宋" w:hint="eastAsia"/>
          <w:sz w:val="28"/>
        </w:rPr>
        <w:t>税费后，仍保持较高利润水平。</w:t>
      </w:r>
    </w:p>
    <w:p w:rsidR="002476E5" w:rsidRPr="002476E5" w:rsidP="002476E5" w14:paraId="50FB0C94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 w:hint="eastAsia"/>
          <w:sz w:val="28"/>
        </w:rPr>
        <w:t>四、投资回报率分析</w:t>
      </w:r>
    </w:p>
    <w:p w:rsidR="002476E5" w:rsidRPr="002476E5" w:rsidP="002476E5" w14:paraId="0BDFD779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1. 总资产回报率：以XX万元的总资产为基础，回报率稳定且较高。</w:t>
      </w:r>
    </w:p>
    <w:p w:rsidR="002476E5" w:rsidRPr="002476E5" w:rsidP="002476E5" w14:paraId="08DF27AD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2. 净资产回报率：基于XX万元的净资产，回报率表现良好，证明公司资本运营效率高。</w:t>
      </w:r>
    </w:p>
    <w:p w:rsidR="002476E5" w:rsidRPr="002476E5" w:rsidP="002476E5" w14:paraId="27768035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 w:hint="eastAsia"/>
          <w:sz w:val="28"/>
        </w:rPr>
        <w:t>五、现金流分析</w:t>
      </w:r>
    </w:p>
    <w:p w:rsidR="002476E5" w:rsidRPr="002476E5" w:rsidP="002476E5" w14:paraId="7BA77ECD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1. 经营活动现金流：净流入金额约XX万元，表明公司日常运营健康。</w:t>
      </w:r>
    </w:p>
    <w:p w:rsidR="002476E5" w:rsidRPr="002476E5" w:rsidP="002476E5" w14:paraId="34290F54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2. 投资活动现金流：净流出金额为XX万元，反映公司在扩展和升级方面的积极投入。</w:t>
      </w:r>
    </w:p>
    <w:p w:rsidR="002476E5" w:rsidRPr="002476E5" w:rsidP="002476E5" w14:paraId="2CAA29DD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3. 筹资活动现金流：净流入/流出金额为XX万元，体现了公司的融资策略和债务管理能力。</w:t>
      </w:r>
    </w:p>
    <w:p w:rsidR="002476E5" w:rsidRPr="002476E5" w:rsidP="002476E5" w14:paraId="57D08403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 w:hint="eastAsia"/>
          <w:sz w:val="28"/>
        </w:rPr>
        <w:t>六、总结与展望</w:t>
      </w:r>
    </w:p>
    <w:p w:rsidR="002476E5" w:rsidP="002476E5" w14:paraId="1717967F" w14:textId="4CFC4825">
      <w:pPr>
        <w:ind w:firstLine="560" w:firstLineChars="200"/>
        <w:rPr>
          <w:rFonts w:ascii="仿宋" w:eastAsia="仿宋" w:hAnsi="仿宋" w:hint="eastAsia"/>
          <w:sz w:val="28"/>
        </w:rPr>
      </w:pPr>
      <w:r w:rsidRPr="002476E5">
        <w:rPr>
          <w:rFonts w:ascii="仿宋" w:eastAsia="仿宋" w:hAnsi="仿宋" w:hint="eastAsia"/>
          <w:sz w:val="28"/>
        </w:rPr>
        <w:t>公司经济效益总体表现稳定，收入、利润和投资回报率均达到较高水平。未来，公司将继续关注市场动态，加强成本控制和财务管理，以确保持续、健康的经济效益。同时，通过拓展市场、增加研发投入等方式，寻求更大的发展空间和竞争优势。</w:t>
      </w:r>
    </w:p>
    <w:p w:rsidR="002476E5" w:rsidP="002476E5" w14:paraId="15E161C3" w14:textId="02704558">
      <w:pPr>
        <w:pStyle w:val="Heading1"/>
        <w:rPr>
          <w:rFonts w:hint="eastAsia"/>
        </w:rPr>
      </w:pPr>
      <w:bookmarkStart w:id="4" w:name="_Toc154135363"/>
      <w:r w:rsidRPr="002476E5">
        <w:rPr>
          <w:rFonts w:hint="eastAsia"/>
        </w:rPr>
        <w:t>二、供应商与合作伙伴关系</w:t>
      </w:r>
      <w:bookmarkEnd w:id="4"/>
    </w:p>
    <w:p w:rsidR="002476E5" w:rsidP="002476E5" w14:paraId="11B37D96" w14:textId="2DE59505">
      <w:pPr>
        <w:pStyle w:val="Heading2"/>
      </w:pPr>
      <w:bookmarkStart w:id="5" w:name="_Toc154135364"/>
      <w:r w:rsidRPr="002476E5">
        <w:t>(一)、供应商选择与评估</w:t>
      </w:r>
      <w:bookmarkEnd w:id="5"/>
    </w:p>
    <w:p w:rsidR="002476E5" w:rsidRPr="002476E5" w:rsidP="002476E5" w14:paraId="2FF40D08" w14:textId="77777777">
      <w:pPr>
        <w:ind w:firstLine="560" w:firstLineChars="200"/>
        <w:rPr>
          <w:rFonts w:ascii="仿宋" w:eastAsia="仿宋" w:hAnsi="仿宋"/>
          <w:sz w:val="28"/>
        </w:rPr>
        <w:sectPr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</w:p>
    <w:p w:rsidR="002476E5" w:rsidRPr="002476E5" w:rsidP="002476E5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 w:hint="eastAsia"/>
          <w:sz w:val="28"/>
        </w:rPr>
        <w:t>在选择和评估供应商时，我们采用一系列的策略和标准，以确保我们的供应链是可靠、高效、符合法规要求的。以下是我们供应商选</w:t>
      </w:r>
      <w:r w:rsidRPr="002476E5">
        <w:rPr>
          <w:rFonts w:ascii="仿宋" w:eastAsia="仿宋" w:hAnsi="仿宋" w:hint="eastAsia"/>
          <w:sz w:val="28"/>
        </w:rPr>
        <w:t>择与评估的关键方面：</w:t>
      </w:r>
    </w:p>
    <w:p w:rsidR="002476E5" w:rsidRPr="002476E5" w:rsidP="002476E5" w14:paraId="0BC487C1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1. 供应商筛选标准：</w:t>
      </w:r>
    </w:p>
    <w:p w:rsidR="002476E5" w:rsidRPr="002476E5" w:rsidP="002476E5" w14:paraId="33318769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   a. 质量与可靠性： 我们首先关注供应商的产品或服务质量，以及他们在过去是否能够按时、按量交付。</w:t>
      </w:r>
    </w:p>
    <w:p w:rsidR="002476E5" w:rsidRPr="002476E5" w:rsidP="002476E5" w14:paraId="2C5DCAF2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   b. 价格和成本： 考虑供应商提供的价格是否合理，并确保在长期合作中不会出现不合理的涨价。</w:t>
      </w:r>
    </w:p>
    <w:p w:rsidR="002476E5" w:rsidRPr="002476E5" w:rsidP="002476E5" w14:paraId="10489E76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   c. 可持续性： 我们重视供应商的可持续性，包括对环境和社会责任的承诺，以及对可再生资源和可持续生产的支持。</w:t>
      </w:r>
    </w:p>
    <w:p w:rsidR="002476E5" w:rsidRPr="002476E5" w:rsidP="002476E5" w14:paraId="6855AAFF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   d. 技术和创新</w:t>
      </w:r>
      <w:r w:rsidRPr="002476E5">
        <w:rPr>
          <w:rFonts w:ascii="仿宋" w:eastAsia="仿宋" w:hAnsi="仿宋" w:hint="eastAsia"/>
          <w:sz w:val="28"/>
        </w:rPr>
        <w:t>：</w:t>
      </w:r>
      <w:r w:rsidRPr="002476E5">
        <w:rPr>
          <w:rFonts w:ascii="仿宋" w:eastAsia="仿宋" w:hAnsi="仿宋"/>
          <w:sz w:val="28"/>
        </w:rPr>
        <w:t xml:space="preserve"> 考察供应商是否具备先进的技术和创新能力，以确保我们能够与行业一同进步。</w:t>
      </w:r>
    </w:p>
    <w:p w:rsidR="002476E5" w:rsidRPr="002476E5" w:rsidP="002476E5" w14:paraId="112C5FDB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   e. 合规性： 确保供应商符合相关法规和行业标准，遵守商业道德和社会责任。</w:t>
      </w:r>
    </w:p>
    <w:p w:rsidR="002476E5" w:rsidRPr="002476E5" w:rsidP="002476E5" w14:paraId="5E79AE78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2. 供应商评估流程：</w:t>
      </w:r>
    </w:p>
    <w:p w:rsidR="002476E5" w:rsidRPr="002476E5" w:rsidP="002476E5" w14:paraId="61EDC4F4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   a. 尽职调查： 我们进行详细的尽职调查，包括对供应商的公司背景、资质、经营历史和财务状况的调查。</w:t>
      </w:r>
    </w:p>
    <w:p w:rsidR="002476E5" w:rsidRPr="002476E5" w:rsidP="002476E5" w14:paraId="7F8174B1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   b. 实地考察： 部分供应商会接受实地考察，以确保他们的生产环境和流程符合我们的标准。</w:t>
      </w:r>
    </w:p>
    <w:p w:rsidR="002476E5" w:rsidRPr="002476E5" w:rsidP="002476E5" w14:paraId="102C79AF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   c. 客户反馈： 收集其他客户的反馈，了解他们在与供应商合作时的经验和满意度。</w:t>
      </w:r>
    </w:p>
    <w:p w:rsidR="002476E5" w:rsidRPr="002476E5" w:rsidP="002476E5" w14:paraId="4C32E226" w14:textId="77777777">
      <w:pPr>
        <w:ind w:firstLine="560" w:firstLineChars="200"/>
        <w:rPr>
          <w:rFonts w:ascii="仿宋" w:eastAsia="仿宋" w:hAnsi="仿宋"/>
          <w:sz w:val="28"/>
        </w:rPr>
        <w:sectPr>
          <w:headerReference w:type="even" r:id="rId58"/>
          <w:headerReference w:type="default" r:id="rId59"/>
          <w:footerReference w:type="even" r:id="rId60"/>
          <w:footerReference w:type="default" r:id="rId61"/>
          <w:headerReference w:type="first" r:id="rId62"/>
          <w:footerReference w:type="first" r:id="rId63"/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 w:rsidRPr="002476E5">
        <w:rPr>
          <w:rFonts w:ascii="仿宋" w:eastAsia="仿宋" w:hAnsi="仿宋"/>
          <w:sz w:val="28"/>
        </w:rPr>
        <w:t xml:space="preserve">    d. 供应链可见性： 评估</w:t>
      </w:r>
      <w:r w:rsidRPr="002476E5">
        <w:rPr>
          <w:rFonts w:ascii="仿宋" w:eastAsia="仿宋" w:hAnsi="仿宋" w:hint="eastAsia"/>
          <w:sz w:val="28"/>
        </w:rPr>
        <w:t>供应商的供应链可见性，以确保他们对原材料来源和生产过程有清晰的掌控。</w:t>
      </w:r>
    </w:p>
    <w:p w:rsidR="002476E5" w:rsidRPr="002476E5" w:rsidP="002476E5" w14:paraId="35798F4B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3. 供应商绩效管理：</w:t>
      </w:r>
    </w:p>
    <w:p w:rsidR="002476E5" w:rsidRPr="002476E5" w:rsidP="002476E5" w14:paraId="71CEA4B4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   a. KPI设定： 与供应商合作前，我们共同制定关键绩效指标（KPI），明确双方期望达到的目标。</w:t>
      </w:r>
    </w:p>
    <w:p w:rsidR="002476E5" w:rsidRPr="002476E5" w:rsidP="002476E5" w14:paraId="2EF76646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   b. 定期评估： 我们定期评估供应商的绩效，包括交货准时率、质量合格率、客户服务水平等方面。</w:t>
      </w:r>
    </w:p>
    <w:p w:rsidR="002476E5" w:rsidRPr="002476E5" w:rsidP="002476E5" w14:paraId="079915CE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   c. 持续改进： 与供应商合作中，我们鼓励并支持持续改进，共同寻找提高效率和质量的方法。</w:t>
      </w:r>
    </w:p>
    <w:p w:rsidR="002476E5" w:rsidP="002476E5" w14:paraId="276E6C70" w14:textId="16E63EC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 xml:space="preserve">    d. 问题解决： 如果出现问题，我们与供应商密切合作，共同寻找解决方案，确保问题得到及时解决。</w:t>
      </w:r>
    </w:p>
    <w:p w:rsidR="002476E5" w:rsidP="002476E5" w14:paraId="053A2FF6" w14:textId="244EAB30">
      <w:pPr>
        <w:pStyle w:val="Heading2"/>
      </w:pPr>
      <w:bookmarkStart w:id="6" w:name="_Toc154135365"/>
      <w:r w:rsidRPr="002476E5">
        <w:t>(二)、合作伙伴协议与管理</w:t>
      </w:r>
      <w:bookmarkEnd w:id="6"/>
    </w:p>
    <w:p w:rsidR="002476E5" w:rsidRPr="002476E5" w:rsidP="002476E5" w14:paraId="19094C14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1. 合作伙伴协议制定：</w:t>
      </w:r>
    </w:p>
    <w:p w:rsidR="002476E5" w:rsidRPr="002476E5" w:rsidP="002476E5" w14:paraId="5F944FF5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 w:hint="eastAsia"/>
          <w:sz w:val="28"/>
        </w:rPr>
        <w:t>公司在制定合作伙伴协议时采取了一系列明确而全面的步骤，确保合作伙伴关系的稳定与可持续发展。首先，双方明确了合作的战略目标，确保协议符合各自长远的经营方向。协议中详细涵盖了法律合规性条款，以确保双方在合作中遵守相关法规，有效规避潜在的法律风险。责任和权利在协议中被明确定义，涵盖了双方的义务、禁止性行为以及对知识产权的保护。此外，协议还规定了终止合作关系的条件和程序，确保在必要时能够有序地结束合作。</w:t>
      </w:r>
    </w:p>
    <w:p w:rsidR="002476E5" w:rsidRPr="002476E5" w:rsidP="002476E5" w14:paraId="53507BC2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2. 有效的合作伙伴管理：</w:t>
      </w:r>
    </w:p>
    <w:p w:rsidR="002476E5" w:rsidP="002476E5" w14:paraId="13A632C1" w14:textId="4F6EE0A9">
      <w:pPr>
        <w:ind w:firstLine="560" w:firstLineChars="200"/>
        <w:rPr>
          <w:rFonts w:ascii="仿宋" w:eastAsia="仿宋" w:hAnsi="仿宋" w:hint="eastAsia"/>
          <w:sz w:val="28"/>
        </w:rPr>
        <w:sectPr>
          <w:headerReference w:type="even" r:id="rId64"/>
          <w:headerReference w:type="default" r:id="rId65"/>
          <w:footerReference w:type="even" r:id="rId66"/>
          <w:footerReference w:type="default" r:id="rId67"/>
          <w:headerReference w:type="first" r:id="rId68"/>
          <w:footerReference w:type="first" r:id="rId69"/>
          <w:type w:val="nextPage"/>
          <w:pgSz w:w="11906" w:h="16838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</w:p>
    <w:p w:rsidR="002476E5" w:rsidP="002476E5" w14:textId="4F6EE0A9">
      <w:pPr>
        <w:ind w:firstLine="560" w:firstLineChars="200"/>
        <w:rPr>
          <w:rFonts w:ascii="仿宋" w:eastAsia="仿宋" w:hAnsi="仿宋" w:hint="eastAsia"/>
          <w:sz w:val="28"/>
        </w:rPr>
      </w:pPr>
      <w:r w:rsidRPr="002476E5">
        <w:rPr>
          <w:rFonts w:ascii="仿宋" w:eastAsia="仿宋" w:hAnsi="仿宋" w:hint="eastAsia"/>
          <w:sz w:val="28"/>
        </w:rPr>
        <w:t>为了确保合作伙伴关系的高效管理，公司采用了全面的管理措施。设立专门的项目管理团队负责协调合作项目，保障项目按时交付且质量可控。双方定期召开联席会议，保持沟通畅通，分享合作进展、问</w:t>
      </w:r>
      <w:r w:rsidRPr="002476E5">
        <w:rPr>
          <w:rFonts w:ascii="仿宋" w:eastAsia="仿宋" w:hAnsi="仿宋" w:hint="eastAsia"/>
          <w:sz w:val="28"/>
        </w:rPr>
        <w:t>题和解决方案，建立了透明的合作氛围。风险管理是公司合作管理的重要组成部分，通过全面的风险评估，能够及时识别潜在问题并采取措施缓解。公司还建立了定期的合作伙伴性能评估机制，评估合作伙伴在合同期内的表现，为未来合作提供参考和决策依据。这一系列有效的合作伙伴管理措施，确保了合作伙伴关系的稳定、高效和互惠。</w:t>
      </w:r>
    </w:p>
    <w:p w:rsidR="002476E5" w:rsidP="002476E5" w14:paraId="7F4063BD" w14:textId="643F3614">
      <w:pPr>
        <w:pStyle w:val="Heading2"/>
      </w:pPr>
      <w:bookmarkStart w:id="7" w:name="_Toc154135366"/>
      <w:r w:rsidRPr="002476E5">
        <w:t>(三)、供应链透明度与效率优化</w:t>
      </w:r>
      <w:bookmarkEnd w:id="7"/>
    </w:p>
    <w:p w:rsidR="002476E5" w:rsidRPr="002476E5" w:rsidP="002476E5" w14:paraId="7E45BDFC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1. 供应链透明度的建立：</w:t>
      </w:r>
    </w:p>
    <w:p w:rsidR="002476E5" w:rsidRPr="002476E5" w:rsidP="002476E5" w14:paraId="0818845D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 w:hint="eastAsia"/>
          <w:sz w:val="28"/>
        </w:rPr>
        <w:t>公司一直致力于提升供应链透明度，以确保在整个供应链网络中实现更高的可见性和控制。首先，通过数字化技术的应用，公司实现了对供应链各环节的实时监控和数据收集。这包括了生产、运输、库存等关键节点的数据记录，以便随时跟踪物流和库存状态。此外，与供应链伙伴建立了信息共享的平台，促进了信息的实时传递，降低了信息传递的延迟和误差。</w:t>
      </w:r>
    </w:p>
    <w:p w:rsidR="002476E5" w:rsidRPr="002476E5" w:rsidP="002476E5" w14:paraId="6CF5C0A5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 w:hint="eastAsia"/>
          <w:sz w:val="28"/>
        </w:rPr>
        <w:t>在供应链透明度的基础上，公司进一步采用先进的分析工具，对大量的供应链数据进行深入分析。通过对供应链数据的挖掘，公司能够识别潜在的瓶颈、优化机会和风险点。这种数据驱动的方法使公司能够更准确地预测需求、合理规划库存，提高对市场变化的敏感性。</w:t>
      </w:r>
    </w:p>
    <w:p w:rsidR="002476E5" w:rsidRPr="002476E5" w:rsidP="002476E5" w14:paraId="49D514B1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2. 供应链效率的优化：</w:t>
      </w:r>
    </w:p>
    <w:p w:rsidR="002476E5" w:rsidRPr="002476E5" w:rsidP="002476E5" w14:paraId="20C1411A" w14:textId="77777777">
      <w:pPr>
        <w:ind w:firstLine="560" w:firstLineChars="200"/>
        <w:rPr>
          <w:rFonts w:ascii="仿宋" w:eastAsia="仿宋" w:hAnsi="仿宋"/>
          <w:sz w:val="28"/>
        </w:rPr>
        <w:sectPr>
          <w:headerReference w:type="even" r:id="rId70"/>
          <w:headerReference w:type="default" r:id="rId71"/>
          <w:footerReference w:type="even" r:id="rId72"/>
          <w:footerReference w:type="default" r:id="rId73"/>
          <w:headerReference w:type="first" r:id="rId74"/>
          <w:footerReference w:type="first" r:id="rId75"/>
          <w:type w:val="nextPage"/>
          <w:pgSz w:w="11906" w:h="16838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</w:p>
    <w:p w:rsidR="002476E5" w:rsidRPr="002476E5" w:rsidP="002476E5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 w:hint="eastAsia"/>
          <w:sz w:val="28"/>
        </w:rPr>
        <w:t>基于建立的供应链透明度，公司采取一系列措施来提升供应链的整体效率。首先，通过优化供应链流程，简化决策流程和物流环节，降低了生产和交付的时间成本。与此同时，公司与关键供应商建立了</w:t>
      </w:r>
      <w:r w:rsidRPr="002476E5">
        <w:rPr>
          <w:rFonts w:ascii="仿宋" w:eastAsia="仿宋" w:hAnsi="仿宋" w:hint="eastAsia"/>
          <w:sz w:val="28"/>
        </w:rPr>
        <w:t>战略性的合作关系，通过共同规划、共享资源和信息，提高了整个供应链的协同效能。</w:t>
      </w:r>
    </w:p>
    <w:p w:rsidR="002476E5" w:rsidP="002476E5" w14:paraId="79566120" w14:textId="4C469BF9">
      <w:pPr>
        <w:ind w:firstLine="560" w:firstLineChars="200"/>
        <w:rPr>
          <w:rFonts w:ascii="仿宋" w:eastAsia="仿宋" w:hAnsi="仿宋" w:hint="eastAsia"/>
          <w:sz w:val="28"/>
        </w:rPr>
      </w:pPr>
      <w:r w:rsidRPr="002476E5">
        <w:rPr>
          <w:rFonts w:ascii="仿宋" w:eastAsia="仿宋" w:hAnsi="仿宋" w:hint="eastAsia"/>
          <w:sz w:val="28"/>
        </w:rPr>
        <w:t>技术创新也是公司优化供应链效率的关键。采用物联网、人工智能和大数据分析等先进技术，实现了自动化的生产和库存管理，减少了人为干预的误差，提高了生产和物流的精准度。同时，引入供应链可视化工具，帮助决策者更好地理解和分析供应链数据，从而更迅速地做出合理决策。</w:t>
      </w:r>
    </w:p>
    <w:p w:rsidR="002476E5" w:rsidP="002476E5" w14:paraId="17832940" w14:textId="1DD234AC">
      <w:pPr>
        <w:pStyle w:val="Heading1"/>
        <w:rPr>
          <w:rFonts w:hint="eastAsia"/>
        </w:rPr>
      </w:pPr>
      <w:bookmarkStart w:id="8" w:name="_Toc154135367"/>
      <w:r w:rsidRPr="002476E5">
        <w:rPr>
          <w:rFonts w:hint="eastAsia"/>
        </w:rPr>
        <w:t>三、员工福利与培训</w:t>
      </w:r>
      <w:bookmarkEnd w:id="8"/>
    </w:p>
    <w:p w:rsidR="002476E5" w:rsidP="002476E5" w14:paraId="1905A4B3" w14:textId="088C279F">
      <w:pPr>
        <w:pStyle w:val="Heading2"/>
      </w:pPr>
      <w:bookmarkStart w:id="9" w:name="_Toc154135368"/>
      <w:r w:rsidRPr="002476E5">
        <w:t>(一)、员工福利计划</w:t>
      </w:r>
      <w:bookmarkEnd w:id="9"/>
    </w:p>
    <w:p w:rsidR="002476E5" w:rsidRPr="002476E5" w:rsidP="002476E5" w14:paraId="6D1CF70E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 w:hint="eastAsia"/>
          <w:sz w:val="28"/>
        </w:rPr>
        <w:t>为更细化员工福利计划，公司在薪酬方面不仅考虑基础薪资，还实行年度奖金制度，根据员工个人绩效和公司整体表现进行奖励。此外，公司设有股权激励计划，让员工分享公司发展成果，激发他们对公司长期发展的积极参与。</w:t>
      </w:r>
    </w:p>
    <w:p w:rsidR="002476E5" w:rsidRPr="002476E5" w:rsidP="002476E5" w14:paraId="01DE5E2D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 w:hint="eastAsia"/>
          <w:sz w:val="28"/>
        </w:rPr>
        <w:t>在职业发展方面，公司不仅提供技能培训，还推行导师制度，为员工提供个性化的职业规划和发展指导。公司还与行业专业机构合作，鼓励员工参与行业认证，提升其专业水平。此外，公司设有跨部门轮岗计划，帮助员工更全面地了解公司运作，提升其综合素质。</w:t>
      </w:r>
    </w:p>
    <w:p w:rsidR="002476E5" w:rsidRPr="002476E5" w:rsidP="002476E5" w14:paraId="5EB9BE8C" w14:textId="77777777">
      <w:pPr>
        <w:ind w:firstLine="560" w:firstLineChars="200"/>
        <w:rPr>
          <w:rFonts w:ascii="仿宋" w:eastAsia="仿宋" w:hAnsi="仿宋"/>
          <w:sz w:val="28"/>
        </w:rPr>
        <w:sectPr>
          <w:headerReference w:type="even" r:id="rId76"/>
          <w:headerReference w:type="default" r:id="rId77"/>
          <w:footerReference w:type="even" r:id="rId78"/>
          <w:footerReference w:type="default" r:id="rId79"/>
          <w:headerReference w:type="first" r:id="rId80"/>
          <w:footerReference w:type="first" r:id="rId81"/>
          <w:type w:val="nextPage"/>
          <w:pgSz w:w="11906" w:h="16838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  <w:r w:rsidRPr="002476E5">
        <w:rPr>
          <w:rFonts w:ascii="仿宋" w:eastAsia="仿宋" w:hAnsi="仿宋" w:hint="eastAsia"/>
          <w:sz w:val="28"/>
        </w:rPr>
        <w:t>在健康关怀方面，公司引入了健康管理</w:t>
      </w:r>
      <w:r w:rsidRPr="002476E5">
        <w:rPr>
          <w:rFonts w:ascii="仿宋" w:eastAsia="仿宋" w:hAnsi="仿宋"/>
          <w:sz w:val="28"/>
        </w:rPr>
        <w:t>App，员工可以随时随地进行健康数据监测</w:t>
      </w:r>
    </w:p>
    <w:p w:rsidR="002476E5" w:rsidRPr="002476E5" w:rsidP="002476E5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 w:hint="eastAsia"/>
          <w:sz w:val="28"/>
        </w:rPr>
        <w:t>和获取个性化的健康建议。公司还提供健身费用补贴和员工体检健康档案管理服务，帮助员工全面关爱自身健康。</w:t>
      </w:r>
    </w:p>
    <w:p w:rsidR="002476E5" w:rsidRPr="002476E5" w:rsidP="002476E5" w14:paraId="172411FB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 w:hint="eastAsia"/>
          <w:sz w:val="28"/>
        </w:rPr>
        <w:t>为进一步支持员工工作与生活的平衡，公司引入了弹性福利计划，员工可以根据自身需求选择不同福利组合，包括灵活的带薪假期、子女教育支持、住房津贴等，以更好地满足个性化需求。</w:t>
      </w:r>
    </w:p>
    <w:p w:rsidR="002476E5" w:rsidP="002476E5" w14:paraId="28C7FC07" w14:textId="5DD299E8">
      <w:pPr>
        <w:ind w:firstLine="560" w:firstLineChars="200"/>
        <w:rPr>
          <w:rFonts w:ascii="仿宋" w:eastAsia="仿宋" w:hAnsi="仿宋" w:hint="eastAsia"/>
          <w:sz w:val="28"/>
        </w:rPr>
      </w:pPr>
      <w:r w:rsidRPr="002476E5">
        <w:rPr>
          <w:rFonts w:ascii="仿宋" w:eastAsia="仿宋" w:hAnsi="仿宋" w:hint="eastAsia"/>
          <w:sz w:val="28"/>
        </w:rPr>
        <w:t>此外，公司鼓励员工提出创新性建议，并设有年度创新奖励计划，对被采纳的创新提案给予奖励。公司还设有员工参与公司治理的机会，通过员工代表参与决策，提高员工对公司发展的参与感和认同感。</w:t>
      </w:r>
    </w:p>
    <w:p w:rsidR="002476E5" w:rsidP="002476E5" w14:paraId="5AA7EC58" w14:textId="7722D47E">
      <w:pPr>
        <w:pStyle w:val="Heading2"/>
      </w:pPr>
      <w:bookmarkStart w:id="10" w:name="_Toc154135369"/>
      <w:r w:rsidRPr="002476E5">
        <w:t>(二)、职业培训与发展</w:t>
      </w:r>
      <w:bookmarkEnd w:id="10"/>
    </w:p>
    <w:p w:rsidR="002476E5" w:rsidRPr="002476E5" w:rsidP="002476E5" w14:paraId="5A5FCDCC" w14:textId="77777777">
      <w:pPr>
        <w:ind w:firstLine="560" w:firstLineChars="200"/>
        <w:rPr>
          <w:rFonts w:ascii="仿宋" w:eastAsia="仿宋" w:hAnsi="仿宋"/>
          <w:sz w:val="28"/>
        </w:rPr>
      </w:pPr>
    </w:p>
    <w:p w:rsidR="002476E5" w:rsidRPr="002476E5" w:rsidP="002476E5" w14:paraId="72223320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 w:hint="eastAsia"/>
          <w:sz w:val="28"/>
        </w:rPr>
        <w:t>职业培训与发展</w:t>
      </w:r>
    </w:p>
    <w:p w:rsidR="002476E5" w:rsidRPr="002476E5" w:rsidP="002476E5" w14:paraId="5B9EBA68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 w:hint="eastAsia"/>
          <w:sz w:val="28"/>
        </w:rPr>
        <w:t>公司始终将员工的职业培训与发展置于核心战略位置，以确保员工始终保持对行业最新趋势和技术的了解，提高专业素养并提升职业竞争力。以下是公司全面职业培训与发展计划的具体细节：</w:t>
      </w:r>
    </w:p>
    <w:p w:rsidR="002476E5" w:rsidRPr="002476E5" w:rsidP="002476E5" w14:paraId="15E45465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1. 内部培训计划</w:t>
      </w:r>
    </w:p>
    <w:p w:rsidR="002476E5" w:rsidRPr="002476E5" w:rsidP="002476E5" w14:paraId="4196EDCD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 w:hint="eastAsia"/>
          <w:sz w:val="28"/>
        </w:rPr>
        <w:t>公司制定了涵盖各个部门和岗位的全面内部培训计划。这些培训计划旨在使员工深入了解公司的业务流程、工作标准以及最新的行业技术。内部培训内容涵盖产品知识、项目管理技能、团队协作等多个方面，确保员工具备胜任各项任务所需的专业知识和技能。</w:t>
      </w:r>
    </w:p>
    <w:p w:rsidR="002476E5" w:rsidRPr="002476E5" w:rsidP="002476E5" w14:paraId="2FFB1A48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2. 外部培训合作</w:t>
      </w:r>
    </w:p>
    <w:p w:rsidR="002476E5" w:rsidRPr="002476E5" w:rsidP="002476E5" w14:paraId="0112F426" w14:textId="77777777">
      <w:pPr>
        <w:ind w:firstLine="560" w:firstLineChars="200"/>
        <w:rPr>
          <w:rFonts w:ascii="仿宋" w:eastAsia="仿宋" w:hAnsi="仿宋"/>
          <w:sz w:val="28"/>
        </w:rPr>
        <w:sectPr>
          <w:headerReference w:type="even" r:id="rId82"/>
          <w:headerReference w:type="default" r:id="rId83"/>
          <w:footerReference w:type="even" r:id="rId84"/>
          <w:footerReference w:type="default" r:id="rId85"/>
          <w:headerReference w:type="first" r:id="rId86"/>
          <w:footerReference w:type="first" r:id="rId87"/>
          <w:type w:val="nextPage"/>
          <w:pgSz w:w="11906" w:h="16838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</w:p>
    <w:p w:rsidR="002476E5" w:rsidRPr="002476E5" w:rsidP="002476E5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 w:hint="eastAsia"/>
          <w:sz w:val="28"/>
        </w:rPr>
        <w:t>公司积极与专业培训机构和高等教育机构合作，为员工提供广泛的外部培训机会。这包括参与行业研讨会、参加专业认证培训课程以及提供在校园招聘活动中的实习机会。通过外部培训，员工能够获取</w:t>
      </w:r>
      <w:r w:rsidRPr="002476E5">
        <w:rPr>
          <w:rFonts w:ascii="仿宋" w:eastAsia="仿宋" w:hAnsi="仿宋" w:hint="eastAsia"/>
          <w:sz w:val="28"/>
        </w:rPr>
        <w:t>最新的行业动态、扩展专业知识，并与同行共同学习，促使公司保持在竞争激烈的市场中的领先地位。</w:t>
      </w:r>
    </w:p>
    <w:p w:rsidR="002476E5" w:rsidRPr="002476E5" w:rsidP="002476E5" w14:paraId="0A9C656F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3. 职业规划与晋升机制</w:t>
      </w:r>
    </w:p>
    <w:p w:rsidR="002476E5" w:rsidRPr="002476E5" w:rsidP="002476E5" w14:paraId="041C0E54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 w:hint="eastAsia"/>
          <w:sz w:val="28"/>
        </w:rPr>
        <w:t>公司鼓励员工积极参与职业规划，明确个人职业发展方向。为了支持员工的职业目标，公司建立了完善的晋升机制。根据员工的工作表现和培训成绩，公司提供有序的晋升通道。此外，公司注重发现和培养内部潜力，优先考虑内部员工在岗位空缺时的晋升机会，以保障公司人才储备。</w:t>
      </w:r>
    </w:p>
    <w:p w:rsidR="002476E5" w:rsidRPr="002476E5" w:rsidP="002476E5" w14:paraId="4F3B79C1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4. 持续学习文</w:t>
      </w:r>
      <w:r w:rsidRPr="002476E5">
        <w:rPr>
          <w:rFonts w:ascii="仿宋" w:eastAsia="仿宋" w:hAnsi="仿宋" w:hint="eastAsia"/>
          <w:sz w:val="28"/>
        </w:rPr>
        <w:t>化</w:t>
      </w:r>
    </w:p>
    <w:p w:rsidR="002476E5" w:rsidP="002476E5" w14:paraId="1A85C220" w14:textId="37BAC2E5">
      <w:pPr>
        <w:ind w:firstLine="560" w:firstLineChars="200"/>
        <w:rPr>
          <w:rFonts w:ascii="仿宋" w:eastAsia="仿宋" w:hAnsi="仿宋" w:hint="eastAsia"/>
          <w:sz w:val="28"/>
        </w:rPr>
      </w:pPr>
      <w:r w:rsidRPr="002476E5">
        <w:rPr>
          <w:rFonts w:ascii="仿宋" w:eastAsia="仿宋" w:hAnsi="仿宋" w:hint="eastAsia"/>
          <w:sz w:val="28"/>
        </w:rPr>
        <w:t>公司树立了持续学习的文化氛围，鼓励员工在工作之余继续深造。为了支持员工的学习需求，公司提供灵活的学习安排和丰富的学习资源，包括在线网络课程、在线学位课程等。通过建立学习型组织，公司助力员工不断提升自我价值，适应快速变化的市场和行业环境。这种学习文化旨在培养员工的自主学习能力，使其能够更好地应对职业生涯中的各种挑战。</w:t>
      </w:r>
    </w:p>
    <w:p w:rsidR="002476E5" w:rsidP="002476E5" w14:paraId="5CAB52DC" w14:textId="3396B7DC">
      <w:pPr>
        <w:pStyle w:val="Heading2"/>
      </w:pPr>
      <w:bookmarkStart w:id="11" w:name="_Toc154135370"/>
      <w:r w:rsidRPr="002476E5">
        <w:t>(三)、员工满意度调查与改进</w:t>
      </w:r>
      <w:bookmarkEnd w:id="11"/>
    </w:p>
    <w:p w:rsidR="002476E5" w:rsidRPr="002476E5" w:rsidP="002476E5" w14:paraId="29835E73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 w:hint="eastAsia"/>
          <w:sz w:val="28"/>
        </w:rPr>
        <w:t>为了持续改善工作环境和员工体验，公司制定了全面的员工满意度调查与改进计划，以确保员工在工作中能够充分发挥潜力并保持高度的工作满意度。</w:t>
      </w:r>
    </w:p>
    <w:p w:rsidR="002476E5" w:rsidRPr="002476E5" w:rsidP="002476E5" w14:paraId="1FD26F91" w14:textId="77777777">
      <w:pPr>
        <w:ind w:firstLine="560" w:firstLineChars="200"/>
        <w:rPr>
          <w:rFonts w:ascii="仿宋" w:eastAsia="仿宋" w:hAnsi="仿宋"/>
          <w:sz w:val="28"/>
        </w:rPr>
      </w:pPr>
      <w:r w:rsidRPr="002476E5">
        <w:rPr>
          <w:rFonts w:ascii="仿宋" w:eastAsia="仿宋" w:hAnsi="仿宋"/>
          <w:sz w:val="28"/>
        </w:rPr>
        <w:t>1. 员工满意度调查</w:t>
      </w:r>
      <w:r w:rsidRPr="002476E5">
        <w:rPr>
          <w:rFonts w:ascii="仿宋" w:eastAsia="仿宋" w:hAnsi="仿宋"/>
          <w:sz w:val="28"/>
        </w:rPr>
        <w:br/>
      </w:r>
      <w:r w:rsidRPr="002476E5">
        <w:rPr>
          <w:rFonts w:ascii="仿宋" w:eastAsia="仿宋" w:hAnsi="仿宋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https://d.book118.com/697002051045006034</w:t>
        </w:r>
      </w:hyperlink>
    </w:p>
    <w:p w:rsidR="002476E5" w:rsidRPr="002476E5" w:rsidP="002476E5">
      <w:pPr>
        <w:ind w:firstLine="560" w:firstLineChars="200"/>
        <w:rPr>
          <w:rFonts w:ascii="仿宋" w:eastAsia="仿宋" w:hAnsi="仿宋"/>
          <w:sz w:val="28"/>
        </w:rPr>
      </w:pPr>
    </w:p>
    <w:sectPr>
      <w:headerReference w:type="even" r:id="rId89"/>
      <w:headerReference w:type="default" r:id="rId90"/>
      <w:footerReference w:type="even" r:id="rId91"/>
      <w:footerReference w:type="default" r:id="rId92"/>
      <w:headerReference w:type="first" r:id="rId93"/>
      <w:footerReference w:type="first" r:id="rId94"/>
      <w:type w:val="nextPage"/>
      <w:pgSz w:w="11906" w:h="16838"/>
      <w:pgMar w:top="1440" w:right="1800" w:bottom="1440" w:left="1800" w:header="851" w:footer="992" w:gutter="0"/>
      <w:pgNumType w:start="1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paraId="3504483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476E5" w14:paraId="0A78008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paraId="0052F964" w14:textId="5A70E18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476E5" w14:paraId="344DFB21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paraId="3E9CBB5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5A70E18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5A70E18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5A70E18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5A70E18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5A70E18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Footer"/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5A70E18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Footer"/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5A70E18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Footer"/>
    </w:pP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5A70E18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Footer"/>
    </w:pP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5A70E18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Footer"/>
    </w:pP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5A70E18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Footer"/>
    </w:pP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5A70E18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Footer"/>
    </w:pP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5A70E18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Footer"/>
    </w:pP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5A70E18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Footer"/>
    </w:pPr>
  </w:p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P="00AB0525" w14:textId="5A70E18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16</w:t>
    </w:r>
    <w:r>
      <w:rPr>
        <w:rStyle w:val="PageNumber"/>
      </w:rPr>
      <w:fldChar w:fldCharType="end"/>
    </w:r>
  </w:p>
  <w:p w:rsidR="002476E5" w14:textId="77777777">
    <w:pPr>
      <w:pStyle w:val="Footer"/>
    </w:pPr>
  </w:p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paraId="1250A6E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RPr="002476E5" w:rsidP="002476E5" w14:paraId="1E704CD2" w14:textId="1DCB55EB">
    <w:pPr>
      <w:pStyle w:val="Header"/>
      <w:rPr>
        <w:rFonts w:ascii="仿宋" w:eastAsia="仿宋" w:hAnsi="仿宋"/>
      </w:rPr>
    </w:pPr>
    <w:r w:rsidRPr="002476E5">
      <w:rPr>
        <w:rFonts w:ascii="仿宋" w:eastAsia="仿宋" w:hAnsi="仿宋" w:hint="eastAsia"/>
      </w:rPr>
      <w:t>注塑机项目立项报告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paraId="7CF26CD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RPr="002476E5" w:rsidP="002476E5" w14:textId="1DCB55EB">
    <w:pPr>
      <w:pStyle w:val="Header"/>
      <w:rPr>
        <w:rFonts w:ascii="仿宋" w:eastAsia="仿宋" w:hAnsi="仿宋"/>
      </w:rPr>
    </w:pPr>
    <w:r w:rsidRPr="002476E5">
      <w:rPr>
        <w:rFonts w:ascii="仿宋" w:eastAsia="仿宋" w:hAnsi="仿宋" w:hint="eastAsia"/>
      </w:rPr>
      <w:t>注塑机项目立项报告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RPr="002476E5" w:rsidP="002476E5" w14:textId="1DCB55EB">
    <w:pPr>
      <w:pStyle w:val="Header"/>
      <w:rPr>
        <w:rFonts w:ascii="仿宋" w:eastAsia="仿宋" w:hAnsi="仿宋"/>
      </w:rPr>
    </w:pPr>
    <w:r w:rsidRPr="002476E5">
      <w:rPr>
        <w:rFonts w:ascii="仿宋" w:eastAsia="仿宋" w:hAnsi="仿宋" w:hint="eastAsia"/>
      </w:rPr>
      <w:t>注塑机项目立项报告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RPr="002476E5" w:rsidP="002476E5" w14:textId="1DCB55EB">
    <w:pPr>
      <w:pStyle w:val="Header"/>
      <w:rPr>
        <w:rFonts w:ascii="仿宋" w:eastAsia="仿宋" w:hAnsi="仿宋"/>
      </w:rPr>
    </w:pPr>
    <w:r w:rsidRPr="002476E5">
      <w:rPr>
        <w:rFonts w:ascii="仿宋" w:eastAsia="仿宋" w:hAnsi="仿宋" w:hint="eastAsia"/>
      </w:rPr>
      <w:t>注塑机项目立项报告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RPr="002476E5" w:rsidP="002476E5" w14:textId="1DCB55EB">
    <w:pPr>
      <w:pStyle w:val="Header"/>
      <w:rPr>
        <w:rFonts w:ascii="仿宋" w:eastAsia="仿宋" w:hAnsi="仿宋"/>
      </w:rPr>
    </w:pPr>
    <w:r w:rsidRPr="002476E5">
      <w:rPr>
        <w:rFonts w:ascii="仿宋" w:eastAsia="仿宋" w:hAnsi="仿宋" w:hint="eastAsia"/>
      </w:rPr>
      <w:t>注塑机项目立项报告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RPr="002476E5" w:rsidP="002476E5" w14:textId="1DCB55EB">
    <w:pPr>
      <w:pStyle w:val="Header"/>
      <w:rPr>
        <w:rFonts w:ascii="仿宋" w:eastAsia="仿宋" w:hAnsi="仿宋"/>
      </w:rPr>
    </w:pPr>
    <w:r w:rsidRPr="002476E5">
      <w:rPr>
        <w:rFonts w:ascii="仿宋" w:eastAsia="仿宋" w:hAnsi="仿宋" w:hint="eastAsia"/>
      </w:rPr>
      <w:t>注塑机项目立项报告</w: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RPr="002476E5" w:rsidP="002476E5" w14:textId="1DCB55EB">
    <w:pPr>
      <w:pStyle w:val="Header"/>
      <w:rPr>
        <w:rFonts w:ascii="仿宋" w:eastAsia="仿宋" w:hAnsi="仿宋"/>
      </w:rPr>
    </w:pPr>
    <w:r w:rsidRPr="002476E5">
      <w:rPr>
        <w:rFonts w:ascii="仿宋" w:eastAsia="仿宋" w:hAnsi="仿宋" w:hint="eastAsia"/>
      </w:rPr>
      <w:t>注塑机项目立项报告</w: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RPr="002476E5" w:rsidP="002476E5" w14:textId="1DCB55EB">
    <w:pPr>
      <w:pStyle w:val="Header"/>
      <w:rPr>
        <w:rFonts w:ascii="仿宋" w:eastAsia="仿宋" w:hAnsi="仿宋"/>
      </w:rPr>
    </w:pPr>
    <w:r w:rsidRPr="002476E5">
      <w:rPr>
        <w:rFonts w:ascii="仿宋" w:eastAsia="仿宋" w:hAnsi="仿宋" w:hint="eastAsia"/>
      </w:rPr>
      <w:t>注塑机项目立项报告</w:t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RPr="002476E5" w:rsidP="002476E5" w14:textId="1DCB55EB">
    <w:pPr>
      <w:pStyle w:val="Header"/>
      <w:rPr>
        <w:rFonts w:ascii="仿宋" w:eastAsia="仿宋" w:hAnsi="仿宋"/>
      </w:rPr>
    </w:pPr>
    <w:r w:rsidRPr="002476E5">
      <w:rPr>
        <w:rFonts w:ascii="仿宋" w:eastAsia="仿宋" w:hAnsi="仿宋" w:hint="eastAsia"/>
      </w:rPr>
      <w:t>注塑机项目立项报告</w:t>
    </w: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RPr="002476E5" w:rsidP="002476E5" w14:textId="1DCB55EB">
    <w:pPr>
      <w:pStyle w:val="Header"/>
      <w:rPr>
        <w:rFonts w:ascii="仿宋" w:eastAsia="仿宋" w:hAnsi="仿宋"/>
      </w:rPr>
    </w:pPr>
    <w:r w:rsidRPr="002476E5">
      <w:rPr>
        <w:rFonts w:ascii="仿宋" w:eastAsia="仿宋" w:hAnsi="仿宋" w:hint="eastAsia"/>
      </w:rPr>
      <w:t>注塑机项目立项报告</w:t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RPr="002476E5" w:rsidP="002476E5" w14:textId="1DCB55EB">
    <w:pPr>
      <w:pStyle w:val="Header"/>
      <w:rPr>
        <w:rFonts w:ascii="仿宋" w:eastAsia="仿宋" w:hAnsi="仿宋"/>
      </w:rPr>
    </w:pPr>
    <w:r w:rsidRPr="002476E5">
      <w:rPr>
        <w:rFonts w:ascii="仿宋" w:eastAsia="仿宋" w:hAnsi="仿宋" w:hint="eastAsia"/>
      </w:rPr>
      <w:t>注塑机项目立项报告</w:t>
    </w: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RPr="002476E5" w:rsidP="002476E5" w14:textId="1DCB55EB">
    <w:pPr>
      <w:pStyle w:val="Header"/>
      <w:rPr>
        <w:rFonts w:ascii="仿宋" w:eastAsia="仿宋" w:hAnsi="仿宋"/>
      </w:rPr>
    </w:pPr>
    <w:r w:rsidRPr="002476E5">
      <w:rPr>
        <w:rFonts w:ascii="仿宋" w:eastAsia="仿宋" w:hAnsi="仿宋" w:hint="eastAsia"/>
      </w:rPr>
      <w:t>注塑机项目立项报告</w:t>
    </w: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RPr="002476E5" w:rsidP="002476E5" w14:textId="1DCB55EB">
    <w:pPr>
      <w:pStyle w:val="Header"/>
      <w:rPr>
        <w:rFonts w:ascii="仿宋" w:eastAsia="仿宋" w:hAnsi="仿宋"/>
      </w:rPr>
    </w:pPr>
    <w:r w:rsidRPr="002476E5">
      <w:rPr>
        <w:rFonts w:ascii="仿宋" w:eastAsia="仿宋" w:hAnsi="仿宋" w:hint="eastAsia"/>
      </w:rPr>
      <w:t>注塑机项目立项报告</w:t>
    </w:r>
  </w:p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RPr="002476E5" w:rsidP="002476E5" w14:textId="1DCB55EB">
    <w:pPr>
      <w:pStyle w:val="Header"/>
      <w:rPr>
        <w:rFonts w:ascii="仿宋" w:eastAsia="仿宋" w:hAnsi="仿宋"/>
      </w:rPr>
    </w:pPr>
    <w:r w:rsidRPr="002476E5">
      <w:rPr>
        <w:rFonts w:ascii="仿宋" w:eastAsia="仿宋" w:hAnsi="仿宋" w:hint="eastAsia"/>
      </w:rPr>
      <w:t>注塑机项目立项报告</w:t>
    </w:r>
  </w:p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header4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:rsidRPr="002476E5" w:rsidP="002476E5" w14:textId="1DCB55EB">
    <w:pPr>
      <w:pStyle w:val="Header"/>
      <w:rPr>
        <w:rFonts w:ascii="仿宋" w:eastAsia="仿宋" w:hAnsi="仿宋"/>
      </w:rPr>
    </w:pPr>
    <w:r w:rsidRPr="002476E5">
      <w:rPr>
        <w:rFonts w:ascii="仿宋" w:eastAsia="仿宋" w:hAnsi="仿宋" w:hint="eastAsia"/>
      </w:rPr>
      <w:t>注塑机项目立项报告</w:t>
    </w:r>
  </w:p>
</w:hdr>
</file>

<file path=word/header4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76E5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6E5"/>
    <w:rsid w:val="002476E5"/>
    <w:rsid w:val="003325A8"/>
    <w:rsid w:val="00902B17"/>
    <w:rsid w:val="00AB052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68F86CC"/>
  <w15:chartTrackingRefBased/>
  <w15:docId w15:val="{01B51F59-4ADA-4917-A680-E3B8B6D26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2476E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2476E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2476E5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2476E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2476E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2476E5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2476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2476E5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2476E5"/>
  </w:style>
  <w:style w:type="paragraph" w:styleId="TOC1">
    <w:name w:val="toc 1"/>
    <w:basedOn w:val="Normal"/>
    <w:next w:val="Normal"/>
    <w:autoRedefine/>
    <w:uiPriority w:val="39"/>
    <w:unhideWhenUsed/>
    <w:rsid w:val="002476E5"/>
  </w:style>
  <w:style w:type="paragraph" w:styleId="TOC2">
    <w:name w:val="toc 2"/>
    <w:basedOn w:val="Normal"/>
    <w:next w:val="Normal"/>
    <w:autoRedefine/>
    <w:uiPriority w:val="39"/>
    <w:unhideWhenUsed/>
    <w:rsid w:val="002476E5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header" Target="header17.xml" /><Relationship Id="rId36" Type="http://schemas.openxmlformats.org/officeDocument/2006/relationships/footer" Target="footer16.xml" /><Relationship Id="rId37" Type="http://schemas.openxmlformats.org/officeDocument/2006/relationships/footer" Target="footer17.xml" /><Relationship Id="rId38" Type="http://schemas.openxmlformats.org/officeDocument/2006/relationships/header" Target="header18.xml" /><Relationship Id="rId39" Type="http://schemas.openxmlformats.org/officeDocument/2006/relationships/footer" Target="footer18.xml" /><Relationship Id="rId4" Type="http://schemas.openxmlformats.org/officeDocument/2006/relationships/header" Target="header1.xml" /><Relationship Id="rId40" Type="http://schemas.openxmlformats.org/officeDocument/2006/relationships/header" Target="header19.xml" /><Relationship Id="rId41" Type="http://schemas.openxmlformats.org/officeDocument/2006/relationships/header" Target="header20.xml" /><Relationship Id="rId42" Type="http://schemas.openxmlformats.org/officeDocument/2006/relationships/footer" Target="footer19.xml" /><Relationship Id="rId43" Type="http://schemas.openxmlformats.org/officeDocument/2006/relationships/footer" Target="footer20.xml" /><Relationship Id="rId44" Type="http://schemas.openxmlformats.org/officeDocument/2006/relationships/header" Target="header21.xml" /><Relationship Id="rId45" Type="http://schemas.openxmlformats.org/officeDocument/2006/relationships/footer" Target="footer21.xml" /><Relationship Id="rId46" Type="http://schemas.openxmlformats.org/officeDocument/2006/relationships/header" Target="header22.xml" /><Relationship Id="rId47" Type="http://schemas.openxmlformats.org/officeDocument/2006/relationships/header" Target="header23.xml" /><Relationship Id="rId48" Type="http://schemas.openxmlformats.org/officeDocument/2006/relationships/footer" Target="footer22.xml" /><Relationship Id="rId49" Type="http://schemas.openxmlformats.org/officeDocument/2006/relationships/footer" Target="footer23.xml" /><Relationship Id="rId5" Type="http://schemas.openxmlformats.org/officeDocument/2006/relationships/header" Target="header2.xml" /><Relationship Id="rId50" Type="http://schemas.openxmlformats.org/officeDocument/2006/relationships/header" Target="header24.xml" /><Relationship Id="rId51" Type="http://schemas.openxmlformats.org/officeDocument/2006/relationships/footer" Target="footer24.xml" /><Relationship Id="rId52" Type="http://schemas.openxmlformats.org/officeDocument/2006/relationships/header" Target="header25.xml" /><Relationship Id="rId53" Type="http://schemas.openxmlformats.org/officeDocument/2006/relationships/header" Target="header26.xml" /><Relationship Id="rId54" Type="http://schemas.openxmlformats.org/officeDocument/2006/relationships/footer" Target="footer25.xml" /><Relationship Id="rId55" Type="http://schemas.openxmlformats.org/officeDocument/2006/relationships/footer" Target="footer26.xml" /><Relationship Id="rId56" Type="http://schemas.openxmlformats.org/officeDocument/2006/relationships/header" Target="header27.xml" /><Relationship Id="rId57" Type="http://schemas.openxmlformats.org/officeDocument/2006/relationships/footer" Target="footer27.xml" /><Relationship Id="rId58" Type="http://schemas.openxmlformats.org/officeDocument/2006/relationships/header" Target="header28.xml" /><Relationship Id="rId59" Type="http://schemas.openxmlformats.org/officeDocument/2006/relationships/header" Target="header29.xml" /><Relationship Id="rId6" Type="http://schemas.openxmlformats.org/officeDocument/2006/relationships/footer" Target="footer1.xml" /><Relationship Id="rId60" Type="http://schemas.openxmlformats.org/officeDocument/2006/relationships/footer" Target="footer28.xml" /><Relationship Id="rId61" Type="http://schemas.openxmlformats.org/officeDocument/2006/relationships/footer" Target="footer29.xml" /><Relationship Id="rId62" Type="http://schemas.openxmlformats.org/officeDocument/2006/relationships/header" Target="header30.xml" /><Relationship Id="rId63" Type="http://schemas.openxmlformats.org/officeDocument/2006/relationships/footer" Target="footer30.xml" /><Relationship Id="rId64" Type="http://schemas.openxmlformats.org/officeDocument/2006/relationships/header" Target="header31.xml" /><Relationship Id="rId65" Type="http://schemas.openxmlformats.org/officeDocument/2006/relationships/header" Target="header32.xml" /><Relationship Id="rId66" Type="http://schemas.openxmlformats.org/officeDocument/2006/relationships/footer" Target="footer31.xml" /><Relationship Id="rId67" Type="http://schemas.openxmlformats.org/officeDocument/2006/relationships/footer" Target="footer32.xml" /><Relationship Id="rId68" Type="http://schemas.openxmlformats.org/officeDocument/2006/relationships/header" Target="header33.xml" /><Relationship Id="rId69" Type="http://schemas.openxmlformats.org/officeDocument/2006/relationships/footer" Target="footer33.xml" /><Relationship Id="rId7" Type="http://schemas.openxmlformats.org/officeDocument/2006/relationships/footer" Target="footer2.xml" /><Relationship Id="rId70" Type="http://schemas.openxmlformats.org/officeDocument/2006/relationships/header" Target="header34.xml" /><Relationship Id="rId71" Type="http://schemas.openxmlformats.org/officeDocument/2006/relationships/header" Target="header35.xml" /><Relationship Id="rId72" Type="http://schemas.openxmlformats.org/officeDocument/2006/relationships/footer" Target="footer34.xml" /><Relationship Id="rId73" Type="http://schemas.openxmlformats.org/officeDocument/2006/relationships/footer" Target="footer35.xml" /><Relationship Id="rId74" Type="http://schemas.openxmlformats.org/officeDocument/2006/relationships/header" Target="header36.xml" /><Relationship Id="rId75" Type="http://schemas.openxmlformats.org/officeDocument/2006/relationships/footer" Target="footer36.xml" /><Relationship Id="rId76" Type="http://schemas.openxmlformats.org/officeDocument/2006/relationships/header" Target="header37.xml" /><Relationship Id="rId77" Type="http://schemas.openxmlformats.org/officeDocument/2006/relationships/header" Target="header38.xml" /><Relationship Id="rId78" Type="http://schemas.openxmlformats.org/officeDocument/2006/relationships/footer" Target="footer37.xml" /><Relationship Id="rId79" Type="http://schemas.openxmlformats.org/officeDocument/2006/relationships/footer" Target="footer38.xml" /><Relationship Id="rId8" Type="http://schemas.openxmlformats.org/officeDocument/2006/relationships/header" Target="header3.xml" /><Relationship Id="rId80" Type="http://schemas.openxmlformats.org/officeDocument/2006/relationships/header" Target="header39.xml" /><Relationship Id="rId81" Type="http://schemas.openxmlformats.org/officeDocument/2006/relationships/footer" Target="footer39.xml" /><Relationship Id="rId82" Type="http://schemas.openxmlformats.org/officeDocument/2006/relationships/header" Target="header40.xml" /><Relationship Id="rId83" Type="http://schemas.openxmlformats.org/officeDocument/2006/relationships/header" Target="header41.xml" /><Relationship Id="rId84" Type="http://schemas.openxmlformats.org/officeDocument/2006/relationships/footer" Target="footer40.xml" /><Relationship Id="rId85" Type="http://schemas.openxmlformats.org/officeDocument/2006/relationships/footer" Target="footer41.xml" /><Relationship Id="rId86" Type="http://schemas.openxmlformats.org/officeDocument/2006/relationships/header" Target="header42.xml" /><Relationship Id="rId87" Type="http://schemas.openxmlformats.org/officeDocument/2006/relationships/footer" Target="footer42.xml" /><Relationship Id="rId88" Type="http://schemas.openxmlformats.org/officeDocument/2006/relationships/hyperlink" Target="https://d.book118.com/697002051045006034" TargetMode="External" /><Relationship Id="rId89" Type="http://schemas.openxmlformats.org/officeDocument/2006/relationships/header" Target="header43.xml" /><Relationship Id="rId9" Type="http://schemas.openxmlformats.org/officeDocument/2006/relationships/footer" Target="footer3.xml" /><Relationship Id="rId90" Type="http://schemas.openxmlformats.org/officeDocument/2006/relationships/header" Target="header44.xml" /><Relationship Id="rId91" Type="http://schemas.openxmlformats.org/officeDocument/2006/relationships/footer" Target="footer43.xml" /><Relationship Id="rId92" Type="http://schemas.openxmlformats.org/officeDocument/2006/relationships/footer" Target="footer44.xml" /><Relationship Id="rId93" Type="http://schemas.openxmlformats.org/officeDocument/2006/relationships/header" Target="header45.xml" /><Relationship Id="rId94" Type="http://schemas.openxmlformats.org/officeDocument/2006/relationships/footer" Target="footer45.xml" /><Relationship Id="rId95" Type="http://schemas.openxmlformats.org/officeDocument/2006/relationships/theme" Target="theme/theme1.xml" /><Relationship Id="rId9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4872</Words>
  <Characters>27775</Characters>
  <Application>Microsoft Office Word</Application>
  <DocSecurity>0</DocSecurity>
  <Lines>231</Lines>
  <Paragraphs>65</Paragraphs>
  <ScaleCrop>false</ScaleCrop>
  <Company/>
  <LinksUpToDate>false</LinksUpToDate>
  <CharactersWithSpaces>32582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zheng qiang</dc:creator>
  <cp:lastModifiedBy>zheng qiang</cp:lastModifiedBy>
  <cp:revision>1</cp:revision>
  <dcterms:created xsi:type="dcterms:W3CDTF">2023-12-22T03:01:00Z</dcterms:created>
  <dcterms:modified xsi:type="dcterms:W3CDTF">2023-12-22T03:02:00Z</dcterms:modified>
</cp:coreProperties>
</file>