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压纸轮项目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8051207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一、压纸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轮项目选址说明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(一)、压纸轮项目选址原则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二)、压纸轮项目选址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二、压纸轮项目建设背景及必要性分析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四、压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纸轮项目可行性研究报告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(一)、压纸轮项目进度安排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、压纸轮项目实施保障措施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1628973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)、社会责任压纸轮项目与计划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420633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14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旨在规范和指导压纸轮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本方案的开展将包括压纸轮项目的目的和背景、需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、压纸轮项目选址说明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一)、压纸轮项目选址原则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压纸</w:t>
      </w:r>
      <w:r>
        <w:rPr>
          <w:rFonts w:ascii="FangSong" w:eastAsia="FangSong" w:hAnsi="FangSong" w:cs="FangSong"/>
          <w:spacing w:val="-13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确保压纸轮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纸</w:t>
      </w:r>
      <w:r>
        <w:rPr>
          <w:rFonts w:ascii="FangSong" w:eastAsia="FangSong" w:hAnsi="FangSong" w:cs="FangSong"/>
          <w:spacing w:val="-8"/>
          <w:sz w:val="28"/>
          <w:szCs w:val="28"/>
        </w:rPr>
        <w:t>轮项目有望更好地融入城市发展大局，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越的交通条件是压纸轮项目成功的关键因素之一。选址地应该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49" w:right="19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压纸轮项目建设阶段，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的场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、容易获取的建筑材料以及适宜的施工场址都将直接影响到压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纸</w:t>
      </w:r>
      <w:r>
        <w:rPr>
          <w:rFonts w:ascii="FangSong" w:eastAsia="FangSong" w:hAnsi="FangSong" w:cs="FangSong"/>
          <w:spacing w:val="-2"/>
          <w:sz w:val="28"/>
          <w:szCs w:val="28"/>
        </w:rPr>
        <w:t>轮项目建设的顺利进行。这有助于提高工程效率，缩短工程周期。</w:t>
      </w:r>
    </w:p>
    <w:p>
      <w:pPr>
        <w:spacing w:before="291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压</w:t>
      </w:r>
      <w:r>
        <w:rPr>
          <w:rFonts w:ascii="FangSong" w:eastAsia="FangSong" w:hAnsi="FangSong" w:cs="FangSong"/>
          <w:spacing w:val="-4"/>
          <w:sz w:val="28"/>
          <w:szCs w:val="28"/>
        </w:rPr>
        <w:t>纸轮项目选址应与当地大气污染防治、水资源利用以及自然生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态环境保护政策相一致。我们将致力于在压纸轮项目建设和运营过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确保压纸轮项目的可持续发展，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我们将有效平衡压纸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轮项目的需求与用地法规的要求，避免可能出现的法律和环境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在压纸轮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2" w:line="415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压</w:t>
      </w:r>
      <w:r>
        <w:rPr>
          <w:rFonts w:ascii="FangSong" w:eastAsia="FangSong" w:hAnsi="FangSong" w:cs="FangSong"/>
          <w:spacing w:val="-2"/>
          <w:sz w:val="28"/>
          <w:szCs w:val="28"/>
        </w:rPr>
        <w:t>纸轮项目的长期成功和对社会的积极贡献。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二)、压纸轮项目选址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选择压纸轮项目的地理位置时，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7"/>
          <w:sz w:val="28"/>
          <w:szCs w:val="28"/>
        </w:rPr>
        <w:t>技术开发区地处地理位置优越的区域，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63" w:right="36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，为压纸轮项目的顺利推进提供了有力支持。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优惠等方面的支持。这将显著减轻压纸轮项目的财务压力，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善的产业链，为压纸轮项目提供了丰富的合作机会，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境的保护。选址处有利于建设绿色、环保型的压纸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轮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术开发区被视为未来经济发展的重要增长点。压纸轮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为压纸轮项目在长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1" w:line="414" w:lineRule="auto"/>
        <w:ind w:left="37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确保压纸轮项目的建设与运营与当地发展规划相协调，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纸轮项</w:t>
      </w:r>
      <w:r>
        <w:rPr>
          <w:rFonts w:ascii="FangSong" w:eastAsia="FangSong" w:hAnsi="FangSong" w:cs="FangSong"/>
          <w:spacing w:val="-3"/>
          <w:sz w:val="28"/>
          <w:szCs w:val="28"/>
        </w:rPr>
        <w:t>目的成功提供全方位的支持。</w:t>
      </w:r>
    </w:p>
    <w:p>
      <w:pPr>
        <w:sectPr>
          <w:pgSz w:w="11906" w:h="16839"/>
          <w:pgMar w:top="1431" w:right="1763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压纸</w:t>
      </w:r>
      <w:r>
        <w:rPr>
          <w:rFonts w:ascii="FangSong" w:eastAsia="FangSong" w:hAnsi="FangSong" w:cs="FangSong"/>
          <w:spacing w:val="-13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为压纸轮项目的建设提供了必要的基础支持，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确保压纸轮项目选址符合当地的用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规划要求。这有助于压纸轮项目在合规范围内进行建设，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纸轮项目的用工提供了充足的保障，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括税收、用地等方面的优惠政策。这为压纸轮项目创造了更加宽松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压纸轮项目的过程中，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确保压纸轮项目在不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压纸</w:t>
      </w:r>
      <w:r>
        <w:rPr>
          <w:rFonts w:ascii="FangSong" w:eastAsia="FangSong" w:hAnsi="FangSong" w:cs="FangSong"/>
          <w:spacing w:val="-13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系统。这为压纸轮项目的安全运行提供了可靠的支持，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纸轮项目提供了明确的建设方向，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确保用地符合工业压纸轮项目的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压纸轮项目所在地区容积率和建筑密度都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标。我们将确保压纸轮项目建设在合理的容积率和建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筑密度范围内，以充分利用土地资源，提高压纸轮项目效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219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途划分是用地控制的核心之一。根据压纸轮项目的性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81" w:right="14" w:hanging="4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保持压纸轮项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。我们将严格按照规定的利用年限进行压纸轮项目建设和运营，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压纸轮项目建设完成后，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然环境，减小压</w:t>
      </w:r>
      <w:r>
        <w:rPr>
          <w:rFonts w:ascii="FangSong" w:eastAsia="FangSong" w:hAnsi="FangSong" w:cs="FangSong"/>
          <w:spacing w:val="-2"/>
          <w:sz w:val="28"/>
          <w:szCs w:val="28"/>
        </w:rPr>
        <w:t>纸轮项目对周边土地的影响。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我们将确保压纸轮项目在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。这为压纸轮项目提供了便捷的物流通道，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品销售，提高了压纸轮项目的市场竞争力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自然条件适宜。压纸轮项目建设将充分利用这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然</w:t>
      </w:r>
      <w:r>
        <w:rPr>
          <w:rFonts w:ascii="FangSong" w:eastAsia="FangSong" w:hAnsi="FangSong" w:cs="FangSong"/>
          <w:spacing w:val="-3"/>
          <w:sz w:val="28"/>
          <w:szCs w:val="28"/>
        </w:rPr>
        <w:t>保护原则，最大限度地保留周边自然环境。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设施。压纸轮项目将充分利用这些配套设施，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助于压纸轮项目的稳定运营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总体要求中还包括对环境的保护要求。压纸轮项目将遵循当地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于建设绿色、可持续的工业压纸轮项目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压纸轮项目将积极融入当地社区，与周边居民建立和谐的关系。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促进压纸轮项目与当地社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压纸轮项目将在选址的基础上更好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在压</w:t>
      </w:r>
      <w:r>
        <w:rPr>
          <w:rFonts w:ascii="FangSong" w:eastAsia="FangSong" w:hAnsi="FangSong" w:cs="FangSong"/>
          <w:spacing w:val="-13"/>
          <w:sz w:val="28"/>
          <w:szCs w:val="28"/>
        </w:rPr>
        <w:t>纸</w:t>
      </w:r>
      <w:r>
        <w:rPr>
          <w:rFonts w:ascii="FangSong" w:eastAsia="FangSong" w:hAnsi="FangSong" w:cs="FangSong"/>
          <w:spacing w:val="-8"/>
          <w:sz w:val="28"/>
          <w:szCs w:val="28"/>
        </w:rPr>
        <w:t>轮项目选址的初步规划中，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8" w:right="189" w:hanging="1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我们计划通过多功能空间规划来优化土地利用。在压纸轮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高建筑的垂直利用率。这一措施有助于减小压纸轮项目的占地面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压纸</w:t>
      </w:r>
      <w:r>
        <w:rPr>
          <w:rFonts w:ascii="FangSong" w:eastAsia="FangSong" w:hAnsi="FangSong" w:cs="FangSong"/>
          <w:spacing w:val="-13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还有助于提高压纸轮项目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共设施也是我们的设计理念之一。在压纸轮项目内部建设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过这些具体措施，我们致力于实现压纸轮项目用地的经济高效利用，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在压</w:t>
      </w:r>
      <w:r>
        <w:rPr>
          <w:rFonts w:ascii="FangSong" w:eastAsia="FangSong" w:hAnsi="FangSong" w:cs="FangSong"/>
          <w:spacing w:val="-10"/>
          <w:sz w:val="28"/>
          <w:szCs w:val="28"/>
        </w:rPr>
        <w:t>纸</w:t>
      </w:r>
      <w:r>
        <w:rPr>
          <w:rFonts w:ascii="FangSong" w:eastAsia="FangSong" w:hAnsi="FangSong" w:cs="FangSong"/>
          <w:spacing w:val="-7"/>
          <w:sz w:val="28"/>
          <w:szCs w:val="28"/>
        </w:rPr>
        <w:t>轮项目整体布置中，我们将主体功能区划分为生产区、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产品出货；办公区域靠近压纸轮项目核心区，方便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；休闲区和绿化区域分布在压纸轮项目的角落，为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确保了压纸轮项目内外的车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压纸轮项目区域内设置了一系列公共设施，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3" w:right="189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14"/>
          <w:sz w:val="28"/>
          <w:szCs w:val="28"/>
        </w:rPr>
        <w:t>纸轮项目总图中，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189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610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生产与办公是压纸轮项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输和产品的高效配送。办公区则位于压纸轮项目核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管理层对整个压纸轮项目的监控与决策。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在压纸轮项目区域内分布绿化带和休闲区，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也为压纸轮项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我们将环境保护区域规划在压纸轮项目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确保了压纸轮项目整体的美观性。这一举措符合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使压纸轮项目在生产的同时也能够实现对环境的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这八个设计要点共同构成了压纸轮项目总图布置方案的核心，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了压纸轮项目在各个方面都能够取得良好的平衡，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该压纸轮项目选址位于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纸轮项目的顺利启动和运营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销售和员工的通勤。这为压纸轮项目提供了便捷的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压</w:t>
      </w:r>
      <w:r>
        <w:rPr>
          <w:rFonts w:ascii="FangSong" w:eastAsia="FangSong" w:hAnsi="FangSong" w:cs="FangSong"/>
          <w:spacing w:val="1"/>
          <w:sz w:val="28"/>
          <w:szCs w:val="28"/>
        </w:rPr>
        <w:t>纸轮项目选址规划中特别考虑了环保区域，用于处理废弃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有效减少对周边环境的负面影响。这表明了压纸轮项目对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压</w:t>
      </w:r>
      <w:r>
        <w:rPr>
          <w:rFonts w:ascii="FangSong" w:eastAsia="FangSong" w:hAnsi="FangSong" w:cs="FangSong"/>
          <w:spacing w:val="1"/>
          <w:sz w:val="28"/>
          <w:szCs w:val="28"/>
        </w:rPr>
        <w:t>纸轮项目选址的用地控制指标与相关规划相一致，不仅满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也兼顾了用地的合理利用。这有助于压纸轮项目获得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在压纸轮项目选址周边进行了社区和周边环境的调查，确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纸轮项目建设不会对周边社区造成过大的影响，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2"/>
          <w:sz w:val="28"/>
          <w:szCs w:val="28"/>
        </w:rPr>
        <w:t>压</w:t>
      </w:r>
      <w:r>
        <w:rPr>
          <w:rFonts w:ascii="FangSong" w:eastAsia="FangSong" w:hAnsi="FangSong" w:cs="FangSong"/>
          <w:spacing w:val="1"/>
          <w:sz w:val="28"/>
          <w:szCs w:val="28"/>
        </w:rPr>
        <w:t>纸轮项目选址时，我们充分考虑了当地的政策和法规，确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压纸轮项目的合法性和稳健性。对政府支持政策和法规的遵从，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于压纸轮项目在当地获得更多支持。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综合考虑压纸轮项目选址的各项因素，我们认为该选址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为压纸轮项目带来更多的发展机遇。与周边的产业和社会环境相结合，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压纸轮项目实现可持续发展。</w:t>
      </w:r>
    </w:p>
    <w:p>
      <w:pPr>
        <w:spacing w:before="1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我们可以得出该压纸轮项目选址的合理性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性，为压纸轮项目的后续规划和实施提供了坚实的基础。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19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二、压纸轮项目建设背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景及必要性分析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right="7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414" w:lineRule="auto"/>
        <w:ind w:left="20" w:right="10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right="7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压纸</w:t>
      </w:r>
      <w:r>
        <w:rPr>
          <w:rFonts w:ascii="FangSong" w:eastAsia="FangSong" w:hAnsi="FangSong" w:cs="FangSong"/>
          <w:spacing w:val="-7"/>
          <w:sz w:val="28"/>
          <w:szCs w:val="28"/>
        </w:rPr>
        <w:t>轮行业作为一个充满活力的领域，涵盖了广泛的产品和服务，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发展，压纸轮行业在技术上取得了显著的突破。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743" w:bottom="2170" w:left="1785" w:header="0" w:footer="1901" w:gutter="0"/>
          <w:pgNumType w:start="19"/>
          <w:cols w:space="708"/>
        </w:sectPr>
      </w:pPr>
    </w:p>
    <w:p>
      <w:pPr>
        <w:spacing w:before="91" w:line="415" w:lineRule="auto"/>
        <w:ind w:left="35" w:right="5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**压纸轮行业**是一片充满活力的领域，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家经济的健康发展做出了积极贡献。行业内涉及的领域包括但不限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>于</w:t>
      </w:r>
    </w:p>
    <w:p>
      <w:pPr>
        <w:sectPr>
          <w:footerReference w:type="default" r:id="rId5"/>
          <w:type w:val="nextPage"/>
          <w:pgSz w:w="11906" w:h="16839"/>
          <w:pgMar w:top="1431" w:right="1743" w:bottom="2170" w:left="1785" w:header="0" w:footer="1901" w:gutter="0"/>
          <w:pgNumType w:start="20"/>
          <w:cols w:space="708"/>
          <w:titlePg w:val="0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压纸</w:t>
      </w:r>
      <w:r>
        <w:rPr>
          <w:rFonts w:ascii="FangSong" w:eastAsia="FangSong" w:hAnsi="FangSong" w:cs="FangSong"/>
          <w:spacing w:val="-13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发展，压纸轮行业在技术上取得了显著的突破。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19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四、压纸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轮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在压</w:t>
      </w:r>
      <w:r>
        <w:rPr>
          <w:rFonts w:ascii="FangSong" w:eastAsia="FangSong" w:hAnsi="FangSong" w:cs="FangSong"/>
          <w:spacing w:val="-14"/>
          <w:sz w:val="28"/>
          <w:szCs w:val="28"/>
        </w:rPr>
        <w:t>纸</w:t>
      </w:r>
      <w:r>
        <w:rPr>
          <w:rFonts w:ascii="FangSong" w:eastAsia="FangSong" w:hAnsi="FangSong" w:cs="FangSong"/>
          <w:spacing w:val="-8"/>
          <w:sz w:val="28"/>
          <w:szCs w:val="28"/>
        </w:rPr>
        <w:t>轮行业，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</w:p>
    <w:p>
      <w:pPr>
        <w:sectPr>
          <w:footerReference w:type="default" r:id="rId6"/>
          <w:pgSz w:w="11906" w:h="16839"/>
          <w:pgMar w:top="1431" w:right="1718" w:bottom="40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7" w:line="357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ectPr>
          <w:footerReference w:type="default" r:id="rId7"/>
          <w:pgSz w:w="11906" w:h="16839"/>
          <w:pgMar w:top="1431" w:right="1718" w:bottom="400" w:left="1785" w:header="0" w:footer="0" w:gutter="0"/>
          <w:pgNumType w:start="22"/>
          <w:cols w:space="708"/>
        </w:sectPr>
      </w:pPr>
    </w:p>
    <w:p>
      <w:pPr>
        <w:spacing w:before="181" w:line="416" w:lineRule="auto"/>
        <w:ind w:left="34" w:right="5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消费者首选的压纸轮产品。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压</w:t>
      </w:r>
      <w:r>
        <w:rPr>
          <w:rFonts w:ascii="FangSong" w:eastAsia="FangSong" w:hAnsi="FangSong" w:cs="FangSong"/>
          <w:spacing w:val="-2"/>
          <w:sz w:val="28"/>
          <w:szCs w:val="28"/>
        </w:rPr>
        <w:t>纸轮项目总投资</w:t>
      </w:r>
    </w:p>
    <w:p>
      <w:pPr>
        <w:spacing w:before="292" w:line="411" w:lineRule="auto"/>
        <w:ind w:left="31" w:right="5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建设规模旨在实现一个全面、可持续的压纸轮项目。压纸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轮</w:t>
      </w:r>
      <w:r>
        <w:rPr>
          <w:rFonts w:ascii="FangSong" w:eastAsia="FangSong" w:hAnsi="FangSong" w:cs="FangSong"/>
          <w:spacing w:val="-4"/>
          <w:sz w:val="28"/>
          <w:szCs w:val="28"/>
        </w:rPr>
        <w:t>项目总投资将主要用于以下几个方面：</w:t>
      </w:r>
    </w:p>
    <w:p>
      <w:pPr>
        <w:spacing w:before="1" w:line="411" w:lineRule="auto"/>
        <w:ind w:left="37" w:right="55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纸</w:t>
      </w:r>
      <w:r>
        <w:rPr>
          <w:rFonts w:ascii="FangSong" w:eastAsia="FangSong" w:hAnsi="FangSong" w:cs="FangSong"/>
          <w:spacing w:val="-5"/>
          <w:sz w:val="28"/>
          <w:szCs w:val="28"/>
        </w:rPr>
        <w:t>轮项目的顺利进行。</w:t>
      </w:r>
    </w:p>
    <w:p>
      <w:pPr>
        <w:spacing w:before="1" w:line="411" w:lineRule="auto"/>
        <w:ind w:left="32" w:right="56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一部分资金将用于技术研发，以确保压纸轮项目引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2" w:line="411" w:lineRule="auto"/>
        <w:ind w:left="41" w:right="5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压纸轮项目规模与产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92" w:line="339" w:lineRule="auto"/>
        <w:ind w:left="34" w:right="55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我们计划在压纸轮项目建设后的第一年实现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14"/>
          <w:sz w:val="28"/>
          <w:szCs w:val="28"/>
        </w:rPr>
        <w:t>纸轮项目规模：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压纸轮项目将建设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公区域、仓储设施等。这将确保压纸轮项目能够满足预期的产能需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0" w:line="220" w:lineRule="auto"/>
        <w:ind w:left="7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</w:p>
    <w:p>
      <w:pPr>
        <w:sectPr>
          <w:footerReference w:type="default" r:id="rId8"/>
          <w:pgSz w:w="11906" w:h="16839"/>
          <w:pgMar w:top="1431" w:right="1744" w:bottom="40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3" w:right="102" w:firstLine="2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废气处理等，以确保压纸轮项目的环保性。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19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压纸轮项目总投资与用地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94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该压纸轮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亩)。压纸轮项目规划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压纸</w:t>
      </w:r>
      <w:r>
        <w:rPr>
          <w:rFonts w:ascii="FangSong" w:eastAsia="FangSong" w:hAnsi="FangSong" w:cs="FangSong"/>
          <w:spacing w:val="-10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设备将在压纸轮项目运营中发挥关键作用，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4" w:lineRule="auto"/>
        <w:ind w:left="38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压纸轮项目计划</w:t>
      </w:r>
      <w:r>
        <w:rPr>
          <w:rFonts w:ascii="FangSong" w:eastAsia="FangSong" w:hAnsi="FangSong" w:cs="FangSong"/>
          <w:spacing w:val="-5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这将为压纸轮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ectPr>
          <w:footerReference w:type="default" r:id="rId9"/>
          <w:pgSz w:w="11906" w:h="16839"/>
          <w:pgMar w:top="1431" w:right="1697" w:bottom="400" w:left="1785" w:header="0" w:footer="0" w:gutter="0"/>
          <w:pgNumType w:start="24"/>
          <w:cols w:space="708"/>
        </w:sectPr>
      </w:pPr>
    </w:p>
    <w:p>
      <w:pPr>
        <w:spacing w:before="184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ectPr>
          <w:footerReference w:type="default" r:id="rId10"/>
          <w:pgSz w:w="11906" w:h="16839"/>
          <w:pgMar w:top="1431" w:right="1704" w:bottom="40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  <w:sectPr>
          <w:footerReference w:type="default" r:id="rId11"/>
          <w:pgSz w:w="11906" w:h="16839"/>
          <w:pgMar w:top="1431" w:right="1697" w:bottom="400" w:left="1785" w:header="0" w:footer="0" w:gutter="0"/>
          <w:pgNumType w:start="26"/>
          <w:cols w:space="708"/>
        </w:sect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</w:p>
    <w:p>
      <w:pPr>
        <w:sectPr>
          <w:footerReference w:type="default" r:id="rId12"/>
          <w:type w:val="nextPage"/>
          <w:pgSz w:w="11906" w:h="16839"/>
          <w:pgMar w:top="1431" w:right="1697" w:bottom="400" w:left="1785" w:header="0" w:footer="0" w:gutter="0"/>
          <w:pgNumType w:start="27"/>
          <w:cols w:space="708"/>
          <w:titlePg w:val="0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89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</w:t>
      </w:r>
      <w:r>
        <w:rPr>
          <w:rFonts w:ascii="FangSong" w:eastAsia="FangSong" w:hAnsi="FangSong" w:cs="FangSong"/>
          <w:spacing w:val="-2"/>
          <w:sz w:val="28"/>
          <w:szCs w:val="28"/>
        </w:rPr>
        <w:t>动地解释制度的重要性，宣导过程中将使用实际案例。</w:t>
      </w:r>
    </w:p>
    <w:p>
      <w:pPr>
        <w:sectPr>
          <w:footerReference w:type="default" r:id="rId13"/>
          <w:pgSz w:w="11906" w:h="16839"/>
          <w:pgMar w:top="1431" w:right="1623" w:bottom="40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2" w:right="14" w:firstLine="5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2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ectPr>
          <w:footerReference w:type="default" r:id="rId14"/>
          <w:pgSz w:w="11906" w:h="16839"/>
          <w:pgMar w:top="1431" w:right="1785" w:bottom="40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ectPr>
          <w:footerReference w:type="default" r:id="rId15"/>
          <w:pgSz w:w="11906" w:h="16839"/>
          <w:pgMar w:top="1431" w:right="1763" w:bottom="400" w:left="1785" w:header="0" w:footer="0" w:gutter="0"/>
          <w:pgNumType w:start="30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88" w:line="416" w:lineRule="auto"/>
        <w:ind w:left="42" w:right="19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</w:p>
    <w:p>
      <w:pPr>
        <w:sectPr>
          <w:footerReference w:type="default" r:id="rId16"/>
          <w:pgSz w:w="11906" w:h="16839"/>
          <w:pgMar w:top="1431" w:right="1603" w:bottom="400" w:left="1785" w:header="0" w:footer="0" w:gutter="0"/>
          <w:pgNumType w:start="31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90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footerReference w:type="default" r:id="rId17"/>
          <w:pgSz w:w="11906" w:h="16839"/>
          <w:pgMar w:top="1431" w:right="1785" w:bottom="400" w:left="1785" w:header="0" w:footer="0" w:gutter="0"/>
          <w:pgNumType w:start="32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4" w:lineRule="auto"/>
        <w:rPr>
          <w:rFonts w:ascii="Arial"/>
          <w:sz w:val="21"/>
        </w:rPr>
        <w:sectPr>
          <w:footerReference w:type="default" r:id="rId18"/>
          <w:pgSz w:w="11906" w:h="16839"/>
          <w:pgMar w:top="1431" w:right="1704" w:bottom="400" w:left="1785" w:header="0" w:footer="0" w:gutter="0"/>
          <w:pgNumType w:start="33"/>
          <w:cols w:space="708"/>
        </w:sect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</w:p>
    <w:p>
      <w:pPr>
        <w:sectPr>
          <w:footerReference w:type="default" r:id="rId19"/>
          <w:type w:val="nextPage"/>
          <w:pgSz w:w="11906" w:h="16839"/>
          <w:pgMar w:top="1431" w:right="1704" w:bottom="400" w:left="1785" w:header="0" w:footer="0" w:gutter="0"/>
          <w:pgNumType w:start="34"/>
          <w:cols w:space="708"/>
          <w:titlePg w:val="0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287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89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通过在线渠道、经销商网络以及合作伙伴关系，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</w:p>
    <w:p>
      <w:pPr>
        <w:sectPr>
          <w:footerReference w:type="default" r:id="rId20"/>
          <w:pgSz w:w="11906" w:h="16839"/>
          <w:pgMar w:top="1431" w:right="1603" w:bottom="400" w:left="1785" w:header="0" w:footer="0" w:gutter="0"/>
          <w:pgNumType w:start="35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ectPr>
          <w:footerReference w:type="default" r:id="rId21"/>
          <w:pgSz w:w="11906" w:h="16839"/>
          <w:pgMar w:top="1431" w:right="1623" w:bottom="400" w:left="1785" w:header="0" w:footer="0" w:gutter="0"/>
          <w:pgNumType w:start="36"/>
          <w:cols w:space="708"/>
        </w:sectPr>
      </w:pPr>
    </w:p>
    <w:p>
      <w:pPr>
        <w:spacing w:before="245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一)、压纸轮项目进度安排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确保压纸轮项目按时、按质完成，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我们精心设计了详细的压纸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5"/>
          <w:sz w:val="28"/>
          <w:szCs w:val="28"/>
        </w:rPr>
        <w:t>轮</w:t>
      </w:r>
      <w:r>
        <w:rPr>
          <w:rFonts w:ascii="FangSong" w:eastAsia="FangSong" w:hAnsi="FangSong" w:cs="FangSong"/>
          <w:spacing w:val="-20"/>
          <w:sz w:val="28"/>
          <w:szCs w:val="28"/>
        </w:rPr>
        <w:t>项目进度安排，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个月，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主要包括以下关键阶段：</w:t>
      </w:r>
    </w:p>
    <w:p>
      <w:pPr>
        <w:spacing w:before="2" w:line="411" w:lineRule="auto"/>
        <w:ind w:left="34" w:right="77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1.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压纸轮项目前期准备(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个月)：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在压纸轮项目启动阶段，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们将进行各项前期准备工作，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包括压纸轮项目立项、人员组建、资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源调查和需求分析等。这个阶段的目标是确保压纸轮项目有足够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，为后续工作打下坚实基础。</w:t>
      </w:r>
    </w:p>
    <w:p>
      <w:pPr>
        <w:spacing w:before="3" w:line="411" w:lineRule="auto"/>
        <w:ind w:left="33" w:right="77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确保对压纸轮项目地理环境和资源有全面了解。基于勘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察</w:t>
      </w:r>
      <w:r>
        <w:rPr>
          <w:rFonts w:ascii="FangSong" w:eastAsia="FangSong" w:hAnsi="FangSong" w:cs="FangSong"/>
          <w:spacing w:val="-12"/>
          <w:sz w:val="28"/>
          <w:szCs w:val="28"/>
        </w:rPr>
        <w:t>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包括土建工程和设备配置等方面。这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个阶段的目标是确保压纸轮项目的设计是科学、合理且可行的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1" w:right="77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以保证压纸轮项目的高质量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完</w:t>
      </w:r>
      <w:r>
        <w:rPr>
          <w:rFonts w:ascii="FangSong" w:eastAsia="FangSong" w:hAnsi="FangSong" w:cs="FangSong"/>
          <w:spacing w:val="-12"/>
          <w:sz w:val="28"/>
          <w:szCs w:val="28"/>
        </w:rPr>
        <w:t>成。</w:t>
      </w:r>
    </w:p>
    <w:p>
      <w:pPr>
        <w:spacing w:before="2" w:line="411" w:lineRule="auto"/>
        <w:ind w:left="32" w:right="77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照压纸轮项目需求，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商谈判、合</w:t>
      </w:r>
      <w:r>
        <w:rPr>
          <w:rFonts w:ascii="FangSong" w:eastAsia="FangSong" w:hAnsi="FangSong" w:cs="FangSong"/>
          <w:spacing w:val="-2"/>
          <w:sz w:val="28"/>
          <w:szCs w:val="28"/>
        </w:rPr>
        <w:t>同签订等步骤，确保设备的及时到位。</w:t>
      </w:r>
    </w:p>
    <w:p>
      <w:pPr>
        <w:spacing w:before="3" w:line="415" w:lineRule="auto"/>
        <w:ind w:left="49" w:right="77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的安</w:t>
      </w:r>
      <w:r>
        <w:rPr>
          <w:rFonts w:ascii="FangSong" w:eastAsia="FangSong" w:hAnsi="FangSong" w:cs="FangSong"/>
          <w:spacing w:val="-14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</w:p>
    <w:p>
      <w:pPr>
        <w:sectPr>
          <w:footerReference w:type="default" r:id="rId22"/>
          <w:pgSz w:w="11906" w:h="16839"/>
          <w:pgMar w:top="1431" w:right="1722" w:bottom="400" w:left="1785" w:header="0" w:footer="0" w:gutter="0"/>
          <w:pgNumType w:start="37"/>
          <w:cols w:space="708"/>
        </w:sectPr>
      </w:pPr>
    </w:p>
    <w:p>
      <w:pPr>
        <w:spacing w:before="184" w:line="416" w:lineRule="auto"/>
        <w:ind w:left="34" w:right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为压纸轮项目后续的运营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</w:t>
      </w:r>
      <w:r>
        <w:rPr>
          <w:rFonts w:ascii="FangSong" w:eastAsia="FangSong" w:hAnsi="FangSong" w:cs="FangSong"/>
          <w:spacing w:val="-9"/>
          <w:sz w:val="28"/>
          <w:szCs w:val="28"/>
        </w:rPr>
        <w:t>供保障。</w:t>
      </w:r>
    </w:p>
    <w:p>
      <w:pPr>
        <w:spacing w:before="245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(二)、压纸轮项目实施保障措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施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确保压纸轮项目的顺利实施，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保障措施，以</w:t>
      </w:r>
      <w:r>
        <w:rPr>
          <w:rFonts w:ascii="FangSong" w:eastAsia="FangSong" w:hAnsi="FangSong" w:cs="FangSong"/>
          <w:spacing w:val="-3"/>
          <w:sz w:val="28"/>
          <w:szCs w:val="28"/>
        </w:rPr>
        <w:t>应</w:t>
      </w:r>
      <w:r>
        <w:rPr>
          <w:rFonts w:ascii="FangSong" w:eastAsia="FangSong" w:hAnsi="FangSong" w:cs="FangSong"/>
          <w:spacing w:val="-2"/>
          <w:sz w:val="28"/>
          <w:szCs w:val="28"/>
        </w:rPr>
        <w:t>对各种可能出现的挑战和问题。</w:t>
      </w:r>
    </w:p>
    <w:p>
      <w:pPr>
        <w:spacing w:before="2" w:line="411" w:lineRule="auto"/>
        <w:ind w:left="31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压纸轮项目管理体系建立：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我们将建立一个全面的压纸轮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确保每个压纸轮项目阶段都有清晰的组织结构和明确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义的职责。压纸轮项目管理团队将定期召开会议，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审查和更新压纸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轮项目计划，保</w:t>
      </w:r>
      <w:r>
        <w:rPr>
          <w:rFonts w:ascii="FangSong" w:eastAsia="FangSong" w:hAnsi="FangSong" w:cs="FangSong"/>
          <w:spacing w:val="-2"/>
          <w:sz w:val="28"/>
          <w:szCs w:val="28"/>
        </w:rPr>
        <w:t>证压纸轮项目目标的实现。</w:t>
      </w:r>
    </w:p>
    <w:p>
      <w:pPr>
        <w:spacing w:before="2" w:line="411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纸轮项目的进展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行详细审查。这包括每周例行会议和每月一次的全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滞</w:t>
      </w:r>
      <w:r>
        <w:rPr>
          <w:rFonts w:ascii="FangSong" w:eastAsia="FangSong" w:hAnsi="FangSong" w:cs="FangSong"/>
          <w:spacing w:val="-7"/>
          <w:sz w:val="28"/>
          <w:szCs w:val="28"/>
        </w:rPr>
        <w:t>后或问题。</w:t>
      </w:r>
    </w:p>
    <w:p>
      <w:pPr>
        <w:spacing w:before="3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压纸轮项目的影响。</w:t>
      </w:r>
    </w:p>
    <w:p>
      <w:pPr>
        <w:spacing w:before="2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将提高</w:t>
      </w:r>
      <w:r>
        <w:rPr>
          <w:rFonts w:ascii="FangSong" w:eastAsia="FangSong" w:hAnsi="FangSong" w:cs="FangSong"/>
          <w:spacing w:val="-3"/>
          <w:sz w:val="28"/>
          <w:szCs w:val="28"/>
        </w:rPr>
        <w:t>整个压纸轮项目执行效率。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https://d.book118.com/697020041106006053</w:t>
        </w:r>
      </w:hyperlink>
    </w:p>
    <w:p/>
    <w:sectPr>
      <w:footerReference w:type="default" r:id="rId24"/>
      <w:pgSz w:w="11906" w:h="16839"/>
      <w:pgMar w:top="1431" w:right="1785" w:bottom="400" w:left="1785" w:header="0" w:footer="0" w:gutter="0"/>
      <w:pgNumType w:start="3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ind w:left="20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2"/>
        <w:sz w:val="28"/>
        <w:szCs w:val="28"/>
      </w:rPr>
      <w:t>XX</w:t>
    </w:r>
    <w:r>
      <w:rPr>
        <w:rFonts w:ascii="FangSong" w:eastAsia="FangSong" w:hAnsi="FangSong" w:cs="FangSong"/>
        <w:spacing w:val="-1"/>
        <w:sz w:val="28"/>
        <w:szCs w:val="28"/>
      </w:rPr>
      <w:t>X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ind w:left="20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2"/>
        <w:sz w:val="28"/>
        <w:szCs w:val="28"/>
      </w:rPr>
      <w:t>XX</w:t>
    </w:r>
    <w:r>
      <w:rPr>
        <w:rFonts w:ascii="FangSong" w:eastAsia="FangSong" w:hAnsi="FangSong" w:cs="FangSong"/>
        <w:spacing w:val="-1"/>
        <w:sz w:val="28"/>
        <w:szCs w:val="28"/>
      </w:rPr>
      <w:t>X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hyperlink" Target="https://d.book118.com/697020041106006053" TargetMode="External" /><Relationship Id="rId24" Type="http://schemas.openxmlformats.org/officeDocument/2006/relationships/footer" Target="footer20.xm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2024-03-14T09:11:48Z</vt:filetime>
  </property>
  <property fmtid="{D5CDD505-2E9C-101B-9397-08002B2CF9AE}" pid="3" name="CRO">
    <vt:lpwstr>wqlLaW5nc29mdCBQREYgdG8gV1BTIDgw</vt:lpwstr>
  </property>
</Properties>
</file>