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高低压费控系统项目规划设计方案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8" w:history="1">
        <w:r>
          <w:rPr>
            <w:rFonts w:ascii="仿宋" w:eastAsia="仿宋" w:hAnsi="仿宋" w:cs="仿宋" w:hint="eastAsia"/>
            <w:lang w:eastAsia="zh-CN"/>
          </w:rPr>
          <w:t>序言</w:t>
        </w:r>
        <w:r>
          <w:tab/>
        </w:r>
        <w:r>
          <w:fldChar w:fldCharType="begin"/>
        </w:r>
        <w:r>
          <w:instrText xml:space="preserve"> PAGEREF _Toc26458 \h </w:instrText>
        </w:r>
        <w:r>
          <w:fldChar w:fldCharType="separate"/>
        </w:r>
        <w:r>
          <w:t>3</w:t>
        </w:r>
        <w:r>
          <w:fldChar w:fldCharType="end"/>
        </w:r>
      </w:hyperlink>
    </w:p>
    <w:p>
      <w:pPr>
        <w:pStyle w:val="TOC1"/>
        <w:tabs>
          <w:tab w:val="right" w:leader="dot" w:pos="8306"/>
        </w:tabs>
      </w:pPr>
      <w:hyperlink w:anchor="_Toc5453" w:history="1">
        <w:r>
          <w:rPr>
            <w:rFonts w:ascii="仿宋" w:eastAsia="仿宋" w:hAnsi="仿宋" w:cs="仿宋" w:hint="eastAsia"/>
            <w:lang w:eastAsia="zh-CN"/>
          </w:rPr>
          <w:t>一、工艺说明</w:t>
        </w:r>
        <w:r>
          <w:tab/>
        </w:r>
        <w:r>
          <w:fldChar w:fldCharType="begin"/>
        </w:r>
        <w:r>
          <w:instrText xml:space="preserve"> PAGEREF _Toc5453 \h </w:instrText>
        </w:r>
        <w:r>
          <w:fldChar w:fldCharType="separate"/>
        </w:r>
        <w:r>
          <w:t>3</w:t>
        </w:r>
        <w:r>
          <w:fldChar w:fldCharType="end"/>
        </w:r>
      </w:hyperlink>
    </w:p>
    <w:p>
      <w:pPr>
        <w:pStyle w:val="TOC2"/>
        <w:tabs>
          <w:tab w:val="right" w:leader="dot" w:pos="8306"/>
        </w:tabs>
      </w:pPr>
      <w:hyperlink w:anchor="_Toc17773" w:history="1">
        <w:r>
          <w:rPr>
            <w:rFonts w:ascii="仿宋" w:eastAsia="仿宋" w:hAnsi="仿宋" w:cs="仿宋" w:hint="eastAsia"/>
            <w:lang w:eastAsia="zh-CN"/>
          </w:rPr>
          <w:t>(一)、技术管理特点</w:t>
        </w:r>
        <w:r>
          <w:tab/>
        </w:r>
        <w:r>
          <w:fldChar w:fldCharType="begin"/>
        </w:r>
        <w:r>
          <w:instrText xml:space="preserve"> PAGEREF _Toc17773 \h </w:instrText>
        </w:r>
        <w:r>
          <w:fldChar w:fldCharType="separate"/>
        </w:r>
        <w:r>
          <w:t>3</w:t>
        </w:r>
        <w:r>
          <w:fldChar w:fldCharType="end"/>
        </w:r>
      </w:hyperlink>
    </w:p>
    <w:p>
      <w:pPr>
        <w:pStyle w:val="TOC2"/>
        <w:tabs>
          <w:tab w:val="right" w:leader="dot" w:pos="8306"/>
        </w:tabs>
      </w:pPr>
      <w:hyperlink w:anchor="_Toc20430" w:history="1">
        <w:r>
          <w:rPr>
            <w:rFonts w:ascii="仿宋" w:eastAsia="仿宋" w:hAnsi="仿宋" w:cs="仿宋" w:hint="eastAsia"/>
            <w:lang w:eastAsia="zh-CN"/>
          </w:rPr>
          <w:t>(二)、高低压费控系统项目工艺技术设计方案</w:t>
        </w:r>
        <w:r>
          <w:tab/>
        </w:r>
        <w:r>
          <w:fldChar w:fldCharType="begin"/>
        </w:r>
        <w:r>
          <w:instrText xml:space="preserve"> PAGEREF _Toc20430 \h </w:instrText>
        </w:r>
        <w:r>
          <w:fldChar w:fldCharType="separate"/>
        </w:r>
        <w:r>
          <w:t>4</w:t>
        </w:r>
        <w:r>
          <w:fldChar w:fldCharType="end"/>
        </w:r>
      </w:hyperlink>
    </w:p>
    <w:p>
      <w:pPr>
        <w:pStyle w:val="TOC2"/>
        <w:tabs>
          <w:tab w:val="right" w:leader="dot" w:pos="8306"/>
        </w:tabs>
      </w:pPr>
      <w:hyperlink w:anchor="_Toc18009" w:history="1">
        <w:r>
          <w:rPr>
            <w:rFonts w:ascii="仿宋" w:eastAsia="仿宋" w:hAnsi="仿宋" w:cs="仿宋" w:hint="eastAsia"/>
            <w:lang w:eastAsia="zh-CN"/>
          </w:rPr>
          <w:t>(三)、设备选型方案</w:t>
        </w:r>
        <w:r>
          <w:tab/>
        </w:r>
        <w:r>
          <w:fldChar w:fldCharType="begin"/>
        </w:r>
        <w:r>
          <w:instrText xml:space="preserve"> PAGEREF _Toc18009 \h </w:instrText>
        </w:r>
        <w:r>
          <w:fldChar w:fldCharType="separate"/>
        </w:r>
        <w:r>
          <w:t>5</w:t>
        </w:r>
        <w:r>
          <w:fldChar w:fldCharType="end"/>
        </w:r>
      </w:hyperlink>
    </w:p>
    <w:p>
      <w:pPr>
        <w:pStyle w:val="TOC1"/>
        <w:tabs>
          <w:tab w:val="right" w:leader="dot" w:pos="8306"/>
        </w:tabs>
      </w:pPr>
      <w:hyperlink w:anchor="_Toc12256" w:history="1">
        <w:r>
          <w:rPr>
            <w:rFonts w:ascii="仿宋" w:eastAsia="仿宋" w:hAnsi="仿宋" w:cs="仿宋" w:hint="eastAsia"/>
            <w:lang w:eastAsia="zh-CN"/>
          </w:rPr>
          <w:t>二、市场分析、调研</w:t>
        </w:r>
        <w:r>
          <w:tab/>
        </w:r>
        <w:r>
          <w:fldChar w:fldCharType="begin"/>
        </w:r>
        <w:r>
          <w:instrText xml:space="preserve"> PAGEREF _Toc12256 \h </w:instrText>
        </w:r>
        <w:r>
          <w:fldChar w:fldCharType="separate"/>
        </w:r>
        <w:r>
          <w:t>7</w:t>
        </w:r>
        <w:r>
          <w:fldChar w:fldCharType="end"/>
        </w:r>
      </w:hyperlink>
    </w:p>
    <w:p>
      <w:pPr>
        <w:pStyle w:val="TOC2"/>
        <w:tabs>
          <w:tab w:val="right" w:leader="dot" w:pos="8306"/>
        </w:tabs>
      </w:pPr>
      <w:hyperlink w:anchor="_Toc8519" w:history="1">
        <w:r>
          <w:rPr>
            <w:rFonts w:ascii="仿宋" w:eastAsia="仿宋" w:hAnsi="仿宋" w:cs="仿宋" w:hint="eastAsia"/>
            <w:lang w:eastAsia="zh-CN"/>
          </w:rPr>
          <w:t>(一)、高低压费控系统行业分析</w:t>
        </w:r>
        <w:r>
          <w:tab/>
        </w:r>
        <w:r>
          <w:fldChar w:fldCharType="begin"/>
        </w:r>
        <w:r>
          <w:instrText xml:space="preserve"> PAGEREF _Toc8519 \h </w:instrText>
        </w:r>
        <w:r>
          <w:fldChar w:fldCharType="separate"/>
        </w:r>
        <w:r>
          <w:t>7</w:t>
        </w:r>
        <w:r>
          <w:fldChar w:fldCharType="end"/>
        </w:r>
      </w:hyperlink>
    </w:p>
    <w:p>
      <w:pPr>
        <w:pStyle w:val="TOC2"/>
        <w:tabs>
          <w:tab w:val="right" w:leader="dot" w:pos="8306"/>
        </w:tabs>
      </w:pPr>
      <w:hyperlink w:anchor="_Toc17102" w:history="1">
        <w:r>
          <w:rPr>
            <w:rFonts w:ascii="仿宋" w:eastAsia="仿宋" w:hAnsi="仿宋" w:cs="仿宋" w:hint="eastAsia"/>
            <w:lang w:eastAsia="zh-CN"/>
          </w:rPr>
          <w:t>(二)、高低压费控系统市场分析预测</w:t>
        </w:r>
        <w:r>
          <w:tab/>
        </w:r>
        <w:r>
          <w:fldChar w:fldCharType="begin"/>
        </w:r>
        <w:r>
          <w:instrText xml:space="preserve"> PAGEREF _Toc17102 \h </w:instrText>
        </w:r>
        <w:r>
          <w:fldChar w:fldCharType="separate"/>
        </w:r>
        <w:r>
          <w:t>7</w:t>
        </w:r>
        <w:r>
          <w:fldChar w:fldCharType="end"/>
        </w:r>
      </w:hyperlink>
    </w:p>
    <w:p>
      <w:pPr>
        <w:pStyle w:val="TOC1"/>
        <w:tabs>
          <w:tab w:val="right" w:leader="dot" w:pos="8306"/>
        </w:tabs>
      </w:pPr>
      <w:hyperlink w:anchor="_Toc15863" w:history="1">
        <w:r>
          <w:rPr>
            <w:rFonts w:ascii="仿宋" w:eastAsia="仿宋" w:hAnsi="仿宋" w:cs="仿宋" w:hint="eastAsia"/>
            <w:lang w:eastAsia="zh-CN"/>
          </w:rPr>
          <w:t>三、高低压费控系统项目绩效评估</w:t>
        </w:r>
        <w:r>
          <w:tab/>
        </w:r>
        <w:r>
          <w:fldChar w:fldCharType="begin"/>
        </w:r>
        <w:r>
          <w:instrText xml:space="preserve"> PAGEREF _Toc15863 \h </w:instrText>
        </w:r>
        <w:r>
          <w:fldChar w:fldCharType="separate"/>
        </w:r>
        <w:r>
          <w:t>8</w:t>
        </w:r>
        <w:r>
          <w:fldChar w:fldCharType="end"/>
        </w:r>
      </w:hyperlink>
    </w:p>
    <w:p>
      <w:pPr>
        <w:pStyle w:val="TOC2"/>
        <w:tabs>
          <w:tab w:val="right" w:leader="dot" w:pos="8306"/>
        </w:tabs>
      </w:pPr>
      <w:hyperlink w:anchor="_Toc10867" w:history="1">
        <w:r>
          <w:rPr>
            <w:rFonts w:ascii="仿宋" w:eastAsia="仿宋" w:hAnsi="仿宋" w:cs="仿宋" w:hint="eastAsia"/>
            <w:lang w:eastAsia="zh-CN"/>
          </w:rPr>
          <w:t>(一)、绩效评估指标</w:t>
        </w:r>
        <w:r>
          <w:tab/>
        </w:r>
        <w:r>
          <w:fldChar w:fldCharType="begin"/>
        </w:r>
        <w:r>
          <w:instrText xml:space="preserve"> PAGEREF _Toc10867 \h </w:instrText>
        </w:r>
        <w:r>
          <w:fldChar w:fldCharType="separate"/>
        </w:r>
        <w:r>
          <w:t>8</w:t>
        </w:r>
        <w:r>
          <w:fldChar w:fldCharType="end"/>
        </w:r>
      </w:hyperlink>
    </w:p>
    <w:p>
      <w:pPr>
        <w:pStyle w:val="TOC2"/>
        <w:tabs>
          <w:tab w:val="right" w:leader="dot" w:pos="8306"/>
        </w:tabs>
      </w:pPr>
      <w:hyperlink w:anchor="_Toc5000" w:history="1">
        <w:r>
          <w:rPr>
            <w:rFonts w:ascii="仿宋" w:eastAsia="仿宋" w:hAnsi="仿宋" w:cs="仿宋" w:hint="eastAsia"/>
            <w:lang w:eastAsia="zh-CN"/>
          </w:rPr>
          <w:t>(二)、绩效评估方法</w:t>
        </w:r>
        <w:r>
          <w:tab/>
        </w:r>
        <w:r>
          <w:fldChar w:fldCharType="begin"/>
        </w:r>
        <w:r>
          <w:instrText xml:space="preserve"> PAGEREF _Toc5000 \h </w:instrText>
        </w:r>
        <w:r>
          <w:fldChar w:fldCharType="separate"/>
        </w:r>
        <w:r>
          <w:t>9</w:t>
        </w:r>
        <w:r>
          <w:fldChar w:fldCharType="end"/>
        </w:r>
      </w:hyperlink>
    </w:p>
    <w:p>
      <w:pPr>
        <w:pStyle w:val="TOC2"/>
        <w:tabs>
          <w:tab w:val="right" w:leader="dot" w:pos="8306"/>
        </w:tabs>
      </w:pPr>
      <w:hyperlink w:anchor="_Toc13148" w:history="1">
        <w:r>
          <w:rPr>
            <w:rFonts w:ascii="仿宋" w:eastAsia="仿宋" w:hAnsi="仿宋" w:cs="仿宋" w:hint="eastAsia"/>
            <w:lang w:eastAsia="zh-CN"/>
          </w:rPr>
          <w:t>(三)、绩效评估周期</w:t>
        </w:r>
        <w:r>
          <w:tab/>
        </w:r>
        <w:r>
          <w:fldChar w:fldCharType="begin"/>
        </w:r>
        <w:r>
          <w:instrText xml:space="preserve"> PAGEREF _Toc13148 \h </w:instrText>
        </w:r>
        <w:r>
          <w:fldChar w:fldCharType="separate"/>
        </w:r>
        <w:r>
          <w:t>11</w:t>
        </w:r>
        <w:r>
          <w:fldChar w:fldCharType="end"/>
        </w:r>
      </w:hyperlink>
    </w:p>
    <w:p>
      <w:pPr>
        <w:pStyle w:val="TOC1"/>
        <w:tabs>
          <w:tab w:val="right" w:leader="dot" w:pos="8306"/>
        </w:tabs>
      </w:pPr>
      <w:hyperlink w:anchor="_Toc20121" w:history="1">
        <w:r>
          <w:rPr>
            <w:rFonts w:ascii="仿宋" w:eastAsia="仿宋" w:hAnsi="仿宋" w:cs="仿宋" w:hint="eastAsia"/>
            <w:lang w:eastAsia="zh-CN"/>
          </w:rPr>
          <w:t>四、高低压费控系统项目概论</w:t>
        </w:r>
        <w:r>
          <w:tab/>
        </w:r>
        <w:r>
          <w:fldChar w:fldCharType="begin"/>
        </w:r>
        <w:r>
          <w:instrText xml:space="preserve"> PAGEREF _Toc20121 \h </w:instrText>
        </w:r>
        <w:r>
          <w:fldChar w:fldCharType="separate"/>
        </w:r>
        <w:r>
          <w:t>12</w:t>
        </w:r>
        <w:r>
          <w:fldChar w:fldCharType="end"/>
        </w:r>
      </w:hyperlink>
    </w:p>
    <w:p>
      <w:pPr>
        <w:pStyle w:val="TOC2"/>
        <w:tabs>
          <w:tab w:val="right" w:leader="dot" w:pos="8306"/>
        </w:tabs>
      </w:pPr>
      <w:hyperlink w:anchor="_Toc10469" w:history="1">
        <w:r>
          <w:rPr>
            <w:rFonts w:ascii="仿宋" w:eastAsia="仿宋" w:hAnsi="仿宋" w:cs="仿宋" w:hint="eastAsia"/>
            <w:lang w:eastAsia="zh-CN"/>
          </w:rPr>
          <w:t>(一)、高低压费控系统项目概况</w:t>
        </w:r>
        <w:r>
          <w:tab/>
        </w:r>
        <w:r>
          <w:fldChar w:fldCharType="begin"/>
        </w:r>
        <w:r>
          <w:instrText xml:space="preserve"> PAGEREF _Toc10469 \h </w:instrText>
        </w:r>
        <w:r>
          <w:fldChar w:fldCharType="separate"/>
        </w:r>
        <w:r>
          <w:t>12</w:t>
        </w:r>
        <w:r>
          <w:fldChar w:fldCharType="end"/>
        </w:r>
      </w:hyperlink>
    </w:p>
    <w:p>
      <w:pPr>
        <w:pStyle w:val="TOC2"/>
        <w:tabs>
          <w:tab w:val="right" w:leader="dot" w:pos="8306"/>
        </w:tabs>
      </w:pPr>
      <w:hyperlink w:anchor="_Toc358" w:history="1">
        <w:r>
          <w:rPr>
            <w:rFonts w:ascii="仿宋" w:eastAsia="仿宋" w:hAnsi="仿宋" w:cs="仿宋" w:hint="eastAsia"/>
            <w:lang w:eastAsia="zh-CN"/>
          </w:rPr>
          <w:t>(二)、高低压费控系统项目目标</w:t>
        </w:r>
        <w:r>
          <w:tab/>
        </w:r>
        <w:r>
          <w:fldChar w:fldCharType="begin"/>
        </w:r>
        <w:r>
          <w:instrText xml:space="preserve"> PAGEREF _Toc358 \h </w:instrText>
        </w:r>
        <w:r>
          <w:fldChar w:fldCharType="separate"/>
        </w:r>
        <w:r>
          <w:t>14</w:t>
        </w:r>
        <w:r>
          <w:fldChar w:fldCharType="end"/>
        </w:r>
      </w:hyperlink>
    </w:p>
    <w:p>
      <w:pPr>
        <w:pStyle w:val="TOC2"/>
        <w:tabs>
          <w:tab w:val="right" w:leader="dot" w:pos="8306"/>
        </w:tabs>
      </w:pPr>
      <w:hyperlink w:anchor="_Toc16230" w:history="1">
        <w:r>
          <w:rPr>
            <w:rFonts w:ascii="仿宋" w:eastAsia="仿宋" w:hAnsi="仿宋" w:cs="仿宋" w:hint="eastAsia"/>
            <w:lang w:eastAsia="zh-CN"/>
          </w:rPr>
          <w:t>(三)、高低压费控系统项目提出的理由</w:t>
        </w:r>
        <w:r>
          <w:tab/>
        </w:r>
        <w:r>
          <w:fldChar w:fldCharType="begin"/>
        </w:r>
        <w:r>
          <w:instrText xml:space="preserve"> PAGEREF _Toc16230 \h </w:instrText>
        </w:r>
        <w:r>
          <w:fldChar w:fldCharType="separate"/>
        </w:r>
        <w:r>
          <w:t>15</w:t>
        </w:r>
        <w:r>
          <w:fldChar w:fldCharType="end"/>
        </w:r>
      </w:hyperlink>
    </w:p>
    <w:p>
      <w:pPr>
        <w:pStyle w:val="TOC2"/>
        <w:tabs>
          <w:tab w:val="right" w:leader="dot" w:pos="8306"/>
        </w:tabs>
      </w:pPr>
      <w:hyperlink w:anchor="_Toc30152" w:history="1">
        <w:r>
          <w:rPr>
            <w:rFonts w:ascii="仿宋" w:eastAsia="仿宋" w:hAnsi="仿宋" w:cs="仿宋" w:hint="eastAsia"/>
            <w:lang w:eastAsia="zh-CN"/>
          </w:rPr>
          <w:t>(四)、高低压费控系统项目意义</w:t>
        </w:r>
        <w:r>
          <w:tab/>
        </w:r>
        <w:r>
          <w:fldChar w:fldCharType="begin"/>
        </w:r>
        <w:r>
          <w:instrText xml:space="preserve"> PAGEREF _Toc30152 \h </w:instrText>
        </w:r>
        <w:r>
          <w:fldChar w:fldCharType="separate"/>
        </w:r>
        <w:r>
          <w:t>17</w:t>
        </w:r>
        <w:r>
          <w:fldChar w:fldCharType="end"/>
        </w:r>
      </w:hyperlink>
    </w:p>
    <w:p>
      <w:pPr>
        <w:pStyle w:val="TOC2"/>
        <w:tabs>
          <w:tab w:val="right" w:leader="dot" w:pos="8306"/>
        </w:tabs>
      </w:pPr>
      <w:hyperlink w:anchor="_Toc27823" w:history="1">
        <w:r>
          <w:rPr>
            <w:rFonts w:ascii="仿宋" w:eastAsia="仿宋" w:hAnsi="仿宋" w:cs="仿宋" w:hint="eastAsia"/>
            <w:lang w:eastAsia="zh-CN"/>
          </w:rPr>
          <w:t>(五)、高低压费控系统项目背景</w:t>
        </w:r>
        <w:r>
          <w:tab/>
        </w:r>
        <w:r>
          <w:fldChar w:fldCharType="begin"/>
        </w:r>
        <w:r>
          <w:instrText xml:space="preserve"> PAGEREF _Toc27823 \h </w:instrText>
        </w:r>
        <w:r>
          <w:fldChar w:fldCharType="separate"/>
        </w:r>
        <w:r>
          <w:t>17</w:t>
        </w:r>
        <w:r>
          <w:fldChar w:fldCharType="end"/>
        </w:r>
      </w:hyperlink>
    </w:p>
    <w:p>
      <w:pPr>
        <w:pStyle w:val="TOC1"/>
        <w:tabs>
          <w:tab w:val="right" w:leader="dot" w:pos="8306"/>
        </w:tabs>
      </w:pPr>
      <w:hyperlink w:anchor="_Toc14404" w:history="1">
        <w:r>
          <w:rPr>
            <w:rFonts w:ascii="仿宋" w:eastAsia="仿宋" w:hAnsi="仿宋" w:cs="仿宋" w:hint="eastAsia"/>
            <w:lang w:eastAsia="zh-CN"/>
          </w:rPr>
          <w:t>五、高低压费控系统项目危机管理</w:t>
        </w:r>
        <w:r>
          <w:tab/>
        </w:r>
        <w:r>
          <w:fldChar w:fldCharType="begin"/>
        </w:r>
        <w:r>
          <w:instrText xml:space="preserve"> PAGEREF _Toc14404 \h </w:instrText>
        </w:r>
        <w:r>
          <w:fldChar w:fldCharType="separate"/>
        </w:r>
        <w:r>
          <w:t>18</w:t>
        </w:r>
        <w:r>
          <w:fldChar w:fldCharType="end"/>
        </w:r>
      </w:hyperlink>
    </w:p>
    <w:p>
      <w:pPr>
        <w:pStyle w:val="TOC2"/>
        <w:tabs>
          <w:tab w:val="right" w:leader="dot" w:pos="8306"/>
        </w:tabs>
      </w:pPr>
      <w:hyperlink w:anchor="_Toc2393" w:history="1">
        <w:r>
          <w:rPr>
            <w:rFonts w:ascii="仿宋" w:eastAsia="仿宋" w:hAnsi="仿宋" w:cs="仿宋" w:hint="eastAsia"/>
            <w:lang w:eastAsia="zh-CN"/>
          </w:rPr>
          <w:t>(一)、危机预警与识别</w:t>
        </w:r>
        <w:r>
          <w:tab/>
        </w:r>
        <w:r>
          <w:fldChar w:fldCharType="begin"/>
        </w:r>
        <w:r>
          <w:instrText xml:space="preserve"> PAGEREF _Toc2393 \h </w:instrText>
        </w:r>
        <w:r>
          <w:fldChar w:fldCharType="separate"/>
        </w:r>
        <w:r>
          <w:t>18</w:t>
        </w:r>
        <w:r>
          <w:fldChar w:fldCharType="end"/>
        </w:r>
      </w:hyperlink>
    </w:p>
    <w:p>
      <w:pPr>
        <w:pStyle w:val="TOC2"/>
        <w:tabs>
          <w:tab w:val="right" w:leader="dot" w:pos="8306"/>
        </w:tabs>
      </w:pPr>
      <w:hyperlink w:anchor="_Toc27792" w:history="1">
        <w:r>
          <w:rPr>
            <w:rFonts w:ascii="仿宋" w:eastAsia="仿宋" w:hAnsi="仿宋" w:cs="仿宋" w:hint="eastAsia"/>
            <w:lang w:eastAsia="zh-CN"/>
          </w:rPr>
          <w:t>(二)、危机应对与恢复</w:t>
        </w:r>
        <w:r>
          <w:tab/>
        </w:r>
        <w:r>
          <w:fldChar w:fldCharType="begin"/>
        </w:r>
        <w:r>
          <w:instrText xml:space="preserve"> PAGEREF _Toc27792 \h </w:instrText>
        </w:r>
        <w:r>
          <w:fldChar w:fldCharType="separate"/>
        </w:r>
        <w:r>
          <w:t>19</w:t>
        </w:r>
        <w:r>
          <w:fldChar w:fldCharType="end"/>
        </w:r>
      </w:hyperlink>
    </w:p>
    <w:p>
      <w:pPr>
        <w:pStyle w:val="TOC1"/>
        <w:tabs>
          <w:tab w:val="right" w:leader="dot" w:pos="8306"/>
        </w:tabs>
      </w:pPr>
      <w:hyperlink w:anchor="_Toc10684" w:history="1">
        <w:r>
          <w:rPr>
            <w:rFonts w:ascii="仿宋" w:eastAsia="仿宋" w:hAnsi="仿宋" w:cs="仿宋" w:hint="eastAsia"/>
            <w:lang w:eastAsia="zh-CN"/>
          </w:rPr>
          <w:t>六、高低压费控系统项目建设单位说明</w:t>
        </w:r>
        <w:r>
          <w:tab/>
        </w:r>
        <w:r>
          <w:fldChar w:fldCharType="begin"/>
        </w:r>
        <w:r>
          <w:instrText xml:space="preserve"> PAGEREF _Toc10684 \h </w:instrText>
        </w:r>
        <w:r>
          <w:fldChar w:fldCharType="separate"/>
        </w:r>
        <w:r>
          <w:t>21</w:t>
        </w:r>
        <w:r>
          <w:fldChar w:fldCharType="end"/>
        </w:r>
      </w:hyperlink>
    </w:p>
    <w:p>
      <w:pPr>
        <w:pStyle w:val="TOC2"/>
        <w:tabs>
          <w:tab w:val="right" w:leader="dot" w:pos="8306"/>
        </w:tabs>
      </w:pPr>
      <w:hyperlink w:anchor="_Toc16177" w:history="1">
        <w:r>
          <w:rPr>
            <w:rFonts w:ascii="仿宋" w:eastAsia="仿宋" w:hAnsi="仿宋" w:cs="仿宋" w:hint="eastAsia"/>
            <w:lang w:eastAsia="zh-CN"/>
          </w:rPr>
          <w:t>(一)、高低压费控系统项目承办单位基本情况</w:t>
        </w:r>
        <w:r>
          <w:tab/>
        </w:r>
        <w:r>
          <w:fldChar w:fldCharType="begin"/>
        </w:r>
        <w:r>
          <w:instrText xml:space="preserve"> PAGEREF _Toc16177 \h </w:instrText>
        </w:r>
        <w:r>
          <w:fldChar w:fldCharType="separate"/>
        </w:r>
        <w:r>
          <w:t>21</w:t>
        </w:r>
        <w:r>
          <w:fldChar w:fldCharType="end"/>
        </w:r>
      </w:hyperlink>
    </w:p>
    <w:p>
      <w:pPr>
        <w:pStyle w:val="TOC2"/>
        <w:tabs>
          <w:tab w:val="right" w:leader="dot" w:pos="8306"/>
        </w:tabs>
      </w:pPr>
      <w:hyperlink w:anchor="_Toc21393" w:history="1">
        <w:r>
          <w:rPr>
            <w:rFonts w:ascii="仿宋" w:eastAsia="仿宋" w:hAnsi="仿宋" w:cs="仿宋" w:hint="eastAsia"/>
            <w:lang w:eastAsia="zh-CN"/>
          </w:rPr>
          <w:t>(二)、公司经济效益分析</w:t>
        </w:r>
        <w:r>
          <w:tab/>
        </w:r>
        <w:r>
          <w:fldChar w:fldCharType="begin"/>
        </w:r>
        <w:r>
          <w:instrText xml:space="preserve"> PAGEREF _Toc21393 \h </w:instrText>
        </w:r>
        <w:r>
          <w:fldChar w:fldCharType="separate"/>
        </w:r>
        <w:r>
          <w:t>22</w:t>
        </w:r>
        <w:r>
          <w:fldChar w:fldCharType="end"/>
        </w:r>
      </w:hyperlink>
    </w:p>
    <w:p>
      <w:pPr>
        <w:pStyle w:val="TOC1"/>
        <w:tabs>
          <w:tab w:val="right" w:leader="dot" w:pos="8306"/>
        </w:tabs>
      </w:pPr>
      <w:hyperlink w:anchor="_Toc9509" w:history="1">
        <w:r>
          <w:rPr>
            <w:rFonts w:ascii="仿宋" w:eastAsia="仿宋" w:hAnsi="仿宋" w:cs="仿宋" w:hint="eastAsia"/>
            <w:lang w:eastAsia="zh-CN"/>
          </w:rPr>
          <w:t>七、高低压费控系统项目经营效益</w:t>
        </w:r>
        <w:r>
          <w:tab/>
        </w:r>
        <w:r>
          <w:fldChar w:fldCharType="begin"/>
        </w:r>
        <w:r>
          <w:instrText xml:space="preserve"> PAGEREF _Toc9509 \h </w:instrText>
        </w:r>
        <w:r>
          <w:fldChar w:fldCharType="separate"/>
        </w:r>
        <w:r>
          <w:t>23</w:t>
        </w:r>
        <w:r>
          <w:fldChar w:fldCharType="end"/>
        </w:r>
      </w:hyperlink>
    </w:p>
    <w:p>
      <w:pPr>
        <w:pStyle w:val="TOC2"/>
        <w:tabs>
          <w:tab w:val="right" w:leader="dot" w:pos="8306"/>
        </w:tabs>
      </w:pPr>
      <w:hyperlink w:anchor="_Toc7548" w:history="1">
        <w:r>
          <w:rPr>
            <w:rFonts w:ascii="仿宋" w:eastAsia="仿宋" w:hAnsi="仿宋" w:cs="仿宋" w:hint="eastAsia"/>
            <w:lang w:eastAsia="zh-CN"/>
          </w:rPr>
          <w:t>(一)、经济评价财务测算</w:t>
        </w:r>
        <w:r>
          <w:tab/>
        </w:r>
        <w:r>
          <w:fldChar w:fldCharType="begin"/>
        </w:r>
        <w:r>
          <w:instrText xml:space="preserve"> PAGEREF _Toc7548 \h </w:instrText>
        </w:r>
        <w:r>
          <w:fldChar w:fldCharType="separate"/>
        </w:r>
        <w:r>
          <w:t>23</w:t>
        </w:r>
        <w:r>
          <w:fldChar w:fldCharType="end"/>
        </w:r>
      </w:hyperlink>
    </w:p>
    <w:p>
      <w:pPr>
        <w:pStyle w:val="TOC2"/>
        <w:tabs>
          <w:tab w:val="right" w:leader="dot" w:pos="8306"/>
        </w:tabs>
      </w:pPr>
      <w:hyperlink w:anchor="_Toc25010" w:history="1">
        <w:r>
          <w:rPr>
            <w:rFonts w:ascii="仿宋" w:eastAsia="仿宋" w:hAnsi="仿宋" w:cs="仿宋" w:hint="eastAsia"/>
            <w:lang w:eastAsia="zh-CN"/>
          </w:rPr>
          <w:t>(二)、高低压费控系统项目盈利能力分析</w:t>
        </w:r>
        <w:r>
          <w:tab/>
        </w:r>
        <w:r>
          <w:fldChar w:fldCharType="begin"/>
        </w:r>
        <w:r>
          <w:instrText xml:space="preserve"> PAGEREF _Toc25010 \h </w:instrText>
        </w:r>
        <w:r>
          <w:fldChar w:fldCharType="separate"/>
        </w:r>
        <w:r>
          <w:t>24</w:t>
        </w:r>
        <w:r>
          <w:fldChar w:fldCharType="end"/>
        </w:r>
      </w:hyperlink>
    </w:p>
    <w:p>
      <w:pPr>
        <w:pStyle w:val="TOC1"/>
        <w:tabs>
          <w:tab w:val="right" w:leader="dot" w:pos="8306"/>
        </w:tabs>
      </w:pPr>
      <w:hyperlink w:anchor="_Toc28693" w:history="1">
        <w:r>
          <w:rPr>
            <w:rFonts w:ascii="仿宋" w:eastAsia="仿宋" w:hAnsi="仿宋" w:cs="仿宋" w:hint="eastAsia"/>
            <w:lang w:eastAsia="zh-CN"/>
          </w:rPr>
          <w:t>八、生产安全保护</w:t>
        </w:r>
        <w:r>
          <w:tab/>
        </w:r>
        <w:r>
          <w:fldChar w:fldCharType="begin"/>
        </w:r>
        <w:r>
          <w:instrText xml:space="preserve"> PAGEREF _Toc28693 \h </w:instrText>
        </w:r>
        <w:r>
          <w:fldChar w:fldCharType="separate"/>
        </w:r>
        <w:r>
          <w:t>25</w:t>
        </w:r>
        <w:r>
          <w:fldChar w:fldCharType="end"/>
        </w:r>
      </w:hyperlink>
    </w:p>
    <w:p>
      <w:pPr>
        <w:pStyle w:val="TOC2"/>
        <w:tabs>
          <w:tab w:val="right" w:leader="dot" w:pos="8306"/>
        </w:tabs>
      </w:pPr>
      <w:hyperlink w:anchor="_Toc19405" w:history="1">
        <w:r>
          <w:rPr>
            <w:rFonts w:ascii="仿宋" w:eastAsia="仿宋" w:hAnsi="仿宋" w:cs="仿宋" w:hint="eastAsia"/>
            <w:lang w:eastAsia="zh-CN"/>
          </w:rPr>
          <w:t>(一)、消防安全</w:t>
        </w:r>
        <w:r>
          <w:tab/>
        </w:r>
        <w:r>
          <w:fldChar w:fldCharType="begin"/>
        </w:r>
        <w:r>
          <w:instrText xml:space="preserve"> PAGEREF _Toc19405 \h </w:instrText>
        </w:r>
        <w:r>
          <w:fldChar w:fldCharType="separate"/>
        </w:r>
        <w:r>
          <w:t>25</w:t>
        </w:r>
        <w:r>
          <w:fldChar w:fldCharType="end"/>
        </w:r>
      </w:hyperlink>
    </w:p>
    <w:p>
      <w:pPr>
        <w:pStyle w:val="TOC2"/>
        <w:tabs>
          <w:tab w:val="right" w:leader="dot" w:pos="8306"/>
        </w:tabs>
      </w:pPr>
      <w:hyperlink w:anchor="_Toc7220" w:history="1">
        <w:r>
          <w:rPr>
            <w:rFonts w:ascii="仿宋" w:eastAsia="仿宋" w:hAnsi="仿宋" w:cs="仿宋" w:hint="eastAsia"/>
            <w:lang w:eastAsia="zh-CN"/>
          </w:rPr>
          <w:t>(二)、防火防爆总图布置措施</w:t>
        </w:r>
        <w:r>
          <w:tab/>
        </w:r>
        <w:r>
          <w:fldChar w:fldCharType="begin"/>
        </w:r>
        <w:r>
          <w:instrText xml:space="preserve"> PAGEREF _Toc7220 \h </w:instrText>
        </w:r>
        <w:r>
          <w:fldChar w:fldCharType="separate"/>
        </w:r>
        <w:r>
          <w:t>26</w:t>
        </w:r>
        <w:r>
          <w:fldChar w:fldCharType="end"/>
        </w:r>
      </w:hyperlink>
    </w:p>
    <w:p>
      <w:pPr>
        <w:pStyle w:val="TOC2"/>
        <w:tabs>
          <w:tab w:val="right" w:leader="dot" w:pos="8306"/>
        </w:tabs>
      </w:pPr>
      <w:hyperlink w:anchor="_Toc22465" w:history="1">
        <w:r>
          <w:rPr>
            <w:rFonts w:ascii="仿宋" w:eastAsia="仿宋" w:hAnsi="仿宋" w:cs="仿宋" w:hint="eastAsia"/>
            <w:lang w:eastAsia="zh-CN"/>
          </w:rPr>
          <w:t>(三)、自然灾害防范措施</w:t>
        </w:r>
        <w:r>
          <w:tab/>
        </w:r>
        <w:r>
          <w:fldChar w:fldCharType="begin"/>
        </w:r>
        <w:r>
          <w:instrText xml:space="preserve"> PAGEREF _Toc22465 \h </w:instrText>
        </w:r>
        <w:r>
          <w:fldChar w:fldCharType="separate"/>
        </w:r>
        <w:r>
          <w:t>27</w:t>
        </w:r>
        <w:r>
          <w:fldChar w:fldCharType="end"/>
        </w:r>
      </w:hyperlink>
    </w:p>
    <w:p>
      <w:pPr>
        <w:pStyle w:val="TOC2"/>
        <w:tabs>
          <w:tab w:val="right" w:leader="dot" w:pos="8306"/>
        </w:tabs>
      </w:pPr>
      <w:hyperlink w:anchor="_Toc22657" w:history="1">
        <w:r>
          <w:rPr>
            <w:rFonts w:ascii="仿宋" w:eastAsia="仿宋" w:hAnsi="仿宋" w:cs="仿宋" w:hint="eastAsia"/>
            <w:lang w:eastAsia="zh-CN"/>
          </w:rPr>
          <w:t>(四)、安全色及安全标志使用要求</w:t>
        </w:r>
        <w:r>
          <w:tab/>
        </w:r>
        <w:r>
          <w:fldChar w:fldCharType="begin"/>
        </w:r>
        <w:r>
          <w:instrText xml:space="preserve"> PAGEREF _Toc22657 \h </w:instrText>
        </w:r>
        <w:r>
          <w:fldChar w:fldCharType="separate"/>
        </w:r>
        <w:r>
          <w:t>28</w:t>
        </w:r>
        <w:r>
          <w:fldChar w:fldCharType="end"/>
        </w:r>
      </w:hyperlink>
    </w:p>
    <w:p>
      <w:pPr>
        <w:pStyle w:val="TOC2"/>
        <w:tabs>
          <w:tab w:val="right" w:leader="dot" w:pos="8306"/>
        </w:tabs>
      </w:pPr>
      <w:hyperlink w:anchor="_Toc20217" w:history="1">
        <w:r>
          <w:rPr>
            <w:rFonts w:ascii="仿宋" w:eastAsia="仿宋" w:hAnsi="仿宋" w:cs="仿宋" w:hint="eastAsia"/>
            <w:lang w:eastAsia="zh-CN"/>
          </w:rPr>
          <w:t>(五)、防尘防毒措施</w:t>
        </w:r>
        <w:r>
          <w:tab/>
        </w:r>
        <w:r>
          <w:fldChar w:fldCharType="begin"/>
        </w:r>
        <w:r>
          <w:instrText xml:space="preserve"> PAGEREF _Toc20217 \h </w:instrText>
        </w:r>
        <w:r>
          <w:fldChar w:fldCharType="separate"/>
        </w:r>
        <w:r>
          <w:t>29</w:t>
        </w:r>
        <w:r>
          <w:fldChar w:fldCharType="end"/>
        </w:r>
      </w:hyperlink>
    </w:p>
    <w:p>
      <w:pPr>
        <w:pStyle w:val="TOC2"/>
        <w:tabs>
          <w:tab w:val="right" w:leader="dot" w:pos="8306"/>
        </w:tabs>
      </w:pPr>
      <w:hyperlink w:anchor="_Toc2200" w:history="1">
        <w:r>
          <w:rPr>
            <w:rFonts w:ascii="仿宋" w:eastAsia="仿宋" w:hAnsi="仿宋" w:cs="仿宋" w:hint="eastAsia"/>
            <w:lang w:eastAsia="zh-CN"/>
          </w:rPr>
          <w:t>(六)、防静电、触电防护及防雷措施</w:t>
        </w:r>
        <w:r>
          <w:tab/>
        </w:r>
        <w:r>
          <w:fldChar w:fldCharType="begin"/>
        </w:r>
        <w:r>
          <w:instrText xml:space="preserve"> PAGEREF _Toc2200 \h </w:instrText>
        </w:r>
        <w:r>
          <w:fldChar w:fldCharType="separate"/>
        </w:r>
        <w:r>
          <w:t>30</w:t>
        </w:r>
        <w:r>
          <w:fldChar w:fldCharType="end"/>
        </w:r>
      </w:hyperlink>
    </w:p>
    <w:p>
      <w:pPr>
        <w:pStyle w:val="TOC2"/>
        <w:tabs>
          <w:tab w:val="right" w:leader="dot" w:pos="8306"/>
        </w:tabs>
      </w:pPr>
      <w:hyperlink w:anchor="_Toc12053" w:history="1">
        <w:r>
          <w:rPr>
            <w:rFonts w:ascii="仿宋" w:eastAsia="仿宋" w:hAnsi="仿宋" w:cs="仿宋" w:hint="eastAsia"/>
            <w:lang w:eastAsia="zh-CN"/>
          </w:rPr>
          <w:t>(七)、机械设备安全保障措施</w:t>
        </w:r>
        <w:r>
          <w:tab/>
        </w:r>
        <w:r>
          <w:fldChar w:fldCharType="begin"/>
        </w:r>
        <w:r>
          <w:instrText xml:space="preserve"> PAGEREF _Toc12053 \h </w:instrText>
        </w:r>
        <w:r>
          <w:fldChar w:fldCharType="separate"/>
        </w:r>
        <w:r>
          <w:t>32</w:t>
        </w:r>
        <w:r>
          <w:fldChar w:fldCharType="end"/>
        </w:r>
      </w:hyperlink>
    </w:p>
    <w:p>
      <w:pPr>
        <w:pStyle w:val="TOC1"/>
        <w:tabs>
          <w:tab w:val="right" w:leader="dot" w:pos="8306"/>
        </w:tabs>
      </w:pPr>
      <w:hyperlink w:anchor="_Toc579" w:history="1">
        <w:r>
          <w:rPr>
            <w:rFonts w:ascii="仿宋" w:eastAsia="仿宋" w:hAnsi="仿宋" w:cs="仿宋" w:hint="eastAsia"/>
            <w:lang w:eastAsia="zh-CN"/>
          </w:rPr>
          <w:t>九、高低压费控系统项目计划安排</w:t>
        </w:r>
        <w:r>
          <w:tab/>
        </w:r>
        <w:r>
          <w:fldChar w:fldCharType="begin"/>
        </w:r>
        <w:r>
          <w:instrText xml:space="preserve"> PAGEREF _Toc579 \h </w:instrText>
        </w:r>
        <w:r>
          <w:fldChar w:fldCharType="separate"/>
        </w:r>
        <w:r>
          <w:t>33</w:t>
        </w:r>
        <w:r>
          <w:fldChar w:fldCharType="end"/>
        </w:r>
      </w:hyperlink>
    </w:p>
    <w:p>
      <w:pPr>
        <w:pStyle w:val="TOC2"/>
        <w:tabs>
          <w:tab w:val="right" w:leader="dot" w:pos="8306"/>
        </w:tabs>
      </w:pPr>
      <w:hyperlink w:anchor="_Toc12981" w:history="1">
        <w:r>
          <w:rPr>
            <w:rFonts w:ascii="仿宋" w:eastAsia="仿宋" w:hAnsi="仿宋" w:cs="仿宋" w:hint="eastAsia"/>
            <w:lang w:eastAsia="zh-CN"/>
          </w:rPr>
          <w:t>(一)、建设周期</w:t>
        </w:r>
        <w:r>
          <w:tab/>
        </w:r>
        <w:r>
          <w:fldChar w:fldCharType="begin"/>
        </w:r>
        <w:r>
          <w:instrText xml:space="preserve"> PAGEREF _Toc12981 \h </w:instrText>
        </w:r>
        <w:r>
          <w:fldChar w:fldCharType="separate"/>
        </w:r>
        <w:r>
          <w:t>33</w:t>
        </w:r>
        <w:r>
          <w:fldChar w:fldCharType="end"/>
        </w:r>
      </w:hyperlink>
    </w:p>
    <w:p>
      <w:pPr>
        <w:pStyle w:val="TOC2"/>
        <w:tabs>
          <w:tab w:val="right" w:leader="dot" w:pos="8306"/>
        </w:tabs>
      </w:pPr>
      <w:hyperlink w:anchor="_Toc27035" w:history="1">
        <w:r>
          <w:rPr>
            <w:rFonts w:ascii="仿宋" w:eastAsia="仿宋" w:hAnsi="仿宋" w:cs="仿宋" w:hint="eastAsia"/>
            <w:lang w:eastAsia="zh-CN"/>
          </w:rPr>
          <w:t>(二)、建设进度</w:t>
        </w:r>
        <w:r>
          <w:tab/>
        </w:r>
        <w:r>
          <w:fldChar w:fldCharType="begin"/>
        </w:r>
        <w:r>
          <w:instrText xml:space="preserve"> PAGEREF _Toc27035 \h </w:instrText>
        </w:r>
        <w:r>
          <w:fldChar w:fldCharType="separate"/>
        </w:r>
        <w:r>
          <w:t>34</w:t>
        </w:r>
        <w:r>
          <w:fldChar w:fldCharType="end"/>
        </w:r>
      </w:hyperlink>
    </w:p>
    <w:p>
      <w:pPr>
        <w:pStyle w:val="TOC2"/>
        <w:tabs>
          <w:tab w:val="right" w:leader="dot" w:pos="8306"/>
        </w:tabs>
      </w:pPr>
      <w:hyperlink w:anchor="_Toc22948" w:history="1">
        <w:r>
          <w:rPr>
            <w:rFonts w:ascii="仿宋" w:eastAsia="仿宋" w:hAnsi="仿宋" w:cs="仿宋" w:hint="eastAsia"/>
            <w:lang w:eastAsia="zh-CN"/>
          </w:rPr>
          <w:t>(三)、进度安排注意事项</w:t>
        </w:r>
        <w:r>
          <w:tab/>
        </w:r>
        <w:r>
          <w:fldChar w:fldCharType="begin"/>
        </w:r>
        <w:r>
          <w:instrText xml:space="preserve"> PAGEREF _Toc22948 \h </w:instrText>
        </w:r>
        <w:r>
          <w:fldChar w:fldCharType="separate"/>
        </w:r>
        <w:r>
          <w:t>35</w:t>
        </w:r>
        <w:r>
          <w:fldChar w:fldCharType="end"/>
        </w:r>
      </w:hyperlink>
    </w:p>
    <w:p>
      <w:pPr>
        <w:pStyle w:val="TOC2"/>
        <w:tabs>
          <w:tab w:val="right" w:leader="dot" w:pos="8306"/>
        </w:tabs>
      </w:pPr>
      <w:hyperlink w:anchor="_Toc17162" w:history="1">
        <w:r>
          <w:rPr>
            <w:rFonts w:ascii="仿宋" w:eastAsia="仿宋" w:hAnsi="仿宋" w:cs="仿宋" w:hint="eastAsia"/>
            <w:lang w:eastAsia="zh-CN"/>
          </w:rPr>
          <w:t>(四)、人力资源配置</w:t>
        </w:r>
        <w:r>
          <w:tab/>
        </w:r>
        <w:r>
          <w:fldChar w:fldCharType="begin"/>
        </w:r>
        <w:r>
          <w:instrText xml:space="preserve"> PAGEREF _Toc17162 \h </w:instrText>
        </w:r>
        <w:r>
          <w:fldChar w:fldCharType="separate"/>
        </w:r>
        <w:r>
          <w:t>37</w:t>
        </w:r>
        <w:r>
          <w:fldChar w:fldCharType="end"/>
        </w:r>
      </w:hyperlink>
    </w:p>
    <w:p>
      <w:pPr>
        <w:pStyle w:val="TOC1"/>
        <w:tabs>
          <w:tab w:val="right" w:leader="dot" w:pos="8306"/>
        </w:tabs>
      </w:pPr>
      <w:hyperlink w:anchor="_Toc13123" w:history="1">
        <w:r>
          <w:rPr>
            <w:rFonts w:ascii="仿宋" w:eastAsia="仿宋" w:hAnsi="仿宋" w:cs="仿宋" w:hint="eastAsia"/>
            <w:lang w:eastAsia="zh-CN"/>
          </w:rPr>
          <w:t>十、高低压费控系统项目社会影响</w:t>
        </w:r>
        <w:r>
          <w:tab/>
        </w:r>
        <w:r>
          <w:fldChar w:fldCharType="begin"/>
        </w:r>
        <w:r>
          <w:instrText xml:space="preserve"> PAGEREF _Toc13123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2" w:history="1">
        <w:r>
          <w:rPr>
            <w:rFonts w:ascii="仿宋" w:eastAsia="仿宋" w:hAnsi="仿宋" w:cs="仿宋" w:hint="eastAsia"/>
            <w:lang w:eastAsia="zh-CN"/>
          </w:rPr>
          <w:t>(一)、社会责任与义务</w:t>
        </w:r>
        <w:r>
          <w:tab/>
        </w:r>
        <w:r>
          <w:fldChar w:fldCharType="begin"/>
        </w:r>
        <w:r>
          <w:instrText xml:space="preserve"> PAGEREF _Toc4742 \h </w:instrText>
        </w:r>
        <w:r>
          <w:fldChar w:fldCharType="separate"/>
        </w:r>
        <w:r>
          <w:t>37</w:t>
        </w:r>
        <w:r>
          <w:fldChar w:fldCharType="end"/>
        </w:r>
      </w:hyperlink>
    </w:p>
    <w:p>
      <w:pPr>
        <w:pStyle w:val="TOC2"/>
        <w:tabs>
          <w:tab w:val="right" w:leader="dot" w:pos="8306"/>
        </w:tabs>
      </w:pPr>
      <w:hyperlink w:anchor="_Toc1383" w:history="1">
        <w:r>
          <w:rPr>
            <w:rFonts w:ascii="仿宋" w:eastAsia="仿宋" w:hAnsi="仿宋" w:cs="仿宋" w:hint="eastAsia"/>
            <w:lang w:eastAsia="zh-CN"/>
          </w:rPr>
          <w:t>(二)、社会参与与沟通</w:t>
        </w:r>
        <w:r>
          <w:tab/>
        </w:r>
        <w:r>
          <w:fldChar w:fldCharType="begin"/>
        </w:r>
        <w:r>
          <w:instrText xml:space="preserve"> PAGEREF _Toc1383 \h </w:instrText>
        </w:r>
        <w:r>
          <w:fldChar w:fldCharType="separate"/>
        </w:r>
        <w:r>
          <w:t>38</w:t>
        </w:r>
        <w:r>
          <w:fldChar w:fldCharType="end"/>
        </w:r>
      </w:hyperlink>
    </w:p>
    <w:p>
      <w:pPr>
        <w:pStyle w:val="TOC1"/>
        <w:tabs>
          <w:tab w:val="right" w:leader="dot" w:pos="8306"/>
        </w:tabs>
      </w:pPr>
      <w:hyperlink w:anchor="_Toc22908" w:history="1">
        <w:r>
          <w:rPr>
            <w:rFonts w:ascii="仿宋" w:eastAsia="仿宋" w:hAnsi="仿宋" w:cs="仿宋" w:hint="eastAsia"/>
            <w:lang w:eastAsia="zh-CN"/>
          </w:rPr>
          <w:t>十一、高低压费控系统项目风险管理</w:t>
        </w:r>
        <w:r>
          <w:tab/>
        </w:r>
        <w:r>
          <w:fldChar w:fldCharType="begin"/>
        </w:r>
        <w:r>
          <w:instrText xml:space="preserve"> PAGEREF _Toc22908 \h </w:instrText>
        </w:r>
        <w:r>
          <w:fldChar w:fldCharType="separate"/>
        </w:r>
        <w:r>
          <w:t>39</w:t>
        </w:r>
        <w:r>
          <w:fldChar w:fldCharType="end"/>
        </w:r>
      </w:hyperlink>
    </w:p>
    <w:p>
      <w:pPr>
        <w:pStyle w:val="TOC2"/>
        <w:tabs>
          <w:tab w:val="right" w:leader="dot" w:pos="8306"/>
        </w:tabs>
      </w:pPr>
      <w:hyperlink w:anchor="_Toc31491" w:history="1">
        <w:r>
          <w:rPr>
            <w:rFonts w:ascii="仿宋" w:eastAsia="仿宋" w:hAnsi="仿宋" w:cs="仿宋" w:hint="eastAsia"/>
            <w:lang w:eastAsia="zh-CN"/>
          </w:rPr>
          <w:t>(一)、风险识别与评估</w:t>
        </w:r>
        <w:r>
          <w:tab/>
        </w:r>
        <w:r>
          <w:fldChar w:fldCharType="begin"/>
        </w:r>
        <w:r>
          <w:instrText xml:space="preserve"> PAGEREF _Toc31491 \h </w:instrText>
        </w:r>
        <w:r>
          <w:fldChar w:fldCharType="separate"/>
        </w:r>
        <w:r>
          <w:t>39</w:t>
        </w:r>
        <w:r>
          <w:fldChar w:fldCharType="end"/>
        </w:r>
      </w:hyperlink>
    </w:p>
    <w:p>
      <w:pPr>
        <w:pStyle w:val="TOC2"/>
        <w:tabs>
          <w:tab w:val="right" w:leader="dot" w:pos="8306"/>
        </w:tabs>
      </w:pPr>
      <w:hyperlink w:anchor="_Toc4423" w:history="1">
        <w:r>
          <w:rPr>
            <w:rFonts w:ascii="仿宋" w:eastAsia="仿宋" w:hAnsi="仿宋" w:cs="仿宋" w:hint="eastAsia"/>
            <w:lang w:eastAsia="zh-CN"/>
          </w:rPr>
          <w:t>(二)、风险应对策略</w:t>
        </w:r>
        <w:r>
          <w:tab/>
        </w:r>
        <w:r>
          <w:fldChar w:fldCharType="begin"/>
        </w:r>
        <w:r>
          <w:instrText xml:space="preserve"> PAGEREF _Toc4423 \h </w:instrText>
        </w:r>
        <w:r>
          <w:fldChar w:fldCharType="separate"/>
        </w:r>
        <w:r>
          <w:t>40</w:t>
        </w:r>
        <w:r>
          <w:fldChar w:fldCharType="end"/>
        </w:r>
      </w:hyperlink>
    </w:p>
    <w:p>
      <w:pPr>
        <w:pStyle w:val="TOC2"/>
        <w:tabs>
          <w:tab w:val="right" w:leader="dot" w:pos="8306"/>
        </w:tabs>
      </w:pPr>
      <w:hyperlink w:anchor="_Toc8541" w:history="1">
        <w:r>
          <w:rPr>
            <w:rFonts w:ascii="仿宋" w:eastAsia="仿宋" w:hAnsi="仿宋" w:cs="仿宋" w:hint="eastAsia"/>
            <w:lang w:eastAsia="zh-CN"/>
          </w:rPr>
          <w:t>(三)、风险监控与控制</w:t>
        </w:r>
        <w:r>
          <w:tab/>
        </w:r>
        <w:r>
          <w:fldChar w:fldCharType="begin"/>
        </w:r>
        <w:r>
          <w:instrText xml:space="preserve"> PAGEREF _Toc8541 \h </w:instrText>
        </w:r>
        <w:r>
          <w:fldChar w:fldCharType="separate"/>
        </w:r>
        <w:r>
          <w:t>42</w:t>
        </w:r>
        <w:r>
          <w:fldChar w:fldCharType="end"/>
        </w:r>
      </w:hyperlink>
    </w:p>
    <w:p>
      <w:pPr>
        <w:pStyle w:val="TOC1"/>
        <w:tabs>
          <w:tab w:val="right" w:leader="dot" w:pos="8306"/>
        </w:tabs>
      </w:pPr>
      <w:hyperlink w:anchor="_Toc28200" w:history="1">
        <w:r>
          <w:rPr>
            <w:rFonts w:ascii="仿宋" w:eastAsia="仿宋" w:hAnsi="仿宋" w:cs="仿宋" w:hint="eastAsia"/>
            <w:lang w:eastAsia="zh-CN"/>
          </w:rPr>
          <w:t>十二、高低压费控系统项目投资规划</w:t>
        </w:r>
        <w:r>
          <w:tab/>
        </w:r>
        <w:r>
          <w:fldChar w:fldCharType="begin"/>
        </w:r>
        <w:r>
          <w:instrText xml:space="preserve"> PAGEREF _Toc28200 \h </w:instrText>
        </w:r>
        <w:r>
          <w:fldChar w:fldCharType="separate"/>
        </w:r>
        <w:r>
          <w:t>43</w:t>
        </w:r>
        <w:r>
          <w:fldChar w:fldCharType="end"/>
        </w:r>
      </w:hyperlink>
    </w:p>
    <w:p>
      <w:pPr>
        <w:pStyle w:val="TOC2"/>
        <w:tabs>
          <w:tab w:val="right" w:leader="dot" w:pos="8306"/>
        </w:tabs>
      </w:pPr>
      <w:hyperlink w:anchor="_Toc28567" w:history="1">
        <w:r>
          <w:rPr>
            <w:rFonts w:ascii="仿宋" w:eastAsia="仿宋" w:hAnsi="仿宋" w:cs="仿宋" w:hint="eastAsia"/>
            <w:lang w:eastAsia="zh-CN"/>
          </w:rPr>
          <w:t>(一)、高低压费控系统项目总投资估算</w:t>
        </w:r>
        <w:r>
          <w:tab/>
        </w:r>
        <w:r>
          <w:fldChar w:fldCharType="begin"/>
        </w:r>
        <w:r>
          <w:instrText xml:space="preserve"> PAGEREF _Toc28567 \h </w:instrText>
        </w:r>
        <w:r>
          <w:fldChar w:fldCharType="separate"/>
        </w:r>
        <w:r>
          <w:t>43</w:t>
        </w:r>
        <w:r>
          <w:fldChar w:fldCharType="end"/>
        </w:r>
      </w:hyperlink>
    </w:p>
    <w:p>
      <w:pPr>
        <w:pStyle w:val="TOC2"/>
        <w:tabs>
          <w:tab w:val="right" w:leader="dot" w:pos="8306"/>
        </w:tabs>
      </w:pPr>
      <w:hyperlink w:anchor="_Toc22284" w:history="1">
        <w:r>
          <w:rPr>
            <w:rFonts w:ascii="仿宋" w:eastAsia="仿宋" w:hAnsi="仿宋" w:cs="仿宋" w:hint="eastAsia"/>
            <w:lang w:eastAsia="zh-CN"/>
          </w:rPr>
          <w:t>(二)、资金筹措</w:t>
        </w:r>
        <w:r>
          <w:tab/>
        </w:r>
        <w:r>
          <w:fldChar w:fldCharType="begin"/>
        </w:r>
        <w:r>
          <w:instrText xml:space="preserve"> PAGEREF _Toc22284 \h </w:instrText>
        </w:r>
        <w:r>
          <w:fldChar w:fldCharType="separate"/>
        </w:r>
        <w:r>
          <w:t>44</w:t>
        </w:r>
        <w:r>
          <w:fldChar w:fldCharType="end"/>
        </w:r>
      </w:hyperlink>
    </w:p>
    <w:p>
      <w:pPr>
        <w:pStyle w:val="TOC1"/>
        <w:tabs>
          <w:tab w:val="right" w:leader="dot" w:pos="8306"/>
        </w:tabs>
      </w:pPr>
      <w:hyperlink w:anchor="_Toc13266" w:history="1">
        <w:r>
          <w:rPr>
            <w:rFonts w:ascii="仿宋" w:eastAsia="仿宋" w:hAnsi="仿宋" w:cs="仿宋" w:hint="eastAsia"/>
            <w:lang w:eastAsia="zh-CN"/>
          </w:rPr>
          <w:t>十三、质量管理体系</w:t>
        </w:r>
        <w:r>
          <w:tab/>
        </w:r>
        <w:r>
          <w:fldChar w:fldCharType="begin"/>
        </w:r>
        <w:r>
          <w:instrText xml:space="preserve"> PAGEREF _Toc13266 \h </w:instrText>
        </w:r>
        <w:r>
          <w:fldChar w:fldCharType="separate"/>
        </w:r>
        <w:r>
          <w:t>45</w:t>
        </w:r>
        <w:r>
          <w:fldChar w:fldCharType="end"/>
        </w:r>
      </w:hyperlink>
    </w:p>
    <w:p>
      <w:pPr>
        <w:pStyle w:val="TOC2"/>
        <w:tabs>
          <w:tab w:val="right" w:leader="dot" w:pos="8306"/>
        </w:tabs>
      </w:pPr>
      <w:hyperlink w:anchor="_Toc8379" w:history="1">
        <w:r>
          <w:rPr>
            <w:rFonts w:ascii="仿宋" w:eastAsia="仿宋" w:hAnsi="仿宋" w:cs="仿宋" w:hint="eastAsia"/>
            <w:lang w:eastAsia="zh-CN"/>
          </w:rPr>
          <w:t>(一)、质量目标与方针</w:t>
        </w:r>
        <w:r>
          <w:tab/>
        </w:r>
        <w:r>
          <w:fldChar w:fldCharType="begin"/>
        </w:r>
        <w:r>
          <w:instrText xml:space="preserve"> PAGEREF _Toc8379 \h </w:instrText>
        </w:r>
        <w:r>
          <w:fldChar w:fldCharType="separate"/>
        </w:r>
        <w:r>
          <w:t>45</w:t>
        </w:r>
        <w:r>
          <w:fldChar w:fldCharType="end"/>
        </w:r>
      </w:hyperlink>
    </w:p>
    <w:p>
      <w:pPr>
        <w:pStyle w:val="TOC2"/>
        <w:tabs>
          <w:tab w:val="right" w:leader="dot" w:pos="8306"/>
        </w:tabs>
      </w:pPr>
      <w:hyperlink w:anchor="_Toc23107" w:history="1">
        <w:r>
          <w:rPr>
            <w:rFonts w:ascii="仿宋" w:eastAsia="仿宋" w:hAnsi="仿宋" w:cs="仿宋" w:hint="eastAsia"/>
            <w:lang w:eastAsia="zh-CN"/>
          </w:rPr>
          <w:t>(二)、质量管理责任</w:t>
        </w:r>
        <w:r>
          <w:tab/>
        </w:r>
        <w:r>
          <w:fldChar w:fldCharType="begin"/>
        </w:r>
        <w:r>
          <w:instrText xml:space="preserve"> PAGEREF _Toc23107 \h </w:instrText>
        </w:r>
        <w:r>
          <w:fldChar w:fldCharType="separate"/>
        </w:r>
        <w:r>
          <w:t>46</w:t>
        </w:r>
        <w:r>
          <w:fldChar w:fldCharType="end"/>
        </w:r>
      </w:hyperlink>
    </w:p>
    <w:p>
      <w:pPr>
        <w:pStyle w:val="TOC2"/>
        <w:tabs>
          <w:tab w:val="right" w:leader="dot" w:pos="8306"/>
        </w:tabs>
      </w:pPr>
      <w:hyperlink w:anchor="_Toc20241" w:history="1">
        <w:r>
          <w:rPr>
            <w:rFonts w:ascii="仿宋" w:eastAsia="仿宋" w:hAnsi="仿宋" w:cs="仿宋" w:hint="eastAsia"/>
            <w:lang w:eastAsia="zh-CN"/>
          </w:rPr>
          <w:t>(三)、质量管理体系文件</w:t>
        </w:r>
        <w:r>
          <w:tab/>
        </w:r>
        <w:r>
          <w:fldChar w:fldCharType="begin"/>
        </w:r>
        <w:r>
          <w:instrText xml:space="preserve"> PAGEREF _Toc20241 \h </w:instrText>
        </w:r>
        <w:r>
          <w:fldChar w:fldCharType="separate"/>
        </w:r>
        <w:r>
          <w:t>47</w:t>
        </w:r>
        <w:r>
          <w:fldChar w:fldCharType="end"/>
        </w:r>
      </w:hyperlink>
    </w:p>
    <w:p>
      <w:pPr>
        <w:pStyle w:val="TOC2"/>
        <w:tabs>
          <w:tab w:val="right" w:leader="dot" w:pos="8306"/>
        </w:tabs>
      </w:pPr>
      <w:hyperlink w:anchor="_Toc26081" w:history="1">
        <w:r>
          <w:rPr>
            <w:rFonts w:ascii="仿宋" w:eastAsia="仿宋" w:hAnsi="仿宋" w:cs="仿宋" w:hint="eastAsia"/>
            <w:lang w:eastAsia="zh-CN"/>
          </w:rPr>
          <w:t>(四)、质量培训与教育</w:t>
        </w:r>
        <w:r>
          <w:tab/>
        </w:r>
        <w:r>
          <w:fldChar w:fldCharType="begin"/>
        </w:r>
        <w:r>
          <w:instrText xml:space="preserve"> PAGEREF _Toc26081 \h </w:instrText>
        </w:r>
        <w:r>
          <w:fldChar w:fldCharType="separate"/>
        </w:r>
        <w:r>
          <w:t>50</w:t>
        </w:r>
        <w:r>
          <w:fldChar w:fldCharType="end"/>
        </w:r>
      </w:hyperlink>
    </w:p>
    <w:p>
      <w:pPr>
        <w:pStyle w:val="TOC2"/>
        <w:tabs>
          <w:tab w:val="right" w:leader="dot" w:pos="8306"/>
        </w:tabs>
      </w:pPr>
      <w:hyperlink w:anchor="_Toc30070" w:history="1">
        <w:r>
          <w:rPr>
            <w:rFonts w:ascii="仿宋" w:eastAsia="仿宋" w:hAnsi="仿宋" w:cs="仿宋" w:hint="eastAsia"/>
            <w:lang w:eastAsia="zh-CN"/>
          </w:rPr>
          <w:t>(五)、质量审核与评价</w:t>
        </w:r>
        <w:r>
          <w:tab/>
        </w:r>
        <w:r>
          <w:fldChar w:fldCharType="begin"/>
        </w:r>
        <w:r>
          <w:instrText xml:space="preserve"> PAGEREF _Toc30070 \h </w:instrText>
        </w:r>
        <w:r>
          <w:fldChar w:fldCharType="separate"/>
        </w:r>
        <w:r>
          <w:t>51</w:t>
        </w:r>
        <w:r>
          <w:fldChar w:fldCharType="end"/>
        </w:r>
      </w:hyperlink>
    </w:p>
    <w:p>
      <w:pPr>
        <w:pStyle w:val="TOC2"/>
        <w:tabs>
          <w:tab w:val="right" w:leader="dot" w:pos="8306"/>
        </w:tabs>
      </w:pPr>
      <w:hyperlink w:anchor="_Toc28570" w:history="1">
        <w:r>
          <w:rPr>
            <w:rFonts w:ascii="仿宋" w:eastAsia="仿宋" w:hAnsi="仿宋" w:cs="仿宋" w:hint="eastAsia"/>
            <w:lang w:eastAsia="zh-CN"/>
          </w:rPr>
          <w:t>(六)、不符合与纠正措施</w:t>
        </w:r>
        <w:r>
          <w:tab/>
        </w:r>
        <w:r>
          <w:fldChar w:fldCharType="begin"/>
        </w:r>
        <w:r>
          <w:instrText xml:space="preserve"> PAGEREF _Toc28570 \h </w:instrText>
        </w:r>
        <w:r>
          <w:fldChar w:fldCharType="separate"/>
        </w:r>
        <w:r>
          <w:t>52</w:t>
        </w:r>
        <w:r>
          <w:fldChar w:fldCharType="end"/>
        </w:r>
      </w:hyperlink>
    </w:p>
    <w:p>
      <w:pPr>
        <w:pStyle w:val="TOC1"/>
        <w:tabs>
          <w:tab w:val="right" w:leader="dot" w:pos="8306"/>
        </w:tabs>
      </w:pPr>
      <w:hyperlink w:anchor="_Toc22454" w:history="1">
        <w:r>
          <w:rPr>
            <w:rFonts w:ascii="仿宋" w:eastAsia="仿宋" w:hAnsi="仿宋" w:cs="仿宋" w:hint="eastAsia"/>
            <w:lang w:eastAsia="zh-CN"/>
          </w:rPr>
          <w:t>十四、营销与推广策略</w:t>
        </w:r>
        <w:r>
          <w:tab/>
        </w:r>
        <w:r>
          <w:fldChar w:fldCharType="begin"/>
        </w:r>
        <w:r>
          <w:instrText xml:space="preserve"> PAGEREF _Toc22454 \h </w:instrText>
        </w:r>
        <w:r>
          <w:fldChar w:fldCharType="separate"/>
        </w:r>
        <w:r>
          <w:t>53</w:t>
        </w:r>
        <w:r>
          <w:fldChar w:fldCharType="end"/>
        </w:r>
      </w:hyperlink>
    </w:p>
    <w:p>
      <w:pPr>
        <w:pStyle w:val="TOC2"/>
        <w:tabs>
          <w:tab w:val="right" w:leader="dot" w:pos="8306"/>
        </w:tabs>
      </w:pPr>
      <w:hyperlink w:anchor="_Toc26680" w:history="1">
        <w:r>
          <w:rPr>
            <w:rFonts w:ascii="仿宋" w:eastAsia="仿宋" w:hAnsi="仿宋" w:cs="仿宋" w:hint="eastAsia"/>
            <w:lang w:eastAsia="zh-CN"/>
          </w:rPr>
          <w:t>(一)、产品/服务定位与特点</w:t>
        </w:r>
        <w:r>
          <w:tab/>
        </w:r>
        <w:r>
          <w:fldChar w:fldCharType="begin"/>
        </w:r>
        <w:r>
          <w:instrText xml:space="preserve"> PAGEREF _Toc26680 \h </w:instrText>
        </w:r>
        <w:r>
          <w:fldChar w:fldCharType="separate"/>
        </w:r>
        <w:r>
          <w:t>53</w:t>
        </w:r>
        <w:r>
          <w:fldChar w:fldCharType="end"/>
        </w:r>
      </w:hyperlink>
    </w:p>
    <w:p>
      <w:pPr>
        <w:pStyle w:val="TOC2"/>
        <w:tabs>
          <w:tab w:val="right" w:leader="dot" w:pos="8306"/>
        </w:tabs>
      </w:pPr>
      <w:hyperlink w:anchor="_Toc14047" w:history="1">
        <w:r>
          <w:rPr>
            <w:rFonts w:ascii="仿宋" w:eastAsia="仿宋" w:hAnsi="仿宋" w:cs="仿宋" w:hint="eastAsia"/>
            <w:lang w:eastAsia="zh-CN"/>
          </w:rPr>
          <w:t>(二)、市场定位与竞争分析</w:t>
        </w:r>
        <w:r>
          <w:tab/>
        </w:r>
        <w:r>
          <w:fldChar w:fldCharType="begin"/>
        </w:r>
        <w:r>
          <w:instrText xml:space="preserve"> PAGEREF _Toc14047 \h </w:instrText>
        </w:r>
        <w:r>
          <w:fldChar w:fldCharType="separate"/>
        </w:r>
        <w:r>
          <w:t>54</w:t>
        </w:r>
        <w:r>
          <w:fldChar w:fldCharType="end"/>
        </w:r>
      </w:hyperlink>
    </w:p>
    <w:p>
      <w:pPr>
        <w:pStyle w:val="TOC2"/>
        <w:tabs>
          <w:tab w:val="right" w:leader="dot" w:pos="8306"/>
        </w:tabs>
      </w:pPr>
      <w:hyperlink w:anchor="_Toc31319" w:history="1">
        <w:r>
          <w:rPr>
            <w:rFonts w:ascii="仿宋" w:eastAsia="仿宋" w:hAnsi="仿宋" w:cs="仿宋" w:hint="eastAsia"/>
            <w:lang w:eastAsia="zh-CN"/>
          </w:rPr>
          <w:t>(三)、营销渠道与策略</w:t>
        </w:r>
        <w:r>
          <w:tab/>
        </w:r>
        <w:r>
          <w:fldChar w:fldCharType="begin"/>
        </w:r>
        <w:r>
          <w:instrText xml:space="preserve"> PAGEREF _Toc31319 \h </w:instrText>
        </w:r>
        <w:r>
          <w:fldChar w:fldCharType="separate"/>
        </w:r>
        <w:r>
          <w:t>56</w:t>
        </w:r>
        <w:r>
          <w:fldChar w:fldCharType="end"/>
        </w:r>
      </w:hyperlink>
    </w:p>
    <w:p>
      <w:pPr>
        <w:pStyle w:val="TOC2"/>
        <w:tabs>
          <w:tab w:val="right" w:leader="dot" w:pos="8306"/>
        </w:tabs>
      </w:pPr>
      <w:hyperlink w:anchor="_Toc20949" w:history="1">
        <w:r>
          <w:rPr>
            <w:rFonts w:ascii="仿宋" w:eastAsia="仿宋" w:hAnsi="仿宋" w:cs="仿宋" w:hint="eastAsia"/>
            <w:lang w:eastAsia="zh-CN"/>
          </w:rPr>
          <w:t>(四)、推广与宣传活动</w:t>
        </w:r>
        <w:r>
          <w:tab/>
        </w:r>
        <w:r>
          <w:fldChar w:fldCharType="begin"/>
        </w:r>
        <w:r>
          <w:instrText xml:space="preserve"> PAGEREF _Toc20949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7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技术管理特点体现在其创新导向。通过引入最先进的技术趋势和解决方案，高低压费控系统项目致力于提升科技含量、提高质量和效率水平。这意味着我们将采用最新的工具和方法，确保高低压费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费控系统项目技术管理的显著特征。通过整合不同领域的技术资源，我们实现了跨学科的协同工作。这有助于优化技术架构，提高整体效能。此外，整合性策略还促进了不同技术团队之间的紧密沟通和高效合作，确保高低压费控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费控系统项目所采用的技术。通过不断优化技术方案，高低压费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低压费控系统项目团队将在高低压费控系统项目初期识别可能的技术风险，并采取相应的预防和应对措施。通过建立健全的风险评估机制，高低压费控系统项目能够在实施过程中及时发现并解决潜在的技术问题，保障高低压费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费控系统项目中，技术将成为高低压费控系统项目成功的有力支持。这一深度剖析揭示了技术管理在高低压费控系统项目实施中的关键作用，为高低压费控系统项目的技术基础奠定了坚实的基础。</w:t>
      </w:r>
    </w:p>
    <w:p>
      <w:pPr>
        <w:pStyle w:val="Heading2"/>
        <w:ind w:firstLine="560" w:firstLineChars="200"/>
        <w:rPr>
          <w:rFonts w:ascii="仿宋" w:eastAsia="仿宋" w:hAnsi="仿宋" w:cs="仿宋" w:hint="eastAsia"/>
          <w:sz w:val="28"/>
          <w:lang w:eastAsia="zh-CN"/>
        </w:rPr>
      </w:pPr>
      <w:bookmarkStart w:id="4" w:name="_Toc20430"/>
      <w:r>
        <w:rPr>
          <w:rFonts w:ascii="仿宋" w:eastAsia="仿宋" w:hAnsi="仿宋" w:cs="仿宋" w:hint="eastAsia"/>
          <w:sz w:val="28"/>
          <w:lang w:eastAsia="zh-CN"/>
        </w:rPr>
        <w:t>(二)、高低压费控系统项目工艺技术设计方案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费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高低压费控系统项目将严格按照相关行业规范要求进行组织。通过有效控制产品质量，高低压费控系统项目将致力于为顾客提供优质的高低压费控系统项目产品和良好的服务。这体现了高低压费控系统项目对于生产活动合规性和质量标准的高度重视，为高低压费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费控系统项目注重生态效益和清洁生产原则。高低压费控系统项目建设将紧密结合地方特色经济发展，与社会经济发展规划和区域环境保护规划方案相协调一致。通过与当地区域自然生态系统的结合，高低压费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费控系统项目产品具有多样化的客户需求和个性化的特点。因此，高低压费控系统项目产品规格品种多样，且单批生产数量较小。为满足这一特点，高低压费控系统项目承办单位将建设先进的柔性制造生产线。通过广泛应用柔性制造技术，高低压费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费控系统项目采用的技术具有较高的技术含量和自动化水平，处于国内先进水平。这一技术选用不仅体现了对生产效率、质量和环境友好性的高标准要求，同时为高低压费控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80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为确保高低压费控系统项目的高效生产和技术实施，我们制定了一套精心设计的设备选型方案，以满足高低压费控系统项目生产、质量和环保的要求。该方案的主要特点如下：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费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针对高低压费控系统项目产品的多样性和小批量生产的特点，我们将建设柔性制造生产线。通过在设备选型中考虑柔性制造技术，可以灵活应对不同产品规格和生产需求，实现生产线的高度灵活性和适应性。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25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519"/>
      <w:r>
        <w:rPr>
          <w:rFonts w:ascii="仿宋" w:eastAsia="仿宋" w:hAnsi="仿宋" w:cs="仿宋" w:hint="eastAsia"/>
          <w:lang w:eastAsia="zh-CN"/>
        </w:rPr>
        <w:t>(一)、高低压费控系统行业分析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行业一直以来都是市场的关注焦点。行业内的发展趋势、竞争态势以及潜在机会都对高低压费控系统项目的推进产生深远的影响。通过深入研究行业的整体概貌，我们将更好地理解行业的核心特征，为高低压费控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行业，技术一直是推动创新和发展的关键因素。我们将对当前技术趋势进行详尽分析，包括但不限于人工智能、大数据应用、先进制造技术等。这有助于高低压费控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低压费控系统项目成功的基础。我们将对主要竞争对手进行深入研究，包括其市场份额、产品特点、市场定位等。通过全面了解竞争对手的优势和劣势，高低压费控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102"/>
      <w:r>
        <w:rPr>
          <w:rFonts w:ascii="仿宋" w:eastAsia="仿宋" w:hAnsi="仿宋" w:cs="仿宋" w:hint="eastAsia"/>
          <w:sz w:val="28"/>
          <w:lang w:eastAsia="zh-CN"/>
        </w:rPr>
        <w:t>(二)、高低压费控系统市场分析预测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低压费控系统市场未来的增长趋势。这包括市场的整体规模、各细分领域的发展趋势等。高低压费控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低压费控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低压费控系统项目实施过程中需要充分考虑的因素。我们将对市场风险进行全面评估，包括但不限于政策法规风险、市场竞争风险、技术变革风险等。通过对潜在风险的深入分析，高低压费控系统项目可以制定相应的风险缓解策略，降低不确定性对高低压费控系统项目的影响。</w:t>
      </w:r>
    </w:p>
    <w:p>
      <w:pPr>
        <w:pStyle w:val="Heading1"/>
        <w:ind w:firstLine="560" w:firstLineChars="200"/>
        <w:rPr>
          <w:rFonts w:ascii="仿宋" w:eastAsia="仿宋" w:hAnsi="仿宋" w:cs="仿宋" w:hint="eastAsia"/>
          <w:sz w:val="28"/>
          <w:lang w:eastAsia="zh-CN"/>
        </w:rPr>
      </w:pPr>
      <w:bookmarkStart w:id="9" w:name="_Toc15863"/>
      <w:r>
        <w:rPr>
          <w:rFonts w:ascii="仿宋" w:eastAsia="仿宋" w:hAnsi="仿宋" w:cs="仿宋" w:hint="eastAsia"/>
          <w:sz w:val="28"/>
          <w:lang w:eastAsia="zh-CN"/>
        </w:rPr>
        <w:t>三、高低压费控系统项目绩效评估</w:t>
      </w:r>
      <w:bookmarkEnd w:id="9"/>
    </w:p>
    <w:p>
      <w:pPr>
        <w:pStyle w:val="Heading2"/>
        <w:rPr>
          <w:rFonts w:ascii="仿宋" w:eastAsia="仿宋" w:hAnsi="仿宋" w:cs="仿宋" w:hint="eastAsia"/>
          <w:lang w:eastAsia="zh-CN"/>
        </w:rPr>
      </w:pPr>
      <w:bookmarkStart w:id="10" w:name="_Toc1086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低压费控系统项目中，我们设计了一套全面的绩效评估指标，以确保高低压费控系统项目的可控和成功交付。这些指标跨足高低压费控系统项目目标、成本、进度和质量等多个维度，为我们提供了全面洞察高低压费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目标达成率是我们关注的首要指标。我们设定了明确的目标，并通过定期监测和评估，迅速发现并应对潜在的目标偏差。这为高低压费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成本绩效是另一个核心关注点。通过实际成本与预算成本的对比分析，我们深入了解成本差异的原因，及时调整资源分配，保持高低压费控系统项目在经济效益方面的合理水平。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进度作为关键的绩效指标之一，得到了精心的关注。我们制定了详细的高低压费控系统项目进度计划，并设立了进度符合度指标，确保实际进度与计划进度保持一致。这使我们能够快速发现和解决潜在的进度问题，保持高低压费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费控系统项目绩效的不可或缺的一环。我们引入了一系列的质量标准和客户满意度指标，以确保高低压费控系统项目交付的成果在质量上达到或超越预期水平。通过持续监测这些指标，我们努力提升高低压费控系统项目整体质量水平，为高低压费控系统项目的成功交付提供有力保障。通过这些科学且全面的绩效评估，我们能够更好地引导高低压费控系统项目的持续改进，确保高低压费控系统项目目标的顺利达成。</w:t>
      </w:r>
    </w:p>
    <w:p>
      <w:pPr>
        <w:pStyle w:val="Heading2"/>
        <w:ind w:firstLine="560" w:firstLineChars="200"/>
        <w:rPr>
          <w:rFonts w:ascii="仿宋" w:eastAsia="仿宋" w:hAnsi="仿宋" w:cs="仿宋" w:hint="eastAsia"/>
          <w:sz w:val="28"/>
          <w:lang w:eastAsia="zh-CN"/>
        </w:rPr>
      </w:pPr>
      <w:bookmarkStart w:id="11" w:name="_Toc500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绩效评估是高低压费控系统项目中的关键环节，为确保高低压费控系统项目达到预期目标，我们采用了多层次、多维度的绩效评估方法。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费控系统项目的战略目标对齐，确保每个决策和行动都与高低压费控系统项目整体目标保持一致。团队会定期召开战略对齐会议，审视当前工作与高低压费控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费控系统项目进度、质量、成本和风险等方面。这些指标通过数据收集和分析，为高低压费控系统项目管理团队提供了客观的评估依据。例如，我们通过高低压费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费控系统项目内部，还考虑了高低压费控系统项目对外部环境的影响。我们定期进行干系人满意度调查，以了解各利益相关方对高低压费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这种多层次、多角度的绩效评估方法，使得我们能够全面了解高低压费控系统项目的运行状态，及时做出调整，确保高低压费控系统项目在不断变化的环境中保持稳健前行。</w:t>
      </w:r>
    </w:p>
    <w:p>
      <w:pPr>
        <w:pStyle w:val="Heading2"/>
        <w:ind w:firstLine="560" w:firstLineChars="200"/>
        <w:rPr>
          <w:rFonts w:ascii="仿宋" w:eastAsia="仿宋" w:hAnsi="仿宋" w:cs="仿宋" w:hint="eastAsia"/>
          <w:sz w:val="28"/>
          <w:lang w:eastAsia="zh-CN"/>
        </w:rPr>
      </w:pPr>
      <w:bookmarkStart w:id="12" w:name="_Toc1314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为了确保高低压费控系统项目的有效管理和不断优化，我们采用了精心设计的绩效评估周期。这个周期旨在实现灵活、实时和全面的评估，以适应高低压费控系统项目执行中的各种挑战。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费控系统项目的不同需求，分为短期、中期和长期。短期评估关注每个迭代或工作周期，以及时发现和解决当前任务中的问题。中期评估涵盖几个迭代，深入了解整体高低压费控系统项目的趋势和性能。长期评估则着眼于整个高低压费控系统项目阶段，确保高低压费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费控系统项目管理工具和协作平台，团队成员能够随时更新和分享高低压费控系统项目数据。这种实时性的反馈机制使我们能够及时察觉潜在问题，快速调整，保持高低压费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高低压费控系统项目的决策制定密不可分。每个周期的高低压费控系统项目回顾会议成为集体总结经验、识别问题深层次原因并找到创新解决方案的平台。这种定期的反思与调整机制使高低压费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121"/>
      <w:r>
        <w:rPr>
          <w:rFonts w:ascii="仿宋" w:eastAsia="仿宋" w:hAnsi="仿宋" w:cs="仿宋" w:hint="eastAsia"/>
          <w:sz w:val="28"/>
          <w:lang w:eastAsia="zh-CN"/>
        </w:rPr>
        <w:t>四、高低压费控系统项目概论</w:t>
      </w:r>
      <w:bookmarkEnd w:id="13"/>
    </w:p>
    <w:p>
      <w:pPr>
        <w:pStyle w:val="Heading2"/>
        <w:rPr>
          <w:rFonts w:ascii="仿宋" w:eastAsia="仿宋" w:hAnsi="仿宋" w:cs="仿宋" w:hint="eastAsia"/>
          <w:lang w:eastAsia="zh-CN"/>
        </w:rPr>
      </w:pPr>
      <w:bookmarkStart w:id="14" w:name="_Toc10469"/>
      <w:r>
        <w:rPr>
          <w:rFonts w:ascii="仿宋" w:eastAsia="仿宋" w:hAnsi="仿宋" w:cs="仿宋" w:hint="eastAsia"/>
          <w:lang w:eastAsia="zh-CN"/>
        </w:rPr>
        <w:t>(一)、高低压费控系统项目概况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起源追溯至对市场的深入洞察。市场的不断演变与变革为高低压费控系统项目提供了难得的机遇。当前市场存在的需求缺口和变革的大环境共同构成了高低压费控系统项目的背景。这个高低压费控系统项目旨在充分利用市场机遇，填补行业中尚未满足的需求，为客户提供全新的解决方案。市场的变革和需求的增长使得这个高低压费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高低压费控系统项目名称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正式命名为高低压费控系统。这个名称不仅仅是一个标识，更代表了高低压费控系统项目的核心理念和愿景。它蕴含着高低压费控系统项目所要解决问题的关键字，具有强烈的表达和辨识度，为高低压费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高低压费控系统项目目标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核心目标是提供一种全新、高效的解决方案，满足客户日益增长的需求。高低压费控系统项目追求的不仅仅是满足市场需求，更是在市场中获得卓越的竞争优势。通过不断提升产品或服务的质量和创新水平，高低压费控系统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高低压费控系统项目范围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全面涵盖了产品研发、制造、市场推广和售后服务，确保从产品设计到最终用户体验的全方位关注。这一全面的高低压费控系统项目范围是为了确保高低压费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高低压费控系统项目时间表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高低压费控系统项目计划在未来18个月内完成，包括研发、测试、市场试点和正式推出等不同阶段。这个时间表的合理设计是为了确保高低压费控系统项目各个阶段的顺利推进，以便按时交付高质量的成果。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高低压费控系统项目预算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总预算估算为XX百万美元，主要分配在研发、市场推广、人员培训和运营等方面。这一充足的预算为高低压费控系统项目提供了充足的资源，确保高低压费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高低压费控系统项目风险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可能面临的风险包括市场接受度低、技术难题、竞争激烈等。高低压费控系统项目团队已经制定了相应的风险应对计划，通过前瞻性的风险管理，确保高低压费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高低压费控系统项目团队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高低压费控系统项目汇聚了一支经验丰富、多领域专业素养的核心团队，确保高低压费控系统项目在各个方面都能拥有高水平的执行力。团队的协同作战是高低压费控系统项目成功的关键因素之一。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高低压费控系统项目背景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高低压费控系统项目的背景根植于市场对更高效、创新产品的渴望，同时也受到科技发展对行业格局的深刻改变的影响。这为高低压费控系统项目提供了广阔的发展空间和市场需求。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高低压费控系统项目现状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截至目前，高低压费控系统项目已完成市场调研和技术验证，取得了初步的成功。这为高低压费控系统项目在未来的发展奠定了坚实的基础，为更远大的目标打下了坚实的基石。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58"/>
      <w:r>
        <w:rPr>
          <w:rFonts w:ascii="仿宋" w:eastAsia="仿宋" w:hAnsi="仿宋" w:cs="仿宋" w:hint="eastAsia"/>
          <w:sz w:val="28"/>
          <w:lang w:eastAsia="zh-CN"/>
        </w:rPr>
        <w:t>(二)、高低压费控系统项目目标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keyword》高低压费控系统项目首要业务目标是在市场中占据有利地位，实现产品/服务的成功推广和销售。通过不断提升产品质量、创新性，高低压费控系统项目追求成为行业中的领导者，赢得更多客户的青睐。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在科技迅速发展的时代，高低压费控系统项目着眼于技术创新。通过持续的研发和技术升级，高低压费控系统项目旨在推出更具创新性的产品或服务，以满足市场对新鲜、先进解决方案的需求。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为了建立可持续的客户关系，高低压费控系统项目设定了客户满意度目标。通过提供卓越的产品质量和优质的客户服务，高低压费控系统项目追求赢得客户的信任和忠诚度，确保他们的满意度达到行业领先水平。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高低压费控系统项目注重社会责任和可持续发展。通过实施环保、社会责任高低压费控系统项目，高低压费控系统项目致力于在经济发展的同时保护环境，促进社会公平，实现可持续经营。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高低压费控系统项目的团队是实现目标的核心驱动力。因此，高低压费控系统项目设定了团队发展目标，包括提升团队成员的专业技能、培养领导力，以及搭建协同高效的团队工作氛围。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230"/>
      <w:r>
        <w:rPr>
          <w:rFonts w:ascii="仿宋" w:eastAsia="仿宋" w:hAnsi="仿宋" w:cs="仿宋" w:hint="eastAsia"/>
          <w:sz w:val="28"/>
          <w:lang w:eastAsia="zh-CN"/>
        </w:rPr>
        <w:t>(三)、高低压费控系统项目提出的理由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高低压费控系统项目提出的理由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提出源于对市场机遇的深刻洞察。当前市场中存在的需求缺口和行业发展趋势表明，有巨大的商业机会等待被开发。通过准确捕捉市场机遇，高低压费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理念基于对技术创新的信仰。通过持续的研发和技术投入，高低压费控系统项目有望推出更具创新性的产品或服务。在科技飞速发展的当下，高低压费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提出是为了增强企业的行业竞争力。通过提升产品或服务的质量和独特性，高低压费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响应了消费者需求的变化。随着社会和科技的不断发展，消费者对产品和服务的需求也在发生变化。通过深入了解并及时回应消费者的新需求，高低压费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提出是企业战略发展规划的一部分。在面对日益激烈的市场竞争和不断变化的商业环境中，高低压费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提出不仅仅是基于商业考量，还注重社会责任。通过推出环保、社会责任等方面的高低压费控系统项目，高低压费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高低压费控系统项目的提出反映了对利益相关者期望的关注。包括客户、员工、投资者等利益相关者在企业发展中都有着各自的期望，高低压费控系统项目力求在满足这些期望的同时，取得更大的共赢。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https://d.book118.com/697030110025006036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345CC"/>
    <w:rsid w:val="0C8345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3011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2024-02-01T01:55:00Z</dcterms:created>
  <dcterms:modified xsi:type="dcterms:W3CDTF">2024-02-01T01:55:24Z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57F0DF6AFEE249F2BC9C4420007C63BD_11</vt:lpwstr>
  </property>
  <property fmtid="{D5CDD505-2E9C-101B-9397-08002B2CF9AE}" pid="3" name="KSOProductBuildVer">
    <vt:lpwstr>2052-12.1.0.16250</vt:lpwstr>
  </property>
</Properties>
</file>