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</w:rPr>
      </w:pPr>
    </w:p>
    <w:p>
      <w:pPr>
        <w:pStyle w:val="BodyText"/>
        <w:spacing w:before="1"/>
        <w:rPr>
          <w:rFonts w:ascii="Times New Roman"/>
          <w:sz w:val="43"/>
        </w:rPr>
      </w:pPr>
    </w:p>
    <w:p>
      <w:pPr>
        <w:pStyle w:val="BodyText"/>
        <w:ind w:left="1555"/>
        <w:rPr>
          <w:rFonts w:ascii="黑体" w:eastAsia="黑体" w:hint="eastAsia"/>
        </w:rPr>
      </w:pPr>
      <w:r>
        <w:rPr>
          <w:rFonts w:ascii="黑体" w:eastAsia="黑体" w:hint="eastAsia"/>
          <w:spacing w:val="-2"/>
        </w:rPr>
        <w:t>一、工程概况</w:t>
      </w:r>
    </w:p>
    <w:p>
      <w:pPr>
        <w:pStyle w:val="Heading1"/>
        <w:tabs>
          <w:tab w:val="left" w:pos="3233"/>
        </w:tabs>
        <w:spacing w:before="8"/>
        <w:ind w:left="1073" w:right="0"/>
        <w:jc w:val="left"/>
        <w:rPr>
          <w:rFonts w:ascii="黑体" w:eastAsia="黑体" w:hint="eastAsia"/>
        </w:rPr>
      </w:pPr>
      <w:r>
        <w:br w:type="column"/>
      </w:r>
      <w:r>
        <w:rPr>
          <w:rFonts w:ascii="黑体" w:eastAsia="黑体" w:hint="eastAsia"/>
        </w:rPr>
        <w:t>第一章</w:t>
        <w:tab/>
        <w:t>总 论</w:t>
      </w:r>
    </w:p>
    <w:p>
      <w:pPr>
        <w:spacing w:after="0"/>
        <w:jc w:val="left"/>
        <w:rPr>
          <w:rFonts w:ascii="黑体" w:eastAsia="黑体" w:hint="eastAsia"/>
        </w:rPr>
        <w:sectPr>
          <w:type w:val="continuous"/>
          <w:pgSz w:w="17860" w:h="25260"/>
          <w:pgMar w:top="1660" w:right="1920" w:bottom="280" w:left="1980" w:header="708" w:footer="708"/>
          <w:cols w:num="2" w:space="708" w:equalWidth="0">
            <w:col w:w="4084" w:space="40"/>
            <w:col w:w="9836" w:space="0"/>
          </w:cols>
        </w:sectPr>
      </w:pPr>
    </w:p>
    <w:p>
      <w:pPr>
        <w:pStyle w:val="BodyText"/>
        <w:spacing w:before="10"/>
        <w:rPr>
          <w:rFonts w:ascii="黑体"/>
          <w:sz w:val="27"/>
        </w:rPr>
      </w:pPr>
    </w:p>
    <w:p>
      <w:pPr>
        <w:pStyle w:val="BodyText"/>
        <w:spacing w:before="42"/>
        <w:ind w:left="1548"/>
      </w:pPr>
      <w:r>
        <w:t>〔一〕工程名称：XX</w:t>
      </w:r>
      <w:r>
        <w:rPr>
          <w:spacing w:val="-11"/>
        </w:rPr>
        <w:t xml:space="preserve"> 县城市规划展现馆工程。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548"/>
      </w:pPr>
      <w:r>
        <w:t>〔二〕工程性质：建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ind w:left="1548"/>
      </w:pPr>
      <w:r>
        <w:t>〔三〕建设单位：XX</w:t>
      </w:r>
      <w:r>
        <w:rPr>
          <w:spacing w:val="-13"/>
        </w:rPr>
        <w:t xml:space="preserve"> 县住房和城乡建设局</w:t>
      </w:r>
    </w:p>
    <w:p>
      <w:pPr>
        <w:pStyle w:val="BodyText"/>
        <w:rPr>
          <w:sz w:val="31"/>
        </w:rPr>
      </w:pPr>
    </w:p>
    <w:p>
      <w:pPr>
        <w:pStyle w:val="BodyText"/>
        <w:ind w:left="1548"/>
      </w:pPr>
      <w:r>
        <w:t>〔四〕工程法人代表：</w:t>
      </w:r>
    </w:p>
    <w:p>
      <w:pPr>
        <w:pStyle w:val="BodyText"/>
        <w:spacing w:before="2"/>
        <w:rPr>
          <w:sz w:val="31"/>
        </w:rPr>
      </w:pPr>
    </w:p>
    <w:p>
      <w:pPr>
        <w:pStyle w:val="BodyText"/>
        <w:ind w:left="1548"/>
      </w:pPr>
      <w:r>
        <w:t>〔四〕建设地址：XX</w:t>
      </w:r>
      <w:r>
        <w:rPr>
          <w:spacing w:val="-11"/>
        </w:rPr>
        <w:t xml:space="preserve"> 县政务区顺河路北侧，市民广场西南角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548"/>
      </w:pPr>
      <w:r>
        <w:t>〔五〕建设规模及内容</w:t>
      </w:r>
    </w:p>
    <w:p>
      <w:pPr>
        <w:pStyle w:val="BodyText"/>
        <w:rPr>
          <w:sz w:val="31"/>
        </w:rPr>
      </w:pPr>
    </w:p>
    <w:p>
      <w:pPr>
        <w:pStyle w:val="BodyText"/>
        <w:spacing w:line="417" w:lineRule="auto"/>
        <w:ind w:left="717" w:right="764" w:firstLine="831"/>
      </w:pPr>
      <w:r>
        <w:rPr>
          <w:w w:val="100"/>
        </w:rPr>
        <w:t>工程用地面积</w:t>
      </w:r>
      <w:r>
        <w:rPr>
          <w:spacing w:val="-73"/>
        </w:rPr>
        <w:t xml:space="preserve"> </w:t>
      </w:r>
      <w:r>
        <w:rPr>
          <w:w w:val="100"/>
        </w:rPr>
        <w:t>6985.9</w:t>
      </w:r>
      <w:r>
        <w:rPr>
          <w:spacing w:val="-70"/>
        </w:rPr>
        <w:t xml:space="preserve"> </w:t>
      </w:r>
      <w:r>
        <w:rPr>
          <w:w w:val="100"/>
        </w:rPr>
        <w:t>平方米</w:t>
      </w:r>
      <w:r>
        <w:rPr>
          <w:spacing w:val="-8"/>
          <w:w w:val="100"/>
        </w:rPr>
        <w:t>〔</w:t>
      </w:r>
      <w:r>
        <w:rPr>
          <w:w w:val="100"/>
        </w:rPr>
        <w:t>10.48</w:t>
      </w:r>
      <w:r>
        <w:rPr>
          <w:spacing w:val="-68"/>
        </w:rPr>
        <w:t xml:space="preserve"> </w:t>
      </w:r>
      <w:r>
        <w:rPr>
          <w:w w:val="100"/>
        </w:rPr>
        <w:t>亩</w:t>
      </w:r>
      <w:r>
        <w:rPr>
          <w:spacing w:val="-209"/>
          <w:w w:val="100"/>
        </w:rPr>
        <w:t>〕</w:t>
      </w:r>
      <w:r>
        <w:rPr>
          <w:w w:val="100"/>
        </w:rPr>
        <w:t>，建筑面积</w:t>
      </w:r>
      <w:r>
        <w:rPr>
          <w:spacing w:val="-76"/>
        </w:rPr>
        <w:t xml:space="preserve"> </w:t>
      </w:r>
      <w:r>
        <w:rPr>
          <w:w w:val="100"/>
        </w:rPr>
        <w:t>3630</w:t>
      </w:r>
      <w:r>
        <w:rPr>
          <w:spacing w:val="-66"/>
        </w:rPr>
        <w:t xml:space="preserve"> </w:t>
      </w:r>
      <w:r>
        <w:rPr>
          <w:spacing w:val="-8"/>
          <w:w w:val="100"/>
        </w:rPr>
        <w:t>平方</w:t>
      </w:r>
      <w:r>
        <w:rPr>
          <w:spacing w:val="-16"/>
        </w:rPr>
        <w:t xml:space="preserve">米，建筑密度 </w:t>
      </w:r>
      <w:r>
        <w:t>51.9</w:t>
      </w:r>
      <w:r>
        <w:rPr>
          <w:spacing w:val="-19"/>
        </w:rPr>
        <w:t xml:space="preserve">%，容积率 </w:t>
      </w:r>
      <w:r>
        <w:t>17.3，</w:t>
      </w:r>
      <w:r>
        <w:rPr>
          <w:spacing w:val="-28"/>
        </w:rPr>
        <w:t xml:space="preserve">绿化率 </w:t>
      </w:r>
      <w:r>
        <w:t>26.8%。</w:t>
      </w:r>
    </w:p>
    <w:p>
      <w:pPr>
        <w:pStyle w:val="BodyText"/>
        <w:spacing w:line="417" w:lineRule="auto"/>
        <w:ind w:left="717" w:right="560" w:firstLine="831"/>
      </w:pPr>
      <w:r>
        <w:rPr>
          <w:spacing w:val="-22"/>
        </w:rPr>
        <w:t>配套通风、通讯、安全监控、信息网络等关心工程和供水、供电、</w:t>
      </w:r>
      <w:r>
        <w:t>排水等公共设施。</w:t>
      </w:r>
    </w:p>
    <w:p>
      <w:pPr>
        <w:pStyle w:val="BodyText"/>
        <w:ind w:left="1548"/>
      </w:pPr>
      <w:r>
        <w:t>〔六〕建设工期</w:t>
      </w:r>
    </w:p>
    <w:p>
      <w:pPr>
        <w:pStyle w:val="BodyText"/>
        <w:rPr>
          <w:sz w:val="31"/>
        </w:rPr>
      </w:pPr>
    </w:p>
    <w:p>
      <w:pPr>
        <w:pStyle w:val="BodyText"/>
        <w:ind w:left="1548"/>
      </w:pPr>
      <w:r>
        <w:rPr>
          <w:spacing w:val="-10"/>
        </w:rPr>
        <w:t xml:space="preserve">工程建设工期为两年，从 </w:t>
      </w:r>
      <w:r>
        <w:t>2023</w:t>
      </w:r>
      <w:r>
        <w:rPr>
          <w:spacing w:val="-70"/>
        </w:rPr>
        <w:t xml:space="preserve"> 年 </w:t>
      </w:r>
      <w:r>
        <w:t>9</w:t>
      </w:r>
      <w:r>
        <w:rPr>
          <w:spacing w:val="-53"/>
        </w:rPr>
        <w:t xml:space="preserve"> 月至 </w:t>
      </w:r>
      <w:r>
        <w:t>2023</w:t>
      </w:r>
      <w:r>
        <w:rPr>
          <w:spacing w:val="-69"/>
        </w:rPr>
        <w:t xml:space="preserve"> 年 </w:t>
      </w:r>
      <w:r>
        <w:t>3</w:t>
      </w:r>
      <w:r>
        <w:rPr>
          <w:spacing w:val="-36"/>
        </w:rPr>
        <w:t xml:space="preserve"> 月。</w:t>
      </w:r>
    </w:p>
    <w:p>
      <w:pPr>
        <w:pStyle w:val="BodyText"/>
        <w:spacing w:before="1"/>
        <w:rPr>
          <w:sz w:val="31"/>
        </w:rPr>
      </w:pPr>
    </w:p>
    <w:p>
      <w:pPr>
        <w:pStyle w:val="BodyText"/>
        <w:spacing w:line="417" w:lineRule="auto"/>
        <w:ind w:left="1548" w:right="6732"/>
      </w:pPr>
      <w:r>
        <w:t>〔七〕投资估算及资金筹措</w:t>
      </w:r>
      <w:r>
        <w:rPr>
          <w:spacing w:val="12"/>
        </w:rPr>
        <w:t xml:space="preserve"> </w:t>
      </w:r>
      <w:r>
        <w:rPr>
          <w:spacing w:val="-14"/>
        </w:rPr>
        <w:t xml:space="preserve">工程建设投资总额 </w:t>
      </w:r>
      <w:r>
        <w:t>1162</w:t>
      </w:r>
      <w:r>
        <w:rPr>
          <w:spacing w:val="-27"/>
        </w:rPr>
        <w:t xml:space="preserve"> 万元。</w:t>
      </w:r>
    </w:p>
    <w:p>
      <w:pPr>
        <w:pStyle w:val="BodyText"/>
        <w:spacing w:line="537" w:lineRule="exact"/>
        <w:ind w:left="1548"/>
      </w:pPr>
      <w:r>
        <w:rPr>
          <w:spacing w:val="14"/>
        </w:rPr>
        <w:t>工程建设资金由</w:t>
      </w:r>
      <w:r>
        <w:t>XX</w:t>
      </w:r>
      <w:r>
        <w:rPr>
          <w:spacing w:val="-10"/>
        </w:rPr>
        <w:t xml:space="preserve"> 县住房和城乡建设局自筹。</w:t>
      </w:r>
    </w:p>
    <w:p>
      <w:pPr>
        <w:pStyle w:val="BodyText"/>
        <w:rPr>
          <w:sz w:val="31"/>
        </w:rPr>
      </w:pPr>
    </w:p>
    <w:p>
      <w:pPr>
        <w:pStyle w:val="BodyText"/>
        <w:spacing w:before="1"/>
        <w:ind w:left="1555"/>
        <w:rPr>
          <w:rFonts w:ascii="黑体" w:eastAsia="黑体" w:hint="eastAsia"/>
        </w:rPr>
      </w:pPr>
      <w:r>
        <w:rPr>
          <w:rFonts w:ascii="黑体" w:eastAsia="黑体" w:hint="eastAsia"/>
        </w:rPr>
        <w:t>二、可行性争论报告编制依据和范围</w:t>
      </w:r>
    </w:p>
    <w:p>
      <w:pPr>
        <w:pStyle w:val="BodyText"/>
        <w:spacing w:before="1"/>
        <w:rPr>
          <w:rFonts w:ascii="黑体"/>
          <w:sz w:val="31"/>
        </w:rPr>
      </w:pPr>
    </w:p>
    <w:p>
      <w:pPr>
        <w:pStyle w:val="BodyText"/>
        <w:ind w:left="1555"/>
      </w:pPr>
      <w:r>
        <w:t>〔一〕编制的依据</w:t>
      </w:r>
    </w:p>
    <w:p>
      <w:pPr>
        <w:pStyle w:val="BodyText"/>
        <w:spacing w:before="8"/>
        <w:rPr>
          <w:sz w:val="29"/>
        </w:rPr>
      </w:pPr>
    </w:p>
    <w:p>
      <w:pPr>
        <w:pStyle w:val="BodyText"/>
        <w:spacing w:before="1" w:line="336" w:lineRule="auto"/>
        <w:ind w:left="717" w:right="752" w:firstLine="838"/>
      </w:pPr>
      <w:r>
        <w:t>1</w:t>
      </w:r>
      <w:r>
        <w:rPr>
          <w:spacing w:val="-21"/>
        </w:rPr>
        <w:t>、《中共安徽省委、安徽省人民政府关于加快型城镇化进程的</w:t>
      </w:r>
      <w:r>
        <w:rPr>
          <w:spacing w:val="-72"/>
        </w:rPr>
        <w:t>意见》</w:t>
      </w:r>
      <w:r>
        <w:t>〔皖发【2023】27</w:t>
      </w:r>
      <w:r>
        <w:rPr>
          <w:spacing w:val="-53"/>
        </w:rPr>
        <w:t xml:space="preserve"> 号</w:t>
      </w:r>
      <w:r>
        <w:t>〕</w:t>
      </w:r>
    </w:p>
    <w:p>
      <w:pPr>
        <w:pStyle w:val="BodyText"/>
        <w:spacing w:line="333" w:lineRule="auto"/>
        <w:ind w:left="717" w:right="731" w:firstLine="838"/>
      </w:pPr>
      <w:r>
        <w:rPr>
          <w:spacing w:val="-3"/>
        </w:rPr>
        <w:t>2、安徽省政府办公厅《关于印发安徽省型城镇化“11221”工</w:t>
      </w:r>
      <w:r>
        <w:rPr>
          <w:spacing w:val="-25"/>
        </w:rPr>
        <w:t>程实施方案的通知》</w:t>
      </w:r>
      <w:r>
        <w:t>〔皖政办[202346</w:t>
      </w:r>
      <w:r>
        <w:rPr>
          <w:spacing w:val="-36"/>
        </w:rPr>
        <w:t xml:space="preserve"> 号]</w:t>
      </w:r>
      <w:r>
        <w:t>〕</w:t>
      </w:r>
    </w:p>
    <w:p>
      <w:pPr>
        <w:spacing w:after="0" w:line="333" w:lineRule="auto"/>
        <w:sectPr>
          <w:type w:val="continuous"/>
          <w:pgSz w:w="17860" w:h="25260"/>
          <w:pgMar w:top="1660" w:right="1920" w:bottom="280" w:left="1980" w:header="708" w:footer="708"/>
          <w:pgNumType w:start="2"/>
          <w:cols w:space="708"/>
        </w:sect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42"/>
        <w:ind w:left="1555"/>
      </w:pPr>
      <w:r>
        <w:t>3</w:t>
      </w:r>
      <w:r>
        <w:rPr>
          <w:spacing w:val="-107"/>
        </w:rPr>
        <w:t>、《</w:t>
      </w:r>
      <w:r>
        <w:t>XX</w:t>
      </w:r>
      <w:r>
        <w:rPr>
          <w:spacing w:val="-11"/>
        </w:rPr>
        <w:t xml:space="preserve"> 县国民经济和社会进展第十二个五年规划》</w:t>
      </w:r>
    </w:p>
    <w:p>
      <w:pPr>
        <w:pStyle w:val="BodyText"/>
        <w:spacing w:before="211"/>
        <w:ind w:left="1555"/>
      </w:pPr>
      <w:r>
        <w:rPr>
          <w:spacing w:val="1"/>
          <w:w w:val="100"/>
        </w:rPr>
        <w:t>4</w:t>
      </w:r>
      <w:r>
        <w:rPr>
          <w:spacing w:val="-107"/>
          <w:w w:val="100"/>
        </w:rPr>
        <w:t>、《</w:t>
      </w:r>
      <w:r>
        <w:rPr>
          <w:w w:val="100"/>
        </w:rPr>
        <w:t>XX</w:t>
      </w:r>
      <w:r>
        <w:rPr>
          <w:spacing w:val="-106"/>
        </w:rPr>
        <w:t xml:space="preserve"> </w:t>
      </w:r>
      <w:r>
        <w:rPr>
          <w:spacing w:val="-23"/>
          <w:w w:val="100"/>
        </w:rPr>
        <w:t>县城区开发总体规划》</w:t>
      </w:r>
      <w:r>
        <w:rPr>
          <w:spacing w:val="-2"/>
          <w:w w:val="100"/>
        </w:rPr>
        <w:t>〔4</w:t>
      </w:r>
      <w:r>
        <w:rPr>
          <w:spacing w:val="-209"/>
          <w:w w:val="100"/>
        </w:rPr>
        <w:t>〕</w:t>
      </w:r>
      <w:r>
        <w:rPr>
          <w:spacing w:val="-4"/>
          <w:w w:val="100"/>
        </w:rPr>
        <w:t>《</w:t>
      </w:r>
      <w:r>
        <w:rPr>
          <w:w w:val="100"/>
        </w:rPr>
        <w:t>XX</w:t>
      </w:r>
      <w:r>
        <w:rPr>
          <w:spacing w:val="-106"/>
        </w:rPr>
        <w:t xml:space="preserve"> </w:t>
      </w:r>
      <w:r>
        <w:rPr>
          <w:w w:val="100"/>
        </w:rPr>
        <w:t>县土地利用总体规划》</w:t>
      </w:r>
    </w:p>
    <w:p>
      <w:pPr>
        <w:pStyle w:val="BodyText"/>
        <w:spacing w:before="214"/>
        <w:ind w:left="1555"/>
      </w:pPr>
      <w:r>
        <w:t>5、宿州市定额站《宿州定额信息》2023</w:t>
      </w:r>
      <w:r>
        <w:rPr>
          <w:spacing w:val="-19"/>
        </w:rPr>
        <w:t xml:space="preserve"> 年第三季度</w:t>
      </w:r>
    </w:p>
    <w:p>
      <w:pPr>
        <w:pStyle w:val="BodyText"/>
        <w:spacing w:before="210"/>
        <w:ind w:left="1555"/>
      </w:pPr>
      <w:r>
        <w:t>6</w:t>
      </w:r>
      <w:r>
        <w:rPr>
          <w:spacing w:val="-20"/>
        </w:rPr>
        <w:t>《公用建筑设计标准》；</w:t>
      </w:r>
    </w:p>
    <w:p>
      <w:pPr>
        <w:pStyle w:val="BodyText"/>
        <w:spacing w:before="211"/>
        <w:ind w:left="1555"/>
      </w:pPr>
      <w:r>
        <w:t>7、国家及地方有关建筑工程设计标准和标准；</w:t>
      </w:r>
    </w:p>
    <w:p>
      <w:pPr>
        <w:pStyle w:val="BodyText"/>
        <w:spacing w:before="214"/>
        <w:ind w:left="1555"/>
      </w:pPr>
      <w:r>
        <w:t>8、国家计委颁发的《投资工程可行性争论指南</w:t>
      </w:r>
      <w:r>
        <w:rPr>
          <w:spacing w:val="-118"/>
        </w:rPr>
        <w:t>》；</w:t>
      </w:r>
    </w:p>
    <w:p>
      <w:pPr>
        <w:pStyle w:val="BodyText"/>
        <w:spacing w:before="211"/>
        <w:ind w:left="1555"/>
      </w:pPr>
      <w:r>
        <w:t>9、XX</w:t>
      </w:r>
      <w:r>
        <w:rPr>
          <w:spacing w:val="-11"/>
        </w:rPr>
        <w:t xml:space="preserve"> 县土地利用总体规划；</w:t>
      </w:r>
    </w:p>
    <w:p>
      <w:pPr>
        <w:pStyle w:val="BodyText"/>
        <w:spacing w:before="211" w:line="336" w:lineRule="auto"/>
        <w:ind w:left="717" w:right="801" w:firstLine="838"/>
        <w:jc w:val="both"/>
      </w:pPr>
      <w:r>
        <w:t>10 工程建设单位供给的有关本工程的各种技术资料、工程方案及技术资料；XX 县建设、环保、土地等有关部门对该工程建设的意见和审批材料、证明材料等。</w:t>
      </w:r>
    </w:p>
    <w:p>
      <w:pPr>
        <w:pStyle w:val="BodyText"/>
        <w:spacing w:line="529" w:lineRule="exact"/>
        <w:ind w:left="1555"/>
      </w:pPr>
      <w:r>
        <w:t>〔二〕编制范围</w:t>
      </w:r>
    </w:p>
    <w:p>
      <w:pPr>
        <w:pStyle w:val="BodyText"/>
        <w:spacing w:before="214"/>
        <w:ind w:left="1555"/>
      </w:pPr>
      <w:r>
        <w:t>本工程可行性争论报告的争论范围包括：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1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工程提出的背景及建设的必要性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0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工程选址与建设环境条件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5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工程建设规模与主要建设内容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1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工程总体布局方案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1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工程技术方案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4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环境保护、安全卫生、消防和节能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1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工程运营和实施打算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0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投资估算与资金筹措</w:t>
      </w:r>
    </w:p>
    <w:p>
      <w:pPr>
        <w:pStyle w:val="ListParagraph"/>
        <w:numPr>
          <w:ilvl w:val="0"/>
          <w:numId w:val="16"/>
        </w:numPr>
        <w:tabs>
          <w:tab w:val="left" w:pos="2612"/>
        </w:tabs>
        <w:spacing w:before="215" w:after="0" w:line="240" w:lineRule="auto"/>
        <w:ind w:left="2611" w:right="0" w:hanging="1057"/>
        <w:jc w:val="left"/>
        <w:rPr>
          <w:sz w:val="42"/>
        </w:rPr>
      </w:pPr>
      <w:r>
        <w:rPr>
          <w:sz w:val="42"/>
        </w:rPr>
        <w:t>效益分析</w:t>
      </w:r>
    </w:p>
    <w:p>
      <w:pPr>
        <w:pStyle w:val="ListParagraph"/>
        <w:numPr>
          <w:ilvl w:val="0"/>
          <w:numId w:val="16"/>
        </w:numPr>
        <w:tabs>
          <w:tab w:val="left" w:pos="2821"/>
        </w:tabs>
        <w:spacing w:before="210" w:after="0" w:line="240" w:lineRule="auto"/>
        <w:ind w:left="2820" w:right="0" w:hanging="1266"/>
        <w:jc w:val="left"/>
        <w:rPr>
          <w:sz w:val="42"/>
        </w:rPr>
      </w:pPr>
      <w:r>
        <w:rPr>
          <w:sz w:val="42"/>
        </w:rPr>
        <w:t>工程可行性争论报告结论与建议</w:t>
      </w:r>
    </w:p>
    <w:p>
      <w:pPr>
        <w:pStyle w:val="BodyText"/>
        <w:spacing w:before="230"/>
        <w:ind w:left="1548"/>
        <w:rPr>
          <w:rFonts w:ascii="黑体" w:eastAsia="黑体" w:hint="eastAsia"/>
        </w:rPr>
      </w:pPr>
      <w:r>
        <w:rPr>
          <w:rFonts w:ascii="黑体" w:eastAsia="黑体" w:hint="eastAsia"/>
        </w:rPr>
        <w:t>三、工程产生的社会效益</w:t>
      </w:r>
    </w:p>
    <w:p>
      <w:pPr>
        <w:pStyle w:val="BodyText"/>
        <w:rPr>
          <w:rFonts w:ascii="黑体"/>
          <w:sz w:val="31"/>
        </w:rPr>
      </w:pPr>
    </w:p>
    <w:p>
      <w:pPr>
        <w:pStyle w:val="BodyText"/>
        <w:spacing w:before="1" w:line="417" w:lineRule="auto"/>
        <w:ind w:left="717" w:right="604" w:firstLine="831"/>
      </w:pPr>
      <w:r>
        <w:rPr>
          <w:spacing w:val="-7"/>
        </w:rPr>
        <w:t xml:space="preserve">工程建成后，将填补 </w:t>
      </w:r>
      <w:r>
        <w:t>XX</w:t>
      </w:r>
      <w:r>
        <w:rPr>
          <w:spacing w:val="-8"/>
        </w:rPr>
        <w:t xml:space="preserve"> 县没有规划展现场所的空白，在满足规</w:t>
      </w:r>
      <w:r>
        <w:t>划展览功能的根底上，还可以兼顾举办各种展销会，交易会，人才聘请</w:t>
      </w:r>
      <w:r>
        <w:rPr>
          <w:spacing w:val="-4"/>
        </w:rPr>
        <w:t xml:space="preserve">会等，还可以开展文化艺术沟通活动，完善了 </w:t>
      </w:r>
      <w:r>
        <w:t>XX</w:t>
      </w:r>
      <w:r>
        <w:rPr>
          <w:spacing w:val="-8"/>
        </w:rPr>
        <w:t xml:space="preserve"> 县城市的功能；</w:t>
      </w:r>
    </w:p>
    <w:p>
      <w:pPr>
        <w:spacing w:after="0" w:line="417" w:lineRule="auto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https://d.book118.com/697034103012006025</w:t>
        </w:r>
      </w:hyperlink>
    </w:p>
    <w:p>
      <w:pPr>
        <w:spacing w:after="0" w:line="417" w:lineRule="auto"/>
      </w:pPr>
    </w:p>
    <w:sectPr>
      <w:headerReference w:type="default" r:id="rId5"/>
      <w:footerReference w:type="default" r:id="rId6"/>
      <w:pgSz w:w="17860" w:h="25260"/>
      <w:pgMar w:top="1660" w:right="1920" w:bottom="2020" w:left="1980" w:header="1088" w:footer="1838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微软雅黑">
    <w:altName w:val="微软雅黑"/>
    <w:charset w:val="86"/>
    <w:family w:val="swiss"/>
    <w:pitch w:val="variable"/>
    <w:sig w:usb0="00000000" w:usb1="00000000" w:usb2="00000000" w:usb3="00000000" w:csb0="0004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45.7pt;height:17.9pt;margin-top:1158.45pt;margin-left:425.1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20" w:line="338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第</w:t>
                </w:r>
                <w:r>
                  <w:fldChar w:fldCharType="begin"/>
                </w:r>
                <w:r>
                  <w:rPr>
                    <w:rFonts w:ascii="Times New Roman" w:eastAsia="Times New Roman"/>
                    <w:sz w:val="27"/>
                  </w:rPr>
                  <w:instrText xml:space="preserve">  </w:instrText>
                </w:r>
                <w:r>
                  <w:fldChar w:fldCharType="separate"/>
                </w:r>
                <w:r>
                  <w:t>19</w:t>
                </w:r>
                <w:r>
                  <w:fldChar w:fldCharType="end"/>
                </w:r>
                <w:r>
                  <w:rPr>
                    <w:sz w:val="27"/>
                  </w:rPr>
                  <w:t>页</w:t>
                </w:r>
              </w:p>
            </w:txbxContent>
          </v:textbox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1676400</wp:posOffset>
          </wp:positionH>
          <wp:positionV relativeFrom="page">
            <wp:posOffset>850900</wp:posOffset>
          </wp:positionV>
          <wp:extent cx="76581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581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18pt;height:15.5pt;margin-top:53.38pt;margin-left:316.2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310" w:lineRule="exact"/>
                  <w:ind w:left="20" w:right="0" w:firstLine="0"/>
                  <w:jc w:val="left"/>
                  <w:rPr>
                    <w:sz w:val="27"/>
                  </w:rPr>
                </w:pPr>
                <w:r>
                  <w:rPr>
                    <w:sz w:val="27"/>
                  </w:rPr>
                  <w:t>萧县规划展现馆工程可行性争论报告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633D9"/>
    <w:multiLevelType w:val="hybridMultilevel"/>
    <w:tmpl w:val="00000000"/>
    <w:lvl w:ilvl="0">
      <w:start w:val="1"/>
      <w:numFmt w:val="decimal"/>
      <w:lvlText w:val="（%1）"/>
      <w:lvlJc w:val="left"/>
      <w:pPr>
        <w:ind w:left="2604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3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7" w:hanging="1056"/>
      </w:pPr>
      <w:rPr>
        <w:rFonts w:hint="default"/>
      </w:rPr>
    </w:lvl>
  </w:abstractNum>
  <w:abstractNum w:abstractNumId="1">
    <w:nsid w:val="04987499"/>
    <w:multiLevelType w:val="hybridMultilevel"/>
    <w:tmpl w:val="00000000"/>
    <w:lvl w:ilvl="0">
      <w:start w:val="1"/>
      <w:numFmt w:val="decimal"/>
      <w:lvlText w:val="（%1）"/>
      <w:lvlJc w:val="left"/>
      <w:pPr>
        <w:ind w:left="2719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4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6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6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1" w:hanging="1056"/>
      </w:pPr>
      <w:rPr>
        <w:rFonts w:hint="default"/>
      </w:rPr>
    </w:lvl>
  </w:abstractNum>
  <w:abstractNum w:abstractNumId="2">
    <w:nsid w:val="06F2AABE"/>
    <w:multiLevelType w:val="hybridMultilevel"/>
    <w:tmpl w:val="00000000"/>
    <w:lvl w:ilvl="0">
      <w:start w:val="1"/>
      <w:numFmt w:val="decimal"/>
      <w:lvlText w:val="%1."/>
      <w:lvlJc w:val="left"/>
      <w:pPr>
        <w:ind w:left="2312" w:hanging="635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483" w:hanging="6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647" w:hanging="6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811" w:hanging="6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75" w:hanging="6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139" w:hanging="6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303" w:hanging="6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467" w:hanging="6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31" w:hanging="635"/>
      </w:pPr>
      <w:rPr>
        <w:rFonts w:hint="default"/>
      </w:rPr>
    </w:lvl>
  </w:abstractNum>
  <w:abstractNum w:abstractNumId="3">
    <w:nsid w:val="08D701BB"/>
    <w:multiLevelType w:val="hybridMultilevel"/>
    <w:tmpl w:val="00000000"/>
    <w:lvl w:ilvl="0">
      <w:start w:val="1"/>
      <w:numFmt w:val="decimal"/>
      <w:lvlText w:val="（%1）"/>
      <w:lvlJc w:val="left"/>
      <w:pPr>
        <w:ind w:left="2604" w:hanging="1056"/>
        <w:jc w:val="left"/>
      </w:pPr>
      <w:rPr>
        <w:rFonts w:hint="default"/>
        <w:w w:val="96"/>
      </w:rPr>
    </w:lvl>
    <w:lvl w:ilvl="1">
      <w:start w:val="0"/>
      <w:numFmt w:val="bullet"/>
      <w:lvlText w:val="•"/>
      <w:lvlJc w:val="left"/>
      <w:pPr>
        <w:ind w:left="373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7" w:hanging="1056"/>
      </w:pPr>
      <w:rPr>
        <w:rFonts w:hint="default"/>
      </w:rPr>
    </w:lvl>
  </w:abstractNum>
  <w:abstractNum w:abstractNumId="4">
    <w:nsid w:val="0D3F82E5"/>
    <w:multiLevelType w:val="hybridMultilevel"/>
    <w:tmpl w:val="00000000"/>
    <w:lvl w:ilvl="0">
      <w:start w:val="1"/>
      <w:numFmt w:val="decimal"/>
      <w:lvlText w:val="%1."/>
      <w:lvlJc w:val="left"/>
      <w:pPr>
        <w:ind w:left="717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43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1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5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63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7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11" w:hanging="423"/>
      </w:pPr>
      <w:rPr>
        <w:rFonts w:hint="default"/>
      </w:rPr>
    </w:lvl>
  </w:abstractNum>
  <w:abstractNum w:abstractNumId="5">
    <w:nsid w:val="0DDCF748"/>
    <w:multiLevelType w:val="hybridMultilevel"/>
    <w:tmpl w:val="00000000"/>
    <w:lvl w:ilvl="0">
      <w:start w:val="1"/>
      <w:numFmt w:val="decimal"/>
      <w:lvlText w:val="（%1）"/>
      <w:lvlJc w:val="left"/>
      <w:pPr>
        <w:ind w:left="2604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35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1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7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5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1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7" w:hanging="1056"/>
      </w:pPr>
      <w:rPr>
        <w:rFonts w:hint="default"/>
      </w:rPr>
    </w:lvl>
  </w:abstractNum>
  <w:abstractNum w:abstractNumId="6">
    <w:nsid w:val="1BA38DA4"/>
    <w:multiLevelType w:val="hybridMultilevel"/>
    <w:tmpl w:val="00000000"/>
    <w:lvl w:ilvl="0">
      <w:start w:val="1"/>
      <w:numFmt w:val="decimal"/>
      <w:lvlText w:val="%1."/>
      <w:lvlJc w:val="left"/>
      <w:pPr>
        <w:ind w:left="2067" w:hanging="627"/>
        <w:jc w:val="left"/>
      </w:pPr>
      <w:rPr>
        <w:rFonts w:ascii="宋体" w:eastAsia="宋体" w:hAnsi="宋体" w:cs="宋体" w:hint="default"/>
        <w:w w:val="100"/>
        <w:sz w:val="42"/>
        <w:szCs w:val="42"/>
      </w:rPr>
    </w:lvl>
    <w:lvl w:ilvl="1">
      <w:start w:val="0"/>
      <w:numFmt w:val="bullet"/>
      <w:lvlText w:val="•"/>
      <w:lvlJc w:val="left"/>
      <w:pPr>
        <w:ind w:left="3249" w:hanging="627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39" w:hanging="627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629" w:hanging="62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819" w:hanging="62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009" w:hanging="62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99" w:hanging="62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89" w:hanging="62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79" w:hanging="627"/>
      </w:pPr>
      <w:rPr>
        <w:rFonts w:hint="default"/>
      </w:rPr>
    </w:lvl>
  </w:abstractNum>
  <w:abstractNum w:abstractNumId="7">
    <w:nsid w:val="24175711"/>
    <w:multiLevelType w:val="hybridMultilevel"/>
    <w:tmpl w:val="00000000"/>
    <w:lvl w:ilvl="0">
      <w:start w:val="1"/>
      <w:numFmt w:val="decimal"/>
      <w:lvlText w:val="（%1）"/>
      <w:lvlJc w:val="left"/>
      <w:pPr>
        <w:ind w:left="717" w:hanging="1056"/>
        <w:jc w:val="left"/>
      </w:pPr>
      <w:rPr>
        <w:rFonts w:ascii="宋体" w:eastAsia="宋体" w:hAnsi="宋体" w:cs="宋体" w:hint="default"/>
        <w:spacing w:val="-13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4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6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11" w:hanging="1056"/>
      </w:pPr>
      <w:rPr>
        <w:rFonts w:hint="default"/>
      </w:rPr>
    </w:lvl>
  </w:abstractNum>
  <w:abstractNum w:abstractNumId="8">
    <w:nsid w:val="34B09FBD"/>
    <w:multiLevelType w:val="hybridMultilevel"/>
    <w:tmpl w:val="00000000"/>
    <w:lvl w:ilvl="0">
      <w:start w:val="1"/>
      <w:numFmt w:val="decimal"/>
      <w:lvlText w:val="（%1）"/>
      <w:lvlJc w:val="left"/>
      <w:pPr>
        <w:ind w:left="2608" w:hanging="1060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35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71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07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43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7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15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1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87" w:hanging="1060"/>
      </w:pPr>
      <w:rPr>
        <w:rFonts w:hint="default"/>
      </w:rPr>
    </w:lvl>
  </w:abstractNum>
  <w:abstractNum w:abstractNumId="9">
    <w:nsid w:val="401AD83D"/>
    <w:multiLevelType w:val="hybridMultilevel"/>
    <w:tmpl w:val="00000000"/>
    <w:lvl w:ilvl="0">
      <w:start w:val="1"/>
      <w:numFmt w:val="decimal"/>
      <w:lvlText w:val="（%1）"/>
      <w:lvlJc w:val="left"/>
      <w:pPr>
        <w:ind w:left="717" w:hanging="1060"/>
        <w:jc w:val="left"/>
      </w:pPr>
      <w:rPr>
        <w:rFonts w:ascii="宋体" w:eastAsia="宋体" w:hAnsi="宋体" w:cs="宋体" w:hint="default"/>
        <w:spacing w:val="0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2043" w:hanging="106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367" w:hanging="106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1" w:hanging="106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15" w:hanging="106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39" w:hanging="106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663" w:hanging="106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987" w:hanging="106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311" w:hanging="1060"/>
      </w:pPr>
      <w:rPr>
        <w:rFonts w:hint="default"/>
      </w:rPr>
    </w:lvl>
  </w:abstractNum>
  <w:abstractNum w:abstractNumId="10">
    <w:nsid w:val="57F4569C"/>
    <w:multiLevelType w:val="hybridMultilevel"/>
    <w:tmpl w:val="00000000"/>
    <w:lvl w:ilvl="0">
      <w:start w:val="1"/>
      <w:numFmt w:val="decimal"/>
      <w:lvlText w:val="（%1）"/>
      <w:lvlJc w:val="left"/>
      <w:pPr>
        <w:ind w:left="2719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4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6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6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1" w:hanging="1056"/>
      </w:pPr>
      <w:rPr>
        <w:rFonts w:hint="default"/>
      </w:rPr>
    </w:lvl>
  </w:abstractNum>
  <w:abstractNum w:abstractNumId="11">
    <w:nsid w:val="5DDFAB96"/>
    <w:multiLevelType w:val="hybridMultilevel"/>
    <w:tmpl w:val="00000000"/>
    <w:lvl w:ilvl="0">
      <w:start w:val="1"/>
      <w:numFmt w:val="decimal"/>
      <w:lvlText w:val="%1"/>
      <w:lvlJc w:val="left"/>
      <w:pPr>
        <w:ind w:left="594" w:hanging="238"/>
        <w:jc w:val="left"/>
      </w:pPr>
      <w:rPr>
        <w:rFonts w:ascii="Times New Roman" w:eastAsia="Times New Roman" w:hAnsi="Times New Roman" w:cs="Times New Roman" w:hint="default"/>
        <w:w w:val="102"/>
        <w:sz w:val="31"/>
        <w:szCs w:val="31"/>
      </w:rPr>
    </w:lvl>
    <w:lvl w:ilvl="1">
      <w:start w:val="0"/>
      <w:numFmt w:val="bullet"/>
      <w:lvlText w:val="•"/>
      <w:lvlJc w:val="left"/>
      <w:pPr>
        <w:ind w:left="668" w:hanging="238"/>
      </w:pPr>
      <w:rPr>
        <w:rFonts w:hint="default"/>
      </w:rPr>
    </w:lvl>
    <w:lvl w:ilvl="2">
      <w:start w:val="0"/>
      <w:numFmt w:val="bullet"/>
      <w:lvlText w:val="•"/>
      <w:lvlJc w:val="left"/>
      <w:pPr>
        <w:ind w:left="737" w:hanging="238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6" w:hanging="238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74" w:hanging="238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43" w:hanging="238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2" w:hanging="238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81" w:hanging="238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49" w:hanging="238"/>
      </w:pPr>
      <w:rPr>
        <w:rFonts w:hint="default"/>
      </w:rPr>
    </w:lvl>
  </w:abstractNum>
  <w:abstractNum w:abstractNumId="12">
    <w:nsid w:val="611C78C3"/>
    <w:multiLevelType w:val="hybridMultilevel"/>
    <w:tmpl w:val="00000000"/>
    <w:lvl w:ilvl="0">
      <w:start w:val="1"/>
      <w:numFmt w:val="decimal"/>
      <w:lvlText w:val="（%1）"/>
      <w:lvlJc w:val="left"/>
      <w:pPr>
        <w:ind w:left="2611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5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2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8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2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1056"/>
      </w:pPr>
      <w:rPr>
        <w:rFonts w:hint="default"/>
      </w:rPr>
    </w:lvl>
  </w:abstractNum>
  <w:abstractNum w:abstractNumId="13">
    <w:nsid w:val="71CDBC80"/>
    <w:multiLevelType w:val="hybridMultilevel"/>
    <w:tmpl w:val="00000000"/>
    <w:lvl w:ilvl="0">
      <w:start w:val="1"/>
      <w:numFmt w:val="decimal"/>
      <w:lvlText w:val="（%1）"/>
      <w:lvlJc w:val="left"/>
      <w:pPr>
        <w:ind w:left="2716" w:hanging="1053"/>
        <w:jc w:val="left"/>
      </w:pPr>
      <w:rPr>
        <w:rFonts w:ascii="宋体" w:eastAsia="宋体" w:hAnsi="宋体" w:cs="宋体" w:hint="default"/>
        <w:spacing w:val="-209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843" w:hanging="10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67" w:hanging="10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91" w:hanging="10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15" w:hanging="10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339" w:hanging="10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63" w:hanging="10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87" w:hanging="10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711" w:hanging="1053"/>
      </w:pPr>
      <w:rPr>
        <w:rFonts w:hint="default"/>
      </w:rPr>
    </w:lvl>
  </w:abstractNum>
  <w:abstractNum w:abstractNumId="14">
    <w:nsid w:val="773A275F"/>
    <w:multiLevelType w:val="hybridMultilevel"/>
    <w:tmpl w:val="00000000"/>
    <w:lvl w:ilvl="0">
      <w:start w:val="1"/>
      <w:numFmt w:val="decimal"/>
      <w:lvlText w:val="（%1）"/>
      <w:lvlJc w:val="left"/>
      <w:pPr>
        <w:ind w:left="2611" w:hanging="1056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753" w:hanging="105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887" w:hanging="105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021" w:hanging="105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155" w:hanging="105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289" w:hanging="105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423" w:hanging="105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557" w:hanging="105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691" w:hanging="1056"/>
      </w:pPr>
      <w:rPr>
        <w:rFonts w:hint="default"/>
      </w:rPr>
    </w:lvl>
  </w:abstractNum>
  <w:abstractNum w:abstractNumId="15">
    <w:nsid w:val="7CF44B4A"/>
    <w:multiLevelType w:val="hybridMultilevel"/>
    <w:tmpl w:val="00000000"/>
    <w:lvl w:ilvl="0">
      <w:start w:val="1"/>
      <w:numFmt w:val="decimal"/>
      <w:lvlText w:val="%1."/>
      <w:lvlJc w:val="left"/>
      <w:pPr>
        <w:ind w:left="1978" w:hanging="423"/>
        <w:jc w:val="left"/>
      </w:pPr>
      <w:rPr>
        <w:rFonts w:ascii="宋体" w:eastAsia="宋体" w:hAnsi="宋体" w:cs="宋体" w:hint="default"/>
        <w:w w:val="100"/>
        <w:sz w:val="40"/>
        <w:szCs w:val="40"/>
      </w:rPr>
    </w:lvl>
    <w:lvl w:ilvl="1">
      <w:start w:val="0"/>
      <w:numFmt w:val="bullet"/>
      <w:lvlText w:val="•"/>
      <w:lvlJc w:val="left"/>
      <w:pPr>
        <w:ind w:left="3177" w:hanging="42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75" w:hanging="42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573" w:hanging="42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71" w:hanging="42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969" w:hanging="42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67" w:hanging="42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0365" w:hanging="42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563" w:hanging="423"/>
      </w:pPr>
      <w:rPr>
        <w:rFonts w:hint="default"/>
      </w:rPr>
    </w:lvl>
  </w:abstractNum>
  <w:num w:numId="1">
    <w:abstractNumId w:val="7"/>
  </w:num>
  <w:num w:numId="2">
    <w:abstractNumId w:val="15"/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12"/>
  </w:num>
  <w:num w:numId="10">
    <w:abstractNumId w:val="10"/>
  </w:num>
  <w:num w:numId="11">
    <w:abstractNumId w:val="1"/>
  </w:num>
  <w:num w:numId="12">
    <w:abstractNumId w:val="13"/>
  </w:num>
  <w:num w:numId="13">
    <w:abstractNumId w:val="11"/>
  </w:num>
  <w:num w:numId="14">
    <w:abstractNumId w:val="9"/>
  </w:num>
  <w:num w:numId="15">
    <w:abstractNumId w:val="6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2"/>
      <w:szCs w:val="42"/>
    </w:rPr>
  </w:style>
  <w:style w:type="paragraph" w:customStyle="1" w:styleId="Heading1">
    <w:name w:val="Heading 1"/>
    <w:basedOn w:val="Normal"/>
    <w:uiPriority w:val="1"/>
    <w:qFormat/>
    <w:pPr>
      <w:spacing w:before="24"/>
      <w:ind w:right="56"/>
      <w:jc w:val="center"/>
      <w:outlineLvl w:val="1"/>
    </w:pPr>
    <w:rPr>
      <w:rFonts w:ascii="宋体" w:eastAsia="宋体" w:hAnsi="宋体" w:cs="宋体"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717" w:hanging="1057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697034103012006025" TargetMode="Externa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2023-10-22T13:09:18Z</dcterms:created>
  <dcterms:modified xsi:type="dcterms:W3CDTF">2023-10-22T13:09:18Z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2022-11-25T00:00:00Z</vt:filetime>
  </property>
  <property fmtid="{D5CDD505-2E9C-101B-9397-08002B2CF9AE}" pid="3" name="LastSaved">
    <vt:filetime>2023-10-22T00:00:00Z</vt:filetime>
  </property>
</Properties>
</file>