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制剂辅料项目规划设计纲要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63" w:history="1">
        <w:r>
          <w:rPr>
            <w:rFonts w:ascii="仿宋" w:eastAsia="仿宋" w:hAnsi="仿宋" w:cs="仿宋" w:hint="eastAsia"/>
            <w:lang w:eastAsia="zh-CN"/>
          </w:rPr>
          <w:t>序言</w:t>
        </w:r>
        <w:r>
          <w:tab/>
        </w:r>
        <w:r>
          <w:fldChar w:fldCharType="begin"/>
        </w:r>
        <w:r>
          <w:instrText xml:space="preserve"> PAGEREF _Toc16763 \h </w:instrText>
        </w:r>
        <w:r>
          <w:fldChar w:fldCharType="separate"/>
        </w:r>
        <w:r>
          <w:t>3</w:t>
        </w:r>
        <w:r>
          <w:fldChar w:fldCharType="end"/>
        </w:r>
      </w:hyperlink>
    </w:p>
    <w:p>
      <w:pPr>
        <w:pStyle w:val="TOC1"/>
        <w:tabs>
          <w:tab w:val="right" w:leader="dot" w:pos="8306"/>
        </w:tabs>
      </w:pPr>
      <w:hyperlink w:anchor="_Toc26458" w:history="1">
        <w:r>
          <w:rPr>
            <w:rFonts w:ascii="仿宋" w:eastAsia="仿宋" w:hAnsi="仿宋" w:cs="仿宋" w:hint="eastAsia"/>
            <w:lang w:eastAsia="zh-CN"/>
          </w:rPr>
          <w:t>一、制剂辅料项目可持续发展</w:t>
        </w:r>
        <w:r>
          <w:tab/>
        </w:r>
        <w:r>
          <w:fldChar w:fldCharType="begin"/>
        </w:r>
        <w:r>
          <w:instrText xml:space="preserve"> PAGEREF _Toc26458 \h </w:instrText>
        </w:r>
        <w:r>
          <w:fldChar w:fldCharType="separate"/>
        </w:r>
        <w:r>
          <w:t>3</w:t>
        </w:r>
        <w:r>
          <w:fldChar w:fldCharType="end"/>
        </w:r>
      </w:hyperlink>
    </w:p>
    <w:p>
      <w:pPr>
        <w:pStyle w:val="TOC2"/>
        <w:tabs>
          <w:tab w:val="right" w:leader="dot" w:pos="8306"/>
        </w:tabs>
      </w:pPr>
      <w:hyperlink w:anchor="_Toc25492" w:history="1">
        <w:r>
          <w:rPr>
            <w:rFonts w:ascii="仿宋" w:eastAsia="仿宋" w:hAnsi="仿宋" w:cs="仿宋" w:hint="eastAsia"/>
            <w:lang w:eastAsia="zh-CN"/>
          </w:rPr>
          <w:t>(一)、可持续战略与实践</w:t>
        </w:r>
        <w:r>
          <w:tab/>
        </w:r>
        <w:r>
          <w:fldChar w:fldCharType="begin"/>
        </w:r>
        <w:r>
          <w:instrText xml:space="preserve"> PAGEREF _Toc25492 \h </w:instrText>
        </w:r>
        <w:r>
          <w:fldChar w:fldCharType="separate"/>
        </w:r>
        <w:r>
          <w:t>3</w:t>
        </w:r>
        <w:r>
          <w:fldChar w:fldCharType="end"/>
        </w:r>
      </w:hyperlink>
    </w:p>
    <w:p>
      <w:pPr>
        <w:pStyle w:val="TOC2"/>
        <w:tabs>
          <w:tab w:val="right" w:leader="dot" w:pos="8306"/>
        </w:tabs>
      </w:pPr>
      <w:hyperlink w:anchor="_Toc6035" w:history="1">
        <w:r>
          <w:rPr>
            <w:rFonts w:ascii="仿宋" w:eastAsia="仿宋" w:hAnsi="仿宋" w:cs="仿宋" w:hint="eastAsia"/>
            <w:lang w:eastAsia="zh-CN"/>
          </w:rPr>
          <w:t>(二)、环保与社会责任</w:t>
        </w:r>
        <w:r>
          <w:tab/>
        </w:r>
        <w:r>
          <w:fldChar w:fldCharType="begin"/>
        </w:r>
        <w:r>
          <w:instrText xml:space="preserve"> PAGEREF _Toc6035 \h </w:instrText>
        </w:r>
        <w:r>
          <w:fldChar w:fldCharType="separate"/>
        </w:r>
        <w:r>
          <w:t>4</w:t>
        </w:r>
        <w:r>
          <w:fldChar w:fldCharType="end"/>
        </w:r>
      </w:hyperlink>
    </w:p>
    <w:p>
      <w:pPr>
        <w:pStyle w:val="TOC1"/>
        <w:tabs>
          <w:tab w:val="right" w:leader="dot" w:pos="8306"/>
        </w:tabs>
      </w:pPr>
      <w:hyperlink w:anchor="_Toc27396" w:history="1">
        <w:r>
          <w:rPr>
            <w:rFonts w:ascii="仿宋" w:eastAsia="仿宋" w:hAnsi="仿宋" w:cs="仿宋" w:hint="eastAsia"/>
            <w:lang w:eastAsia="zh-CN"/>
          </w:rPr>
          <w:t>二、制剂辅料项目建设背景及必要性分析</w:t>
        </w:r>
        <w:r>
          <w:tab/>
        </w:r>
        <w:r>
          <w:fldChar w:fldCharType="begin"/>
        </w:r>
        <w:r>
          <w:instrText xml:space="preserve"> PAGEREF _Toc27396 \h </w:instrText>
        </w:r>
        <w:r>
          <w:fldChar w:fldCharType="separate"/>
        </w:r>
        <w:r>
          <w:t>4</w:t>
        </w:r>
        <w:r>
          <w:fldChar w:fldCharType="end"/>
        </w:r>
      </w:hyperlink>
    </w:p>
    <w:p>
      <w:pPr>
        <w:pStyle w:val="TOC2"/>
        <w:tabs>
          <w:tab w:val="right" w:leader="dot" w:pos="8306"/>
        </w:tabs>
      </w:pPr>
      <w:hyperlink w:anchor="_Toc9753" w:history="1">
        <w:r>
          <w:rPr>
            <w:rFonts w:ascii="仿宋" w:eastAsia="仿宋" w:hAnsi="仿宋" w:cs="仿宋" w:hint="eastAsia"/>
            <w:lang w:eastAsia="zh-CN"/>
          </w:rPr>
          <w:t>(一)、制剂辅料项目背景分析</w:t>
        </w:r>
        <w:r>
          <w:tab/>
        </w:r>
        <w:r>
          <w:fldChar w:fldCharType="begin"/>
        </w:r>
        <w:r>
          <w:instrText xml:space="preserve"> PAGEREF _Toc9753 \h </w:instrText>
        </w:r>
        <w:r>
          <w:fldChar w:fldCharType="separate"/>
        </w:r>
        <w:r>
          <w:t>4</w:t>
        </w:r>
        <w:r>
          <w:fldChar w:fldCharType="end"/>
        </w:r>
      </w:hyperlink>
    </w:p>
    <w:p>
      <w:pPr>
        <w:pStyle w:val="TOC2"/>
        <w:tabs>
          <w:tab w:val="right" w:leader="dot" w:pos="8306"/>
        </w:tabs>
      </w:pPr>
      <w:hyperlink w:anchor="_Toc2447" w:history="1">
        <w:r>
          <w:rPr>
            <w:rFonts w:ascii="仿宋" w:eastAsia="仿宋" w:hAnsi="仿宋" w:cs="仿宋" w:hint="eastAsia"/>
            <w:lang w:eastAsia="zh-CN"/>
          </w:rPr>
          <w:t>(二)、制剂辅料项目建设必要性分析</w:t>
        </w:r>
        <w:r>
          <w:tab/>
        </w:r>
        <w:r>
          <w:fldChar w:fldCharType="begin"/>
        </w:r>
        <w:r>
          <w:instrText xml:space="preserve"> PAGEREF _Toc2447 \h </w:instrText>
        </w:r>
        <w:r>
          <w:fldChar w:fldCharType="separate"/>
        </w:r>
        <w:r>
          <w:t>6</w:t>
        </w:r>
        <w:r>
          <w:fldChar w:fldCharType="end"/>
        </w:r>
      </w:hyperlink>
    </w:p>
    <w:p>
      <w:pPr>
        <w:pStyle w:val="TOC1"/>
        <w:tabs>
          <w:tab w:val="right" w:leader="dot" w:pos="8306"/>
        </w:tabs>
      </w:pPr>
      <w:hyperlink w:anchor="_Toc16955" w:history="1">
        <w:r>
          <w:rPr>
            <w:rFonts w:ascii="仿宋" w:eastAsia="仿宋" w:hAnsi="仿宋" w:cs="仿宋" w:hint="eastAsia"/>
            <w:lang w:eastAsia="zh-CN"/>
          </w:rPr>
          <w:t>三、制剂辅料项目危机管理</w:t>
        </w:r>
        <w:r>
          <w:tab/>
        </w:r>
        <w:r>
          <w:fldChar w:fldCharType="begin"/>
        </w:r>
        <w:r>
          <w:instrText xml:space="preserve"> PAGEREF _Toc16955 \h </w:instrText>
        </w:r>
        <w:r>
          <w:fldChar w:fldCharType="separate"/>
        </w:r>
        <w:r>
          <w:t>7</w:t>
        </w:r>
        <w:r>
          <w:fldChar w:fldCharType="end"/>
        </w:r>
      </w:hyperlink>
    </w:p>
    <w:p>
      <w:pPr>
        <w:pStyle w:val="TOC2"/>
        <w:tabs>
          <w:tab w:val="right" w:leader="dot" w:pos="8306"/>
        </w:tabs>
      </w:pPr>
      <w:hyperlink w:anchor="_Toc19328" w:history="1">
        <w:r>
          <w:rPr>
            <w:rFonts w:ascii="仿宋" w:eastAsia="仿宋" w:hAnsi="仿宋" w:cs="仿宋" w:hint="eastAsia"/>
            <w:lang w:eastAsia="zh-CN"/>
          </w:rPr>
          <w:t>(一)、危机预警与识别</w:t>
        </w:r>
        <w:r>
          <w:tab/>
        </w:r>
        <w:r>
          <w:fldChar w:fldCharType="begin"/>
        </w:r>
        <w:r>
          <w:instrText xml:space="preserve"> PAGEREF _Toc19328 \h </w:instrText>
        </w:r>
        <w:r>
          <w:fldChar w:fldCharType="separate"/>
        </w:r>
        <w:r>
          <w:t>7</w:t>
        </w:r>
        <w:r>
          <w:fldChar w:fldCharType="end"/>
        </w:r>
      </w:hyperlink>
    </w:p>
    <w:p>
      <w:pPr>
        <w:pStyle w:val="TOC2"/>
        <w:tabs>
          <w:tab w:val="right" w:leader="dot" w:pos="8306"/>
        </w:tabs>
      </w:pPr>
      <w:hyperlink w:anchor="_Toc16512" w:history="1">
        <w:r>
          <w:rPr>
            <w:rFonts w:ascii="仿宋" w:eastAsia="仿宋" w:hAnsi="仿宋" w:cs="仿宋" w:hint="eastAsia"/>
            <w:lang w:eastAsia="zh-CN"/>
          </w:rPr>
          <w:t>(二)、危机应对与恢复</w:t>
        </w:r>
        <w:r>
          <w:tab/>
        </w:r>
        <w:r>
          <w:fldChar w:fldCharType="begin"/>
        </w:r>
        <w:r>
          <w:instrText xml:space="preserve"> PAGEREF _Toc16512 \h </w:instrText>
        </w:r>
        <w:r>
          <w:fldChar w:fldCharType="separate"/>
        </w:r>
        <w:r>
          <w:t>8</w:t>
        </w:r>
        <w:r>
          <w:fldChar w:fldCharType="end"/>
        </w:r>
      </w:hyperlink>
    </w:p>
    <w:p>
      <w:pPr>
        <w:pStyle w:val="TOC1"/>
        <w:tabs>
          <w:tab w:val="right" w:leader="dot" w:pos="8306"/>
        </w:tabs>
      </w:pPr>
      <w:hyperlink w:anchor="_Toc28419" w:history="1">
        <w:r>
          <w:rPr>
            <w:rFonts w:ascii="仿宋" w:eastAsia="仿宋" w:hAnsi="仿宋" w:cs="仿宋" w:hint="eastAsia"/>
            <w:lang w:eastAsia="zh-CN"/>
          </w:rPr>
          <w:t>四、制剂辅料项目文档管理</w:t>
        </w:r>
        <w:r>
          <w:tab/>
        </w:r>
        <w:r>
          <w:fldChar w:fldCharType="begin"/>
        </w:r>
        <w:r>
          <w:instrText xml:space="preserve"> PAGEREF _Toc28419 \h </w:instrText>
        </w:r>
        <w:r>
          <w:fldChar w:fldCharType="separate"/>
        </w:r>
        <w:r>
          <w:t>10</w:t>
        </w:r>
        <w:r>
          <w:fldChar w:fldCharType="end"/>
        </w:r>
      </w:hyperlink>
    </w:p>
    <w:p>
      <w:pPr>
        <w:pStyle w:val="TOC2"/>
        <w:tabs>
          <w:tab w:val="right" w:leader="dot" w:pos="8306"/>
        </w:tabs>
      </w:pPr>
      <w:hyperlink w:anchor="_Toc15141" w:history="1">
        <w:r>
          <w:rPr>
            <w:rFonts w:ascii="仿宋" w:eastAsia="仿宋" w:hAnsi="仿宋" w:cs="仿宋" w:hint="eastAsia"/>
            <w:lang w:eastAsia="zh-CN"/>
          </w:rPr>
          <w:t>(一)、文档编制与审查</w:t>
        </w:r>
        <w:r>
          <w:tab/>
        </w:r>
        <w:r>
          <w:fldChar w:fldCharType="begin"/>
        </w:r>
        <w:r>
          <w:instrText xml:space="preserve"> PAGEREF _Toc15141 \h </w:instrText>
        </w:r>
        <w:r>
          <w:fldChar w:fldCharType="separate"/>
        </w:r>
        <w:r>
          <w:t>10</w:t>
        </w:r>
        <w:r>
          <w:fldChar w:fldCharType="end"/>
        </w:r>
      </w:hyperlink>
    </w:p>
    <w:p>
      <w:pPr>
        <w:pStyle w:val="TOC2"/>
        <w:tabs>
          <w:tab w:val="right" w:leader="dot" w:pos="8306"/>
        </w:tabs>
      </w:pPr>
      <w:hyperlink w:anchor="_Toc3891" w:history="1">
        <w:r>
          <w:rPr>
            <w:rFonts w:ascii="仿宋" w:eastAsia="仿宋" w:hAnsi="仿宋" w:cs="仿宋" w:hint="eastAsia"/>
            <w:lang w:eastAsia="zh-CN"/>
          </w:rPr>
          <w:t>(二)、文档发布与分发</w:t>
        </w:r>
        <w:r>
          <w:tab/>
        </w:r>
        <w:r>
          <w:fldChar w:fldCharType="begin"/>
        </w:r>
        <w:r>
          <w:instrText xml:space="preserve"> PAGEREF _Toc3891 \h </w:instrText>
        </w:r>
        <w:r>
          <w:fldChar w:fldCharType="separate"/>
        </w:r>
        <w:r>
          <w:t>11</w:t>
        </w:r>
        <w:r>
          <w:fldChar w:fldCharType="end"/>
        </w:r>
      </w:hyperlink>
    </w:p>
    <w:p>
      <w:pPr>
        <w:pStyle w:val="TOC2"/>
        <w:tabs>
          <w:tab w:val="right" w:leader="dot" w:pos="8306"/>
        </w:tabs>
      </w:pPr>
      <w:hyperlink w:anchor="_Toc27484" w:history="1">
        <w:r>
          <w:rPr>
            <w:rFonts w:ascii="仿宋" w:eastAsia="仿宋" w:hAnsi="仿宋" w:cs="仿宋" w:hint="eastAsia"/>
            <w:lang w:eastAsia="zh-CN"/>
          </w:rPr>
          <w:t>(三)、文档存档与归档</w:t>
        </w:r>
        <w:r>
          <w:tab/>
        </w:r>
        <w:r>
          <w:fldChar w:fldCharType="begin"/>
        </w:r>
        <w:r>
          <w:instrText xml:space="preserve"> PAGEREF _Toc27484 \h </w:instrText>
        </w:r>
        <w:r>
          <w:fldChar w:fldCharType="separate"/>
        </w:r>
        <w:r>
          <w:t>12</w:t>
        </w:r>
        <w:r>
          <w:fldChar w:fldCharType="end"/>
        </w:r>
      </w:hyperlink>
    </w:p>
    <w:p>
      <w:pPr>
        <w:pStyle w:val="TOC1"/>
        <w:tabs>
          <w:tab w:val="right" w:leader="dot" w:pos="8306"/>
        </w:tabs>
      </w:pPr>
      <w:hyperlink w:anchor="_Toc2266" w:history="1">
        <w:r>
          <w:rPr>
            <w:rFonts w:ascii="仿宋" w:eastAsia="仿宋" w:hAnsi="仿宋" w:cs="仿宋" w:hint="eastAsia"/>
            <w:lang w:eastAsia="zh-CN"/>
          </w:rPr>
          <w:t>五、制剂辅料项目选址可行性分析</w:t>
        </w:r>
        <w:r>
          <w:tab/>
        </w:r>
        <w:r>
          <w:fldChar w:fldCharType="begin"/>
        </w:r>
        <w:r>
          <w:instrText xml:space="preserve"> PAGEREF _Toc2266 \h </w:instrText>
        </w:r>
        <w:r>
          <w:fldChar w:fldCharType="separate"/>
        </w:r>
        <w:r>
          <w:t>13</w:t>
        </w:r>
        <w:r>
          <w:fldChar w:fldCharType="end"/>
        </w:r>
      </w:hyperlink>
    </w:p>
    <w:p>
      <w:pPr>
        <w:pStyle w:val="TOC2"/>
        <w:tabs>
          <w:tab w:val="right" w:leader="dot" w:pos="8306"/>
        </w:tabs>
      </w:pPr>
      <w:hyperlink w:anchor="_Toc10657" w:history="1">
        <w:r>
          <w:rPr>
            <w:rFonts w:ascii="仿宋" w:eastAsia="仿宋" w:hAnsi="仿宋" w:cs="仿宋" w:hint="eastAsia"/>
            <w:lang w:eastAsia="zh-CN"/>
          </w:rPr>
          <w:t>(一)、制剂辅料项目选址</w:t>
        </w:r>
        <w:r>
          <w:tab/>
        </w:r>
        <w:r>
          <w:fldChar w:fldCharType="begin"/>
        </w:r>
        <w:r>
          <w:instrText xml:space="preserve"> PAGEREF _Toc10657 \h </w:instrText>
        </w:r>
        <w:r>
          <w:fldChar w:fldCharType="separate"/>
        </w:r>
        <w:r>
          <w:t>13</w:t>
        </w:r>
        <w:r>
          <w:fldChar w:fldCharType="end"/>
        </w:r>
      </w:hyperlink>
    </w:p>
    <w:p>
      <w:pPr>
        <w:pStyle w:val="TOC2"/>
        <w:tabs>
          <w:tab w:val="right" w:leader="dot" w:pos="8306"/>
        </w:tabs>
      </w:pPr>
      <w:hyperlink w:anchor="_Toc28151" w:history="1">
        <w:r>
          <w:rPr>
            <w:rFonts w:ascii="仿宋" w:eastAsia="仿宋" w:hAnsi="仿宋" w:cs="仿宋" w:hint="eastAsia"/>
            <w:lang w:eastAsia="zh-CN"/>
          </w:rPr>
          <w:t>(二)、用地控制指标</w:t>
        </w:r>
        <w:r>
          <w:tab/>
        </w:r>
        <w:r>
          <w:fldChar w:fldCharType="begin"/>
        </w:r>
        <w:r>
          <w:instrText xml:space="preserve"> PAGEREF _Toc28151 \h </w:instrText>
        </w:r>
        <w:r>
          <w:fldChar w:fldCharType="separate"/>
        </w:r>
        <w:r>
          <w:t>13</w:t>
        </w:r>
        <w:r>
          <w:fldChar w:fldCharType="end"/>
        </w:r>
      </w:hyperlink>
    </w:p>
    <w:p>
      <w:pPr>
        <w:pStyle w:val="TOC2"/>
        <w:tabs>
          <w:tab w:val="right" w:leader="dot" w:pos="8306"/>
        </w:tabs>
      </w:pPr>
      <w:hyperlink w:anchor="_Toc13735" w:history="1">
        <w:r>
          <w:rPr>
            <w:rFonts w:ascii="仿宋" w:eastAsia="仿宋" w:hAnsi="仿宋" w:cs="仿宋" w:hint="eastAsia"/>
            <w:lang w:eastAsia="zh-CN"/>
          </w:rPr>
          <w:t>(三)、节约用地措施</w:t>
        </w:r>
        <w:r>
          <w:tab/>
        </w:r>
        <w:r>
          <w:fldChar w:fldCharType="begin"/>
        </w:r>
        <w:r>
          <w:instrText xml:space="preserve"> PAGEREF _Toc13735 \h </w:instrText>
        </w:r>
        <w:r>
          <w:fldChar w:fldCharType="separate"/>
        </w:r>
        <w:r>
          <w:t>15</w:t>
        </w:r>
        <w:r>
          <w:fldChar w:fldCharType="end"/>
        </w:r>
      </w:hyperlink>
    </w:p>
    <w:p>
      <w:pPr>
        <w:pStyle w:val="TOC2"/>
        <w:tabs>
          <w:tab w:val="right" w:leader="dot" w:pos="8306"/>
        </w:tabs>
      </w:pPr>
      <w:hyperlink w:anchor="_Toc18037" w:history="1">
        <w:r>
          <w:rPr>
            <w:rFonts w:ascii="仿宋" w:eastAsia="仿宋" w:hAnsi="仿宋" w:cs="仿宋" w:hint="eastAsia"/>
            <w:lang w:eastAsia="zh-CN"/>
          </w:rPr>
          <w:t>(四)、总图布置方案</w:t>
        </w:r>
        <w:r>
          <w:tab/>
        </w:r>
        <w:r>
          <w:fldChar w:fldCharType="begin"/>
        </w:r>
        <w:r>
          <w:instrText xml:space="preserve"> PAGEREF _Toc18037 \h </w:instrText>
        </w:r>
        <w:r>
          <w:fldChar w:fldCharType="separate"/>
        </w:r>
        <w:r>
          <w:t>16</w:t>
        </w:r>
        <w:r>
          <w:fldChar w:fldCharType="end"/>
        </w:r>
      </w:hyperlink>
    </w:p>
    <w:p>
      <w:pPr>
        <w:pStyle w:val="TOC2"/>
        <w:tabs>
          <w:tab w:val="right" w:leader="dot" w:pos="8306"/>
        </w:tabs>
      </w:pPr>
      <w:hyperlink w:anchor="_Toc10913" w:history="1">
        <w:r>
          <w:rPr>
            <w:rFonts w:ascii="仿宋" w:eastAsia="仿宋" w:hAnsi="仿宋" w:cs="仿宋" w:hint="eastAsia"/>
            <w:lang w:eastAsia="zh-CN"/>
          </w:rPr>
          <w:t>(五)、选址综合评价</w:t>
        </w:r>
        <w:r>
          <w:tab/>
        </w:r>
        <w:r>
          <w:fldChar w:fldCharType="begin"/>
        </w:r>
        <w:r>
          <w:instrText xml:space="preserve"> PAGEREF _Toc10913 \h </w:instrText>
        </w:r>
        <w:r>
          <w:fldChar w:fldCharType="separate"/>
        </w:r>
        <w:r>
          <w:t>17</w:t>
        </w:r>
        <w:r>
          <w:fldChar w:fldCharType="end"/>
        </w:r>
      </w:hyperlink>
    </w:p>
    <w:p>
      <w:pPr>
        <w:pStyle w:val="TOC1"/>
        <w:tabs>
          <w:tab w:val="right" w:leader="dot" w:pos="8306"/>
        </w:tabs>
      </w:pPr>
      <w:hyperlink w:anchor="_Toc4040" w:history="1">
        <w:r>
          <w:rPr>
            <w:rFonts w:ascii="仿宋" w:eastAsia="仿宋" w:hAnsi="仿宋" w:cs="仿宋" w:hint="eastAsia"/>
            <w:lang w:eastAsia="zh-CN"/>
          </w:rPr>
          <w:t>六、制剂辅料项目建设单位说明</w:t>
        </w:r>
        <w:r>
          <w:tab/>
        </w:r>
        <w:r>
          <w:fldChar w:fldCharType="begin"/>
        </w:r>
        <w:r>
          <w:instrText xml:space="preserve"> PAGEREF _Toc4040 \h </w:instrText>
        </w:r>
        <w:r>
          <w:fldChar w:fldCharType="separate"/>
        </w:r>
        <w:r>
          <w:t>18</w:t>
        </w:r>
        <w:r>
          <w:fldChar w:fldCharType="end"/>
        </w:r>
      </w:hyperlink>
    </w:p>
    <w:p>
      <w:pPr>
        <w:pStyle w:val="TOC2"/>
        <w:tabs>
          <w:tab w:val="right" w:leader="dot" w:pos="8306"/>
        </w:tabs>
      </w:pPr>
      <w:hyperlink w:anchor="_Toc27390" w:history="1">
        <w:r>
          <w:rPr>
            <w:rFonts w:ascii="仿宋" w:eastAsia="仿宋" w:hAnsi="仿宋" w:cs="仿宋" w:hint="eastAsia"/>
            <w:lang w:eastAsia="zh-CN"/>
          </w:rPr>
          <w:t>(一)、制剂辅料项目承办单位基本情况</w:t>
        </w:r>
        <w:r>
          <w:tab/>
        </w:r>
        <w:r>
          <w:fldChar w:fldCharType="begin"/>
        </w:r>
        <w:r>
          <w:instrText xml:space="preserve"> PAGEREF _Toc27390 \h </w:instrText>
        </w:r>
        <w:r>
          <w:fldChar w:fldCharType="separate"/>
        </w:r>
        <w:r>
          <w:t>18</w:t>
        </w:r>
        <w:r>
          <w:fldChar w:fldCharType="end"/>
        </w:r>
      </w:hyperlink>
    </w:p>
    <w:p>
      <w:pPr>
        <w:pStyle w:val="TOC2"/>
        <w:tabs>
          <w:tab w:val="right" w:leader="dot" w:pos="8306"/>
        </w:tabs>
      </w:pPr>
      <w:hyperlink w:anchor="_Toc14923" w:history="1">
        <w:r>
          <w:rPr>
            <w:rFonts w:ascii="仿宋" w:eastAsia="仿宋" w:hAnsi="仿宋" w:cs="仿宋" w:hint="eastAsia"/>
            <w:lang w:eastAsia="zh-CN"/>
          </w:rPr>
          <w:t>(二)、公司经济效益分析</w:t>
        </w:r>
        <w:r>
          <w:tab/>
        </w:r>
        <w:r>
          <w:fldChar w:fldCharType="begin"/>
        </w:r>
        <w:r>
          <w:instrText xml:space="preserve"> PAGEREF _Toc14923 \h </w:instrText>
        </w:r>
        <w:r>
          <w:fldChar w:fldCharType="separate"/>
        </w:r>
        <w:r>
          <w:t>19</w:t>
        </w:r>
        <w:r>
          <w:fldChar w:fldCharType="end"/>
        </w:r>
      </w:hyperlink>
    </w:p>
    <w:p>
      <w:pPr>
        <w:pStyle w:val="TOC1"/>
        <w:tabs>
          <w:tab w:val="right" w:leader="dot" w:pos="8306"/>
        </w:tabs>
      </w:pPr>
      <w:hyperlink w:anchor="_Toc26314" w:history="1">
        <w:r>
          <w:rPr>
            <w:rFonts w:ascii="仿宋" w:eastAsia="仿宋" w:hAnsi="仿宋" w:cs="仿宋" w:hint="eastAsia"/>
            <w:lang w:eastAsia="zh-CN"/>
          </w:rPr>
          <w:t>七、制剂辅料项目投资规划</w:t>
        </w:r>
        <w:r>
          <w:tab/>
        </w:r>
        <w:r>
          <w:fldChar w:fldCharType="begin"/>
        </w:r>
        <w:r>
          <w:instrText xml:space="preserve"> PAGEREF _Toc26314 \h </w:instrText>
        </w:r>
        <w:r>
          <w:fldChar w:fldCharType="separate"/>
        </w:r>
        <w:r>
          <w:t>20</w:t>
        </w:r>
        <w:r>
          <w:fldChar w:fldCharType="end"/>
        </w:r>
      </w:hyperlink>
    </w:p>
    <w:p>
      <w:pPr>
        <w:pStyle w:val="TOC2"/>
        <w:tabs>
          <w:tab w:val="right" w:leader="dot" w:pos="8306"/>
        </w:tabs>
      </w:pPr>
      <w:hyperlink w:anchor="_Toc6790" w:history="1">
        <w:r>
          <w:rPr>
            <w:rFonts w:ascii="仿宋" w:eastAsia="仿宋" w:hAnsi="仿宋" w:cs="仿宋" w:hint="eastAsia"/>
            <w:lang w:eastAsia="zh-CN"/>
          </w:rPr>
          <w:t>(一)、制剂辅料项目总投资估算</w:t>
        </w:r>
        <w:r>
          <w:tab/>
        </w:r>
        <w:r>
          <w:fldChar w:fldCharType="begin"/>
        </w:r>
        <w:r>
          <w:instrText xml:space="preserve"> PAGEREF _Toc6790 \h </w:instrText>
        </w:r>
        <w:r>
          <w:fldChar w:fldCharType="separate"/>
        </w:r>
        <w:r>
          <w:t>20</w:t>
        </w:r>
        <w:r>
          <w:fldChar w:fldCharType="end"/>
        </w:r>
      </w:hyperlink>
    </w:p>
    <w:p>
      <w:pPr>
        <w:pStyle w:val="TOC2"/>
        <w:tabs>
          <w:tab w:val="right" w:leader="dot" w:pos="8306"/>
        </w:tabs>
      </w:pPr>
      <w:hyperlink w:anchor="_Toc31317" w:history="1">
        <w:r>
          <w:rPr>
            <w:rFonts w:ascii="仿宋" w:eastAsia="仿宋" w:hAnsi="仿宋" w:cs="仿宋" w:hint="eastAsia"/>
            <w:lang w:eastAsia="zh-CN"/>
          </w:rPr>
          <w:t>(二)、资金筹措</w:t>
        </w:r>
        <w:r>
          <w:tab/>
        </w:r>
        <w:r>
          <w:fldChar w:fldCharType="begin"/>
        </w:r>
        <w:r>
          <w:instrText xml:space="preserve"> PAGEREF _Toc31317 \h </w:instrText>
        </w:r>
        <w:r>
          <w:fldChar w:fldCharType="separate"/>
        </w:r>
        <w:r>
          <w:t>21</w:t>
        </w:r>
        <w:r>
          <w:fldChar w:fldCharType="end"/>
        </w:r>
      </w:hyperlink>
    </w:p>
    <w:p>
      <w:pPr>
        <w:pStyle w:val="TOC1"/>
        <w:tabs>
          <w:tab w:val="right" w:leader="dot" w:pos="8306"/>
        </w:tabs>
      </w:pPr>
      <w:hyperlink w:anchor="_Toc13779" w:history="1">
        <w:r>
          <w:rPr>
            <w:rFonts w:ascii="仿宋" w:eastAsia="仿宋" w:hAnsi="仿宋" w:cs="仿宋" w:hint="eastAsia"/>
            <w:lang w:eastAsia="zh-CN"/>
          </w:rPr>
          <w:t>八、制剂辅料项目人力资源管理</w:t>
        </w:r>
        <w:r>
          <w:tab/>
        </w:r>
        <w:r>
          <w:fldChar w:fldCharType="begin"/>
        </w:r>
        <w:r>
          <w:instrText xml:space="preserve"> PAGEREF _Toc13779 \h </w:instrText>
        </w:r>
        <w:r>
          <w:fldChar w:fldCharType="separate"/>
        </w:r>
        <w:r>
          <w:t>22</w:t>
        </w:r>
        <w:r>
          <w:fldChar w:fldCharType="end"/>
        </w:r>
      </w:hyperlink>
    </w:p>
    <w:p>
      <w:pPr>
        <w:pStyle w:val="TOC2"/>
        <w:tabs>
          <w:tab w:val="right" w:leader="dot" w:pos="8306"/>
        </w:tabs>
      </w:pPr>
      <w:hyperlink w:anchor="_Toc20171" w:history="1">
        <w:r>
          <w:rPr>
            <w:rFonts w:ascii="仿宋" w:eastAsia="仿宋" w:hAnsi="仿宋" w:cs="仿宋" w:hint="eastAsia"/>
            <w:lang w:eastAsia="zh-CN"/>
          </w:rPr>
          <w:t>(一)、建立健全的预算管理制度</w:t>
        </w:r>
        <w:r>
          <w:tab/>
        </w:r>
        <w:r>
          <w:fldChar w:fldCharType="begin"/>
        </w:r>
        <w:r>
          <w:instrText xml:space="preserve"> PAGEREF _Toc20171 \h </w:instrText>
        </w:r>
        <w:r>
          <w:fldChar w:fldCharType="separate"/>
        </w:r>
        <w:r>
          <w:t>22</w:t>
        </w:r>
        <w:r>
          <w:fldChar w:fldCharType="end"/>
        </w:r>
      </w:hyperlink>
    </w:p>
    <w:p>
      <w:pPr>
        <w:pStyle w:val="TOC2"/>
        <w:tabs>
          <w:tab w:val="right" w:leader="dot" w:pos="8306"/>
        </w:tabs>
      </w:pPr>
      <w:hyperlink w:anchor="_Toc19703" w:history="1">
        <w:r>
          <w:rPr>
            <w:rFonts w:ascii="仿宋" w:eastAsia="仿宋" w:hAnsi="仿宋" w:cs="仿宋" w:hint="eastAsia"/>
            <w:lang w:eastAsia="zh-CN"/>
          </w:rPr>
          <w:t>(二)、加强资金流动监控</w:t>
        </w:r>
        <w:r>
          <w:tab/>
        </w:r>
        <w:r>
          <w:fldChar w:fldCharType="begin"/>
        </w:r>
        <w:r>
          <w:instrText xml:space="preserve"> PAGEREF _Toc19703 \h </w:instrText>
        </w:r>
        <w:r>
          <w:fldChar w:fldCharType="separate"/>
        </w:r>
        <w:r>
          <w:t>24</w:t>
        </w:r>
        <w:r>
          <w:fldChar w:fldCharType="end"/>
        </w:r>
      </w:hyperlink>
    </w:p>
    <w:p>
      <w:pPr>
        <w:pStyle w:val="TOC2"/>
        <w:tabs>
          <w:tab w:val="right" w:leader="dot" w:pos="8306"/>
        </w:tabs>
      </w:pPr>
      <w:hyperlink w:anchor="_Toc13545" w:history="1">
        <w:r>
          <w:rPr>
            <w:rFonts w:ascii="仿宋" w:eastAsia="仿宋" w:hAnsi="仿宋" w:cs="仿宋" w:hint="eastAsia"/>
            <w:lang w:eastAsia="zh-CN"/>
          </w:rPr>
          <w:t>(三)、制定完善的风险控制机制</w:t>
        </w:r>
        <w:r>
          <w:tab/>
        </w:r>
        <w:r>
          <w:fldChar w:fldCharType="begin"/>
        </w:r>
        <w:r>
          <w:instrText xml:space="preserve"> PAGEREF _Toc13545 \h </w:instrText>
        </w:r>
        <w:r>
          <w:fldChar w:fldCharType="separate"/>
        </w:r>
        <w:r>
          <w:t>25</w:t>
        </w:r>
        <w:r>
          <w:fldChar w:fldCharType="end"/>
        </w:r>
      </w:hyperlink>
    </w:p>
    <w:p>
      <w:pPr>
        <w:pStyle w:val="TOC2"/>
        <w:tabs>
          <w:tab w:val="right" w:leader="dot" w:pos="8306"/>
        </w:tabs>
      </w:pPr>
      <w:hyperlink w:anchor="_Toc23717" w:history="1">
        <w:r>
          <w:rPr>
            <w:rFonts w:ascii="仿宋" w:eastAsia="仿宋" w:hAnsi="仿宋" w:cs="仿宋" w:hint="eastAsia"/>
            <w:lang w:eastAsia="zh-CN"/>
          </w:rPr>
          <w:t>(四)、优化成本管理</w:t>
        </w:r>
        <w:r>
          <w:tab/>
        </w:r>
        <w:r>
          <w:fldChar w:fldCharType="begin"/>
        </w:r>
        <w:r>
          <w:instrText xml:space="preserve"> PAGEREF _Toc23717 \h </w:instrText>
        </w:r>
        <w:r>
          <w:fldChar w:fldCharType="separate"/>
        </w:r>
        <w:r>
          <w:t>26</w:t>
        </w:r>
        <w:r>
          <w:fldChar w:fldCharType="end"/>
        </w:r>
      </w:hyperlink>
    </w:p>
    <w:p>
      <w:pPr>
        <w:pStyle w:val="TOC1"/>
        <w:tabs>
          <w:tab w:val="right" w:leader="dot" w:pos="8306"/>
        </w:tabs>
      </w:pPr>
      <w:hyperlink w:anchor="_Toc29166" w:history="1">
        <w:r>
          <w:rPr>
            <w:rFonts w:ascii="仿宋" w:eastAsia="仿宋" w:hAnsi="仿宋" w:cs="仿宋" w:hint="eastAsia"/>
            <w:lang w:eastAsia="zh-CN"/>
          </w:rPr>
          <w:t>九、制剂辅料项目风险管理</w:t>
        </w:r>
        <w:r>
          <w:tab/>
        </w:r>
        <w:r>
          <w:fldChar w:fldCharType="begin"/>
        </w:r>
        <w:r>
          <w:instrText xml:space="preserve"> PAGEREF _Toc29166 \h </w:instrText>
        </w:r>
        <w:r>
          <w:fldChar w:fldCharType="separate"/>
        </w:r>
        <w:r>
          <w:t>27</w:t>
        </w:r>
        <w:r>
          <w:fldChar w:fldCharType="end"/>
        </w:r>
      </w:hyperlink>
    </w:p>
    <w:p>
      <w:pPr>
        <w:pStyle w:val="TOC2"/>
        <w:tabs>
          <w:tab w:val="right" w:leader="dot" w:pos="8306"/>
        </w:tabs>
      </w:pPr>
      <w:hyperlink w:anchor="_Toc19212" w:history="1">
        <w:r>
          <w:rPr>
            <w:rFonts w:ascii="仿宋" w:eastAsia="仿宋" w:hAnsi="仿宋" w:cs="仿宋" w:hint="eastAsia"/>
            <w:lang w:eastAsia="zh-CN"/>
          </w:rPr>
          <w:t>(一)、风险识别与评估</w:t>
        </w:r>
        <w:r>
          <w:tab/>
        </w:r>
        <w:r>
          <w:fldChar w:fldCharType="begin"/>
        </w:r>
        <w:r>
          <w:instrText xml:space="preserve"> PAGEREF _Toc19212 \h </w:instrText>
        </w:r>
        <w:r>
          <w:fldChar w:fldCharType="separate"/>
        </w:r>
        <w:r>
          <w:t>27</w:t>
        </w:r>
        <w:r>
          <w:fldChar w:fldCharType="end"/>
        </w:r>
      </w:hyperlink>
    </w:p>
    <w:p>
      <w:pPr>
        <w:pStyle w:val="TOC2"/>
        <w:tabs>
          <w:tab w:val="right" w:leader="dot" w:pos="8306"/>
        </w:tabs>
      </w:pPr>
      <w:hyperlink w:anchor="_Toc31094" w:history="1">
        <w:r>
          <w:rPr>
            <w:rFonts w:ascii="仿宋" w:eastAsia="仿宋" w:hAnsi="仿宋" w:cs="仿宋" w:hint="eastAsia"/>
            <w:lang w:eastAsia="zh-CN"/>
          </w:rPr>
          <w:t>(二)、风险应对策略</w:t>
        </w:r>
        <w:r>
          <w:tab/>
        </w:r>
        <w:r>
          <w:fldChar w:fldCharType="begin"/>
        </w:r>
        <w:r>
          <w:instrText xml:space="preserve"> PAGEREF _Toc31094 \h </w:instrText>
        </w:r>
        <w:r>
          <w:fldChar w:fldCharType="separate"/>
        </w:r>
        <w:r>
          <w:t>28</w:t>
        </w:r>
        <w:r>
          <w:fldChar w:fldCharType="end"/>
        </w:r>
      </w:hyperlink>
    </w:p>
    <w:p>
      <w:pPr>
        <w:pStyle w:val="TOC2"/>
        <w:tabs>
          <w:tab w:val="right" w:leader="dot" w:pos="8306"/>
        </w:tabs>
      </w:pPr>
      <w:hyperlink w:anchor="_Toc29404" w:history="1">
        <w:r>
          <w:rPr>
            <w:rFonts w:ascii="仿宋" w:eastAsia="仿宋" w:hAnsi="仿宋" w:cs="仿宋" w:hint="eastAsia"/>
            <w:lang w:eastAsia="zh-CN"/>
          </w:rPr>
          <w:t>(三)、风险监控与控制</w:t>
        </w:r>
        <w:r>
          <w:tab/>
        </w:r>
        <w:r>
          <w:fldChar w:fldCharType="begin"/>
        </w:r>
        <w:r>
          <w:instrText xml:space="preserve"> PAGEREF _Toc29404 \h </w:instrText>
        </w:r>
        <w:r>
          <w:fldChar w:fldCharType="separate"/>
        </w:r>
        <w:r>
          <w:t>30</w:t>
        </w:r>
        <w:r>
          <w:fldChar w:fldCharType="end"/>
        </w:r>
      </w:hyperlink>
    </w:p>
    <w:p>
      <w:pPr>
        <w:pStyle w:val="TOC1"/>
        <w:tabs>
          <w:tab w:val="right" w:leader="dot" w:pos="8306"/>
        </w:tabs>
      </w:pPr>
      <w:hyperlink w:anchor="_Toc8940" w:history="1">
        <w:r>
          <w:rPr>
            <w:rFonts w:ascii="仿宋" w:eastAsia="仿宋" w:hAnsi="仿宋" w:cs="仿宋" w:hint="eastAsia"/>
            <w:lang w:eastAsia="zh-CN"/>
          </w:rPr>
          <w:t>十、制剂辅料项目财务管理</w:t>
        </w:r>
        <w:r>
          <w:tab/>
        </w:r>
        <w:r>
          <w:fldChar w:fldCharType="begin"/>
        </w:r>
        <w:r>
          <w:instrText xml:space="preserve"> PAGEREF _Toc8940 \h </w:instrText>
        </w:r>
        <w:r>
          <w:fldChar w:fldCharType="separate"/>
        </w:r>
        <w:r>
          <w:t>31</w:t>
        </w:r>
        <w:r>
          <w:fldChar w:fldCharType="end"/>
        </w:r>
      </w:hyperlink>
    </w:p>
    <w:p>
      <w:pPr>
        <w:pStyle w:val="TOC2"/>
        <w:tabs>
          <w:tab w:val="right" w:leader="dot" w:pos="8306"/>
        </w:tabs>
      </w:pPr>
      <w:hyperlink w:anchor="_Toc32613" w:history="1">
        <w:r>
          <w:rPr>
            <w:rFonts w:ascii="仿宋" w:eastAsia="仿宋" w:hAnsi="仿宋" w:cs="仿宋" w:hint="eastAsia"/>
            <w:lang w:eastAsia="zh-CN"/>
          </w:rPr>
          <w:t>(一)、资金需求大</w:t>
        </w:r>
        <w:r>
          <w:tab/>
        </w:r>
        <w:r>
          <w:fldChar w:fldCharType="begin"/>
        </w:r>
        <w:r>
          <w:instrText xml:space="preserve"> PAGEREF _Toc32613 \h </w:instrText>
        </w:r>
        <w:r>
          <w:fldChar w:fldCharType="separate"/>
        </w:r>
        <w:r>
          <w:t>31</w:t>
        </w:r>
        <w:r>
          <w:fldChar w:fldCharType="end"/>
        </w:r>
      </w:hyperlink>
    </w:p>
    <w:p>
      <w:pPr>
        <w:pStyle w:val="TOC2"/>
        <w:tabs>
          <w:tab w:val="right" w:leader="dot" w:pos="8306"/>
        </w:tabs>
      </w:pPr>
      <w:hyperlink w:anchor="_Toc8106" w:history="1">
        <w:r>
          <w:rPr>
            <w:rFonts w:ascii="仿宋" w:eastAsia="仿宋" w:hAnsi="仿宋" w:cs="仿宋" w:hint="eastAsia"/>
            <w:lang w:eastAsia="zh-CN"/>
          </w:rPr>
          <w:t>(二)、研发周期长</w:t>
        </w:r>
        <w:r>
          <w:tab/>
        </w:r>
        <w:r>
          <w:fldChar w:fldCharType="begin"/>
        </w:r>
        <w:r>
          <w:instrText xml:space="preserve"> PAGEREF _Toc8106 \h </w:instrText>
        </w:r>
        <w:r>
          <w:fldChar w:fldCharType="separate"/>
        </w:r>
        <w:r>
          <w:t>32</w:t>
        </w:r>
        <w:r>
          <w:fldChar w:fldCharType="end"/>
        </w:r>
      </w:hyperlink>
    </w:p>
    <w:p>
      <w:pPr>
        <w:pStyle w:val="TOC2"/>
        <w:tabs>
          <w:tab w:val="right" w:leader="dot" w:pos="8306"/>
        </w:tabs>
      </w:pPr>
      <w:hyperlink w:anchor="_Toc27326" w:history="1">
        <w:r>
          <w:rPr>
            <w:rFonts w:ascii="仿宋" w:eastAsia="仿宋" w:hAnsi="仿宋" w:cs="仿宋" w:hint="eastAsia"/>
            <w:lang w:eastAsia="zh-CN"/>
          </w:rPr>
          <w:t>(三)、市场风险大</w:t>
        </w:r>
        <w:r>
          <w:tab/>
        </w:r>
        <w:r>
          <w:fldChar w:fldCharType="begin"/>
        </w:r>
        <w:r>
          <w:instrText xml:space="preserve"> PAGEREF _Toc27326 \h </w:instrText>
        </w:r>
        <w:r>
          <w:fldChar w:fldCharType="separate"/>
        </w:r>
        <w:r>
          <w:t>33</w:t>
        </w:r>
        <w:r>
          <w:fldChar w:fldCharType="end"/>
        </w:r>
      </w:hyperlink>
    </w:p>
    <w:p>
      <w:pPr>
        <w:pStyle w:val="TOC2"/>
        <w:tabs>
          <w:tab w:val="right" w:leader="dot" w:pos="8306"/>
        </w:tabs>
      </w:pPr>
      <w:hyperlink w:anchor="_Toc24326" w:history="1">
        <w:r>
          <w:rPr>
            <w:rFonts w:ascii="仿宋" w:eastAsia="仿宋" w:hAnsi="仿宋" w:cs="仿宋" w:hint="eastAsia"/>
            <w:lang w:eastAsia="zh-CN"/>
          </w:rPr>
          <w:t>(四)、利润率高</w:t>
        </w:r>
        <w:r>
          <w:tab/>
        </w:r>
        <w:r>
          <w:fldChar w:fldCharType="begin"/>
        </w:r>
        <w:r>
          <w:instrText xml:space="preserve"> PAGEREF _Toc24326 \h </w:instrText>
        </w:r>
        <w:r>
          <w:fldChar w:fldCharType="separate"/>
        </w:r>
        <w:r>
          <w:t>36</w:t>
        </w:r>
        <w:r>
          <w:fldChar w:fldCharType="end"/>
        </w:r>
      </w:hyperlink>
    </w:p>
    <w:p>
      <w:pPr>
        <w:pStyle w:val="TOC1"/>
        <w:tabs>
          <w:tab w:val="right" w:leader="dot" w:pos="8306"/>
        </w:tabs>
      </w:pPr>
      <w:hyperlink w:anchor="_Toc13846" w:history="1">
        <w:r>
          <w:rPr>
            <w:rFonts w:ascii="仿宋" w:eastAsia="仿宋" w:hAnsi="仿宋" w:cs="仿宋" w:hint="eastAsia"/>
            <w:lang w:eastAsia="zh-CN"/>
          </w:rPr>
          <w:t>十一、生产安全保护</w:t>
        </w:r>
        <w:r>
          <w:tab/>
        </w:r>
        <w:r>
          <w:fldChar w:fldCharType="begin"/>
        </w:r>
        <w:r>
          <w:instrText xml:space="preserve"> PAGEREF _Toc13846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98" w:history="1">
        <w:r>
          <w:rPr>
            <w:rFonts w:ascii="仿宋" w:eastAsia="仿宋" w:hAnsi="仿宋" w:cs="仿宋" w:hint="eastAsia"/>
            <w:lang w:eastAsia="zh-CN"/>
          </w:rPr>
          <w:t>(一)、消防安全</w:t>
        </w:r>
        <w:r>
          <w:tab/>
        </w:r>
        <w:r>
          <w:fldChar w:fldCharType="begin"/>
        </w:r>
        <w:r>
          <w:instrText xml:space="preserve"> PAGEREF _Toc14298 \h </w:instrText>
        </w:r>
        <w:r>
          <w:fldChar w:fldCharType="separate"/>
        </w:r>
        <w:r>
          <w:t>38</w:t>
        </w:r>
        <w:r>
          <w:fldChar w:fldCharType="end"/>
        </w:r>
      </w:hyperlink>
    </w:p>
    <w:p>
      <w:pPr>
        <w:pStyle w:val="TOC2"/>
        <w:tabs>
          <w:tab w:val="right" w:leader="dot" w:pos="8306"/>
        </w:tabs>
      </w:pPr>
      <w:hyperlink w:anchor="_Toc30111" w:history="1">
        <w:r>
          <w:rPr>
            <w:rFonts w:ascii="仿宋" w:eastAsia="仿宋" w:hAnsi="仿宋" w:cs="仿宋" w:hint="eastAsia"/>
            <w:lang w:eastAsia="zh-CN"/>
          </w:rPr>
          <w:t>(二)、防火防爆总图布置措施</w:t>
        </w:r>
        <w:r>
          <w:tab/>
        </w:r>
        <w:r>
          <w:fldChar w:fldCharType="begin"/>
        </w:r>
        <w:r>
          <w:instrText xml:space="preserve"> PAGEREF _Toc30111 \h </w:instrText>
        </w:r>
        <w:r>
          <w:fldChar w:fldCharType="separate"/>
        </w:r>
        <w:r>
          <w:t>40</w:t>
        </w:r>
        <w:r>
          <w:fldChar w:fldCharType="end"/>
        </w:r>
      </w:hyperlink>
    </w:p>
    <w:p>
      <w:pPr>
        <w:pStyle w:val="TOC2"/>
        <w:tabs>
          <w:tab w:val="right" w:leader="dot" w:pos="8306"/>
        </w:tabs>
      </w:pPr>
      <w:hyperlink w:anchor="_Toc11089" w:history="1">
        <w:r>
          <w:rPr>
            <w:rFonts w:ascii="仿宋" w:eastAsia="仿宋" w:hAnsi="仿宋" w:cs="仿宋" w:hint="eastAsia"/>
            <w:lang w:eastAsia="zh-CN"/>
          </w:rPr>
          <w:t>(三)、自然灾害防范措施</w:t>
        </w:r>
        <w:r>
          <w:tab/>
        </w:r>
        <w:r>
          <w:fldChar w:fldCharType="begin"/>
        </w:r>
        <w:r>
          <w:instrText xml:space="preserve"> PAGEREF _Toc11089 \h </w:instrText>
        </w:r>
        <w:r>
          <w:fldChar w:fldCharType="separate"/>
        </w:r>
        <w:r>
          <w:t>40</w:t>
        </w:r>
        <w:r>
          <w:fldChar w:fldCharType="end"/>
        </w:r>
      </w:hyperlink>
    </w:p>
    <w:p>
      <w:pPr>
        <w:pStyle w:val="TOC2"/>
        <w:tabs>
          <w:tab w:val="right" w:leader="dot" w:pos="8306"/>
        </w:tabs>
      </w:pPr>
      <w:hyperlink w:anchor="_Toc21676" w:history="1">
        <w:r>
          <w:rPr>
            <w:rFonts w:ascii="仿宋" w:eastAsia="仿宋" w:hAnsi="仿宋" w:cs="仿宋" w:hint="eastAsia"/>
            <w:lang w:eastAsia="zh-CN"/>
          </w:rPr>
          <w:t>(四)、安全色及安全标志使用要求</w:t>
        </w:r>
        <w:r>
          <w:tab/>
        </w:r>
        <w:r>
          <w:fldChar w:fldCharType="begin"/>
        </w:r>
        <w:r>
          <w:instrText xml:space="preserve"> PAGEREF _Toc21676 \h </w:instrText>
        </w:r>
        <w:r>
          <w:fldChar w:fldCharType="separate"/>
        </w:r>
        <w:r>
          <w:t>41</w:t>
        </w:r>
        <w:r>
          <w:fldChar w:fldCharType="end"/>
        </w:r>
      </w:hyperlink>
    </w:p>
    <w:p>
      <w:pPr>
        <w:pStyle w:val="TOC2"/>
        <w:tabs>
          <w:tab w:val="right" w:leader="dot" w:pos="8306"/>
        </w:tabs>
      </w:pPr>
      <w:hyperlink w:anchor="_Toc29429" w:history="1">
        <w:r>
          <w:rPr>
            <w:rFonts w:ascii="仿宋" w:eastAsia="仿宋" w:hAnsi="仿宋" w:cs="仿宋" w:hint="eastAsia"/>
            <w:lang w:eastAsia="zh-CN"/>
          </w:rPr>
          <w:t>(五)、防尘防毒措施</w:t>
        </w:r>
        <w:r>
          <w:tab/>
        </w:r>
        <w:r>
          <w:fldChar w:fldCharType="begin"/>
        </w:r>
        <w:r>
          <w:instrText xml:space="preserve"> PAGEREF _Toc29429 \h </w:instrText>
        </w:r>
        <w:r>
          <w:fldChar w:fldCharType="separate"/>
        </w:r>
        <w:r>
          <w:t>42</w:t>
        </w:r>
        <w:r>
          <w:fldChar w:fldCharType="end"/>
        </w:r>
      </w:hyperlink>
    </w:p>
    <w:p>
      <w:pPr>
        <w:pStyle w:val="TOC2"/>
        <w:tabs>
          <w:tab w:val="right" w:leader="dot" w:pos="8306"/>
        </w:tabs>
      </w:pPr>
      <w:hyperlink w:anchor="_Toc7170" w:history="1">
        <w:r>
          <w:rPr>
            <w:rFonts w:ascii="仿宋" w:eastAsia="仿宋" w:hAnsi="仿宋" w:cs="仿宋" w:hint="eastAsia"/>
            <w:lang w:eastAsia="zh-CN"/>
          </w:rPr>
          <w:t>(六)、防静电、触电防护及防雷措施</w:t>
        </w:r>
        <w:r>
          <w:tab/>
        </w:r>
        <w:r>
          <w:fldChar w:fldCharType="begin"/>
        </w:r>
        <w:r>
          <w:instrText xml:space="preserve"> PAGEREF _Toc7170 \h </w:instrText>
        </w:r>
        <w:r>
          <w:fldChar w:fldCharType="separate"/>
        </w:r>
        <w:r>
          <w:t>43</w:t>
        </w:r>
        <w:r>
          <w:fldChar w:fldCharType="end"/>
        </w:r>
      </w:hyperlink>
    </w:p>
    <w:p>
      <w:pPr>
        <w:pStyle w:val="TOC2"/>
        <w:tabs>
          <w:tab w:val="right" w:leader="dot" w:pos="8306"/>
        </w:tabs>
      </w:pPr>
      <w:hyperlink w:anchor="_Toc23634" w:history="1">
        <w:r>
          <w:rPr>
            <w:rFonts w:ascii="仿宋" w:eastAsia="仿宋" w:hAnsi="仿宋" w:cs="仿宋" w:hint="eastAsia"/>
            <w:lang w:eastAsia="zh-CN"/>
          </w:rPr>
          <w:t>(七)、机械设备安全保障措施</w:t>
        </w:r>
        <w:r>
          <w:tab/>
        </w:r>
        <w:r>
          <w:fldChar w:fldCharType="begin"/>
        </w:r>
        <w:r>
          <w:instrText xml:space="preserve"> PAGEREF _Toc23634 \h </w:instrText>
        </w:r>
        <w:r>
          <w:fldChar w:fldCharType="separate"/>
        </w:r>
        <w:r>
          <w:t>45</w:t>
        </w:r>
        <w:r>
          <w:fldChar w:fldCharType="end"/>
        </w:r>
      </w:hyperlink>
    </w:p>
    <w:p>
      <w:pPr>
        <w:pStyle w:val="TOC1"/>
        <w:tabs>
          <w:tab w:val="right" w:leader="dot" w:pos="8306"/>
        </w:tabs>
      </w:pPr>
      <w:hyperlink w:anchor="_Toc21355" w:history="1">
        <w:r>
          <w:rPr>
            <w:rFonts w:ascii="仿宋" w:eastAsia="仿宋" w:hAnsi="仿宋" w:cs="仿宋" w:hint="eastAsia"/>
            <w:lang w:eastAsia="zh-CN"/>
          </w:rPr>
          <w:t>十二、制剂辅料项目创新与研发</w:t>
        </w:r>
        <w:r>
          <w:tab/>
        </w:r>
        <w:r>
          <w:fldChar w:fldCharType="begin"/>
        </w:r>
        <w:r>
          <w:instrText xml:space="preserve"> PAGEREF _Toc21355 \h </w:instrText>
        </w:r>
        <w:r>
          <w:fldChar w:fldCharType="separate"/>
        </w:r>
        <w:r>
          <w:t>46</w:t>
        </w:r>
        <w:r>
          <w:fldChar w:fldCharType="end"/>
        </w:r>
      </w:hyperlink>
    </w:p>
    <w:p>
      <w:pPr>
        <w:pStyle w:val="TOC2"/>
        <w:tabs>
          <w:tab w:val="right" w:leader="dot" w:pos="8306"/>
        </w:tabs>
      </w:pPr>
      <w:hyperlink w:anchor="_Toc18102" w:history="1">
        <w:r>
          <w:rPr>
            <w:rFonts w:ascii="仿宋" w:eastAsia="仿宋" w:hAnsi="仿宋" w:cs="仿宋" w:hint="eastAsia"/>
            <w:lang w:eastAsia="zh-CN"/>
          </w:rPr>
          <w:t>(一)、创新策略与方向</w:t>
        </w:r>
        <w:r>
          <w:tab/>
        </w:r>
        <w:r>
          <w:fldChar w:fldCharType="begin"/>
        </w:r>
        <w:r>
          <w:instrText xml:space="preserve"> PAGEREF _Toc18102 \h </w:instrText>
        </w:r>
        <w:r>
          <w:fldChar w:fldCharType="separate"/>
        </w:r>
        <w:r>
          <w:t>46</w:t>
        </w:r>
        <w:r>
          <w:fldChar w:fldCharType="end"/>
        </w:r>
      </w:hyperlink>
    </w:p>
    <w:p>
      <w:pPr>
        <w:pStyle w:val="TOC2"/>
        <w:tabs>
          <w:tab w:val="right" w:leader="dot" w:pos="8306"/>
        </w:tabs>
      </w:pPr>
      <w:hyperlink w:anchor="_Toc8450" w:history="1">
        <w:r>
          <w:rPr>
            <w:rFonts w:ascii="仿宋" w:eastAsia="仿宋" w:hAnsi="仿宋" w:cs="仿宋" w:hint="eastAsia"/>
            <w:lang w:eastAsia="zh-CN"/>
          </w:rPr>
          <w:t>(二)、研发规划与投入</w:t>
        </w:r>
        <w:r>
          <w:tab/>
        </w:r>
        <w:r>
          <w:fldChar w:fldCharType="begin"/>
        </w:r>
        <w:r>
          <w:instrText xml:space="preserve"> PAGEREF _Toc8450 \h </w:instrText>
        </w:r>
        <w:r>
          <w:fldChar w:fldCharType="separate"/>
        </w:r>
        <w:r>
          <w:t>47</w:t>
        </w:r>
        <w:r>
          <w:fldChar w:fldCharType="end"/>
        </w:r>
      </w:hyperlink>
    </w:p>
    <w:p>
      <w:pPr>
        <w:pStyle w:val="TOC1"/>
        <w:tabs>
          <w:tab w:val="right" w:leader="dot" w:pos="8306"/>
        </w:tabs>
      </w:pPr>
      <w:hyperlink w:anchor="_Toc31690" w:history="1">
        <w:r>
          <w:rPr>
            <w:rFonts w:ascii="仿宋" w:eastAsia="仿宋" w:hAnsi="仿宋" w:cs="仿宋" w:hint="eastAsia"/>
            <w:lang w:eastAsia="zh-CN"/>
          </w:rPr>
          <w:t>十三、供应链管理</w:t>
        </w:r>
        <w:r>
          <w:tab/>
        </w:r>
        <w:r>
          <w:fldChar w:fldCharType="begin"/>
        </w:r>
        <w:r>
          <w:instrText xml:space="preserve"> PAGEREF _Toc31690 \h </w:instrText>
        </w:r>
        <w:r>
          <w:fldChar w:fldCharType="separate"/>
        </w:r>
        <w:r>
          <w:t>49</w:t>
        </w:r>
        <w:r>
          <w:fldChar w:fldCharType="end"/>
        </w:r>
      </w:hyperlink>
    </w:p>
    <w:p>
      <w:pPr>
        <w:pStyle w:val="TOC2"/>
        <w:tabs>
          <w:tab w:val="right" w:leader="dot" w:pos="8306"/>
        </w:tabs>
      </w:pPr>
      <w:hyperlink w:anchor="_Toc23514" w:history="1">
        <w:r>
          <w:rPr>
            <w:rFonts w:ascii="仿宋" w:eastAsia="仿宋" w:hAnsi="仿宋" w:cs="仿宋" w:hint="eastAsia"/>
            <w:lang w:eastAsia="zh-CN"/>
          </w:rPr>
          <w:t>(一)、供应链战略规划</w:t>
        </w:r>
        <w:r>
          <w:tab/>
        </w:r>
        <w:r>
          <w:fldChar w:fldCharType="begin"/>
        </w:r>
        <w:r>
          <w:instrText xml:space="preserve"> PAGEREF _Toc23514 \h </w:instrText>
        </w:r>
        <w:r>
          <w:fldChar w:fldCharType="separate"/>
        </w:r>
        <w:r>
          <w:t>49</w:t>
        </w:r>
        <w:r>
          <w:fldChar w:fldCharType="end"/>
        </w:r>
      </w:hyperlink>
    </w:p>
    <w:p>
      <w:pPr>
        <w:pStyle w:val="TOC2"/>
        <w:tabs>
          <w:tab w:val="right" w:leader="dot" w:pos="8306"/>
        </w:tabs>
      </w:pPr>
      <w:hyperlink w:anchor="_Toc8733" w:history="1">
        <w:r>
          <w:rPr>
            <w:rFonts w:ascii="仿宋" w:eastAsia="仿宋" w:hAnsi="仿宋" w:cs="仿宋" w:hint="eastAsia"/>
            <w:lang w:eastAsia="zh-CN"/>
          </w:rPr>
          <w:t>(二)、供应商选择与合作</w:t>
        </w:r>
        <w:r>
          <w:tab/>
        </w:r>
        <w:r>
          <w:fldChar w:fldCharType="begin"/>
        </w:r>
        <w:r>
          <w:instrText xml:space="preserve"> PAGEREF _Toc8733 \h </w:instrText>
        </w:r>
        <w:r>
          <w:fldChar w:fldCharType="separate"/>
        </w:r>
        <w:r>
          <w:t>51</w:t>
        </w:r>
        <w:r>
          <w:fldChar w:fldCharType="end"/>
        </w:r>
      </w:hyperlink>
    </w:p>
    <w:p>
      <w:pPr>
        <w:pStyle w:val="TOC2"/>
        <w:tabs>
          <w:tab w:val="right" w:leader="dot" w:pos="8306"/>
        </w:tabs>
      </w:pPr>
      <w:hyperlink w:anchor="_Toc13552" w:history="1">
        <w:r>
          <w:rPr>
            <w:rFonts w:ascii="仿宋" w:eastAsia="仿宋" w:hAnsi="仿宋" w:cs="仿宋" w:hint="eastAsia"/>
            <w:lang w:eastAsia="zh-CN"/>
          </w:rPr>
          <w:t>(三)、物流与库存管理</w:t>
        </w:r>
        <w:r>
          <w:tab/>
        </w:r>
        <w:r>
          <w:fldChar w:fldCharType="begin"/>
        </w:r>
        <w:r>
          <w:instrText xml:space="preserve"> PAGEREF _Toc13552 \h </w:instrText>
        </w:r>
        <w:r>
          <w:fldChar w:fldCharType="separate"/>
        </w:r>
        <w:r>
          <w:t>52</w:t>
        </w:r>
        <w:r>
          <w:fldChar w:fldCharType="end"/>
        </w:r>
      </w:hyperlink>
    </w:p>
    <w:p>
      <w:pPr>
        <w:pStyle w:val="TOC1"/>
        <w:tabs>
          <w:tab w:val="right" w:leader="dot" w:pos="8306"/>
        </w:tabs>
      </w:pPr>
      <w:hyperlink w:anchor="_Toc16595" w:history="1">
        <w:r>
          <w:rPr>
            <w:rFonts w:ascii="仿宋" w:eastAsia="仿宋" w:hAnsi="仿宋" w:cs="仿宋" w:hint="eastAsia"/>
            <w:lang w:eastAsia="zh-CN"/>
          </w:rPr>
          <w:t>十四、质量管理体系</w:t>
        </w:r>
        <w:r>
          <w:tab/>
        </w:r>
        <w:r>
          <w:fldChar w:fldCharType="begin"/>
        </w:r>
        <w:r>
          <w:instrText xml:space="preserve"> PAGEREF _Toc16595 \h </w:instrText>
        </w:r>
        <w:r>
          <w:fldChar w:fldCharType="separate"/>
        </w:r>
        <w:r>
          <w:t>53</w:t>
        </w:r>
        <w:r>
          <w:fldChar w:fldCharType="end"/>
        </w:r>
      </w:hyperlink>
    </w:p>
    <w:p>
      <w:pPr>
        <w:pStyle w:val="TOC2"/>
        <w:tabs>
          <w:tab w:val="right" w:leader="dot" w:pos="8306"/>
        </w:tabs>
      </w:pPr>
      <w:hyperlink w:anchor="_Toc12418" w:history="1">
        <w:r>
          <w:rPr>
            <w:rFonts w:ascii="仿宋" w:eastAsia="仿宋" w:hAnsi="仿宋" w:cs="仿宋" w:hint="eastAsia"/>
            <w:lang w:eastAsia="zh-CN"/>
          </w:rPr>
          <w:t>(一)、质量目标与方针</w:t>
        </w:r>
        <w:r>
          <w:tab/>
        </w:r>
        <w:r>
          <w:fldChar w:fldCharType="begin"/>
        </w:r>
        <w:r>
          <w:instrText xml:space="preserve"> PAGEREF _Toc12418 \h </w:instrText>
        </w:r>
        <w:r>
          <w:fldChar w:fldCharType="separate"/>
        </w:r>
        <w:r>
          <w:t>53</w:t>
        </w:r>
        <w:r>
          <w:fldChar w:fldCharType="end"/>
        </w:r>
      </w:hyperlink>
    </w:p>
    <w:p>
      <w:pPr>
        <w:pStyle w:val="TOC2"/>
        <w:tabs>
          <w:tab w:val="right" w:leader="dot" w:pos="8306"/>
        </w:tabs>
      </w:pPr>
      <w:hyperlink w:anchor="_Toc17951" w:history="1">
        <w:r>
          <w:rPr>
            <w:rFonts w:ascii="仿宋" w:eastAsia="仿宋" w:hAnsi="仿宋" w:cs="仿宋" w:hint="eastAsia"/>
            <w:lang w:eastAsia="zh-CN"/>
          </w:rPr>
          <w:t>(二)、质量管理责任</w:t>
        </w:r>
        <w:r>
          <w:tab/>
        </w:r>
        <w:r>
          <w:fldChar w:fldCharType="begin"/>
        </w:r>
        <w:r>
          <w:instrText xml:space="preserve"> PAGEREF _Toc17951 \h </w:instrText>
        </w:r>
        <w:r>
          <w:fldChar w:fldCharType="separate"/>
        </w:r>
        <w:r>
          <w:t>54</w:t>
        </w:r>
        <w:r>
          <w:fldChar w:fldCharType="end"/>
        </w:r>
      </w:hyperlink>
    </w:p>
    <w:p>
      <w:pPr>
        <w:pStyle w:val="TOC2"/>
        <w:tabs>
          <w:tab w:val="right" w:leader="dot" w:pos="8306"/>
        </w:tabs>
      </w:pPr>
      <w:hyperlink w:anchor="_Toc15166" w:history="1">
        <w:r>
          <w:rPr>
            <w:rFonts w:ascii="仿宋" w:eastAsia="仿宋" w:hAnsi="仿宋" w:cs="仿宋" w:hint="eastAsia"/>
            <w:lang w:eastAsia="zh-CN"/>
          </w:rPr>
          <w:t>(三)、质量管理体系文件</w:t>
        </w:r>
        <w:r>
          <w:tab/>
        </w:r>
        <w:r>
          <w:fldChar w:fldCharType="begin"/>
        </w:r>
        <w:r>
          <w:instrText xml:space="preserve"> PAGEREF _Toc15166 \h </w:instrText>
        </w:r>
        <w:r>
          <w:fldChar w:fldCharType="separate"/>
        </w:r>
        <w:r>
          <w:t>55</w:t>
        </w:r>
        <w:r>
          <w:fldChar w:fldCharType="end"/>
        </w:r>
      </w:hyperlink>
    </w:p>
    <w:p>
      <w:pPr>
        <w:pStyle w:val="TOC2"/>
        <w:tabs>
          <w:tab w:val="right" w:leader="dot" w:pos="8306"/>
        </w:tabs>
      </w:pPr>
      <w:hyperlink w:anchor="_Toc20012" w:history="1">
        <w:r>
          <w:rPr>
            <w:rFonts w:ascii="仿宋" w:eastAsia="仿宋" w:hAnsi="仿宋" w:cs="仿宋" w:hint="eastAsia"/>
            <w:lang w:eastAsia="zh-CN"/>
          </w:rPr>
          <w:t>(四)、质量培训与教育</w:t>
        </w:r>
        <w:r>
          <w:tab/>
        </w:r>
        <w:r>
          <w:fldChar w:fldCharType="begin"/>
        </w:r>
        <w:r>
          <w:instrText xml:space="preserve"> PAGEREF _Toc20012 \h </w:instrText>
        </w:r>
        <w:r>
          <w:fldChar w:fldCharType="separate"/>
        </w:r>
        <w:r>
          <w:t>58</w:t>
        </w:r>
        <w:r>
          <w:fldChar w:fldCharType="end"/>
        </w:r>
      </w:hyperlink>
    </w:p>
    <w:p>
      <w:pPr>
        <w:pStyle w:val="TOC2"/>
        <w:tabs>
          <w:tab w:val="right" w:leader="dot" w:pos="8306"/>
        </w:tabs>
      </w:pPr>
      <w:hyperlink w:anchor="_Toc16882" w:history="1">
        <w:r>
          <w:rPr>
            <w:rFonts w:ascii="仿宋" w:eastAsia="仿宋" w:hAnsi="仿宋" w:cs="仿宋" w:hint="eastAsia"/>
            <w:lang w:eastAsia="zh-CN"/>
          </w:rPr>
          <w:t>(五)、质量审核与评价</w:t>
        </w:r>
        <w:r>
          <w:tab/>
        </w:r>
        <w:r>
          <w:fldChar w:fldCharType="begin"/>
        </w:r>
        <w:r>
          <w:instrText xml:space="preserve"> PAGEREF _Toc16882 \h </w:instrText>
        </w:r>
        <w:r>
          <w:fldChar w:fldCharType="separate"/>
        </w:r>
        <w:r>
          <w:t>59</w:t>
        </w:r>
        <w:r>
          <w:fldChar w:fldCharType="end"/>
        </w:r>
      </w:hyperlink>
    </w:p>
    <w:p>
      <w:pPr>
        <w:pStyle w:val="TOC2"/>
        <w:tabs>
          <w:tab w:val="right" w:leader="dot" w:pos="8306"/>
        </w:tabs>
      </w:pPr>
      <w:hyperlink w:anchor="_Toc5789" w:history="1">
        <w:r>
          <w:rPr>
            <w:rFonts w:ascii="仿宋" w:eastAsia="仿宋" w:hAnsi="仿宋" w:cs="仿宋" w:hint="eastAsia"/>
            <w:lang w:eastAsia="zh-CN"/>
          </w:rPr>
          <w:t>(六)、不符合与纠正措施</w:t>
        </w:r>
        <w:r>
          <w:tab/>
        </w:r>
        <w:r>
          <w:fldChar w:fldCharType="begin"/>
        </w:r>
        <w:r>
          <w:instrText xml:space="preserve"> PAGEREF _Toc5789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6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458"/>
      <w:r>
        <w:rPr>
          <w:rFonts w:ascii="仿宋" w:eastAsia="仿宋" w:hAnsi="仿宋" w:cs="仿宋" w:hint="eastAsia"/>
          <w:sz w:val="28"/>
          <w:lang w:eastAsia="zh-CN"/>
        </w:rPr>
        <w:t>一、制剂辅料项目可持续发展</w:t>
      </w:r>
      <w:bookmarkEnd w:id="2"/>
    </w:p>
    <w:p>
      <w:pPr>
        <w:pStyle w:val="Heading2"/>
        <w:rPr>
          <w:rFonts w:ascii="仿宋" w:eastAsia="仿宋" w:hAnsi="仿宋" w:cs="仿宋" w:hint="eastAsia"/>
          <w:lang w:eastAsia="zh-CN"/>
        </w:rPr>
      </w:pPr>
      <w:bookmarkStart w:id="3" w:name="_Toc2549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剂辅料项目中，制剂辅料项目团队着眼于未来，明确了可持续发展的战略方向。制定的具体可持续发展目标包括降低资源使用、采用环保技术、最大化社会效益等。这一步骤不仅有助于制剂辅料项目在环保和社会责任方面达到最高标准，也为未来提供了明确的指引，确保制剂辅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可持续实践的融入制剂辅料项目管理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制剂辅料项目管理周期。从制剂辅料项目规划开始，制剂辅料项目团队就考虑了环境和社会的因素。在执行阶段，制剂辅料项目团队积极推动绿色技术的应用，优化资源利用。此外，关注员工的社会责任，通过培训和沟通活动提高员工对可持续发展的认知，使他们能够在日常工作中践行可持续实践。这些举措不仅为制剂辅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603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扎根于制剂辅料项目的可持续发展理念，我们深信环保与社会责任是制剂辅料项目成功的关键支柱。在制剂辅料项目的每一步，我们都致力于通过创新和实践，履行对环境和社会的坚定责任。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辅料项目团队通过引入先进的环保技术、建立高效的废物处理系统以及推动能源节约措施，积极履行环保责任。定期的环保监测和评估确保制剂辅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辅料项目不仅致力于自身可持续发展，还注重对社会的回馈。通过支持社区制剂辅料项目、参与慈善事业、提供培训机会等方式，制剂辅料项目积极履行社会责任。与当地社区建立积极互动，关注员工的工作与生活平衡，以及员工的身心健康，是制剂辅料项目在社会责任层面的关键举措。这样的实践不仅增强了制剂辅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396"/>
      <w:r>
        <w:rPr>
          <w:rFonts w:ascii="仿宋" w:eastAsia="仿宋" w:hAnsi="仿宋" w:cs="仿宋" w:hint="eastAsia"/>
          <w:sz w:val="28"/>
          <w:lang w:eastAsia="zh-CN"/>
        </w:rPr>
        <w:t>二、制剂辅料项目建设背景及必要性分析</w:t>
      </w:r>
      <w:bookmarkEnd w:id="5"/>
    </w:p>
    <w:p>
      <w:pPr>
        <w:pStyle w:val="Heading2"/>
        <w:rPr>
          <w:rFonts w:ascii="仿宋" w:eastAsia="仿宋" w:hAnsi="仿宋" w:cs="仿宋" w:hint="eastAsia"/>
          <w:lang w:eastAsia="zh-CN"/>
        </w:rPr>
      </w:pPr>
      <w:bookmarkStart w:id="6" w:name="_Toc9753"/>
      <w:r>
        <w:rPr>
          <w:rFonts w:ascii="仿宋" w:eastAsia="仿宋" w:hAnsi="仿宋" w:cs="仿宋" w:hint="eastAsia"/>
          <w:lang w:eastAsia="zh-CN"/>
        </w:rPr>
        <w:t>(一)、制剂辅料项目背景分析</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辅料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制剂辅料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制剂辅料项目在这个潮流中的定位。同时，我们将关注行业内涌现的新兴机遇，以便制剂辅料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制剂辅料项目提供了强大的发展动力。我们将聚焦于行业内最新的技术发展趋势，包括但不限于人工智能、大数据分析、物联网等领域。通过深度的技术研究，我们将确保制剂辅料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制剂辅料项目发展的源泉。我们将投入更多的精力对市场需求进行深入剖析，超越表面的需求，深入挖掘潜在的市场痛点和机遇。通过对市场需求的细致了解，制剂辅料项目将更有针对性地设计解决方案，满足市场的多样化需求，从而更好地促进制剂辅料项目的可持续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制剂辅料项目战略至关重要。我们将对竞争态势进行更为深入的分析，包括但不限于市场份额、产品特点、客户满意度等多个维度。通过深度的竞争分析，制剂辅料项目将能够更准确地把握市场脉搏，制定具有竞争力的制剂辅料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制剂辅料项目的发展具有直接的影响。我们将进行更为全面的法规和政策分析，了解行业发展中的潜在法律风险和合规挑战。通过充分了解和遵守相关法规，制剂辅料项目将确保在法律框架内合法合规运营，为制剂辅料项目的稳健发展提供有力支持。</w:t>
      </w:r>
    </w:p>
    <w:p>
      <w:pPr>
        <w:pStyle w:val="Heading2"/>
        <w:ind w:firstLine="560" w:firstLineChars="200"/>
        <w:rPr>
          <w:rFonts w:ascii="仿宋" w:eastAsia="仿宋" w:hAnsi="仿宋" w:cs="仿宋" w:hint="eastAsia"/>
          <w:sz w:val="28"/>
          <w:lang w:eastAsia="zh-CN"/>
        </w:rPr>
      </w:pPr>
      <w:bookmarkStart w:id="7" w:name="_Toc2447"/>
      <w:r>
        <w:rPr>
          <w:rFonts w:ascii="仿宋" w:eastAsia="仿宋" w:hAnsi="仿宋" w:cs="仿宋" w:hint="eastAsia"/>
          <w:sz w:val="28"/>
          <w:lang w:eastAsia="zh-CN"/>
        </w:rPr>
        <w:t>(二)、制剂辅料项目建设必要性分析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辅料项目建设的迫切性源于对行业发展趋势的深刻洞察。我们正处于一个行业变革的时代，科技创新、数字化转型成为企业发展的关键动力。制剂辅料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制剂辅料项目建设不仅仅是为了跟上潮流，更是为了通过技术创新推动企业的持续发展。通过引入先进的技术和解决方案，制剂辅料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制剂辅料项目的建设成为必然选择，通过提高产品质量、拓展服务领域，从而在竞争中获得更多的机会。制剂辅料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制剂辅料项目建设的必要性体现在对客户需求更精准的满足。通过制剂辅料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辅料项目建设的背后是对企业持续创新的追求。只有通过不断创新，企业才能在竞争中立于不败之地。制剂辅料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6955"/>
      <w:r>
        <w:rPr>
          <w:rFonts w:ascii="仿宋" w:eastAsia="仿宋" w:hAnsi="仿宋" w:cs="仿宋" w:hint="eastAsia"/>
          <w:sz w:val="28"/>
          <w:lang w:eastAsia="zh-CN"/>
        </w:rPr>
        <w:t>三、制剂辅料项目危机管理</w:t>
      </w:r>
      <w:bookmarkEnd w:id="8"/>
    </w:p>
    <w:p>
      <w:pPr>
        <w:pStyle w:val="Heading2"/>
        <w:rPr>
          <w:rFonts w:ascii="仿宋" w:eastAsia="仿宋" w:hAnsi="仿宋" w:cs="仿宋" w:hint="eastAsia"/>
          <w:lang w:eastAsia="zh-CN"/>
        </w:rPr>
      </w:pPr>
      <w:bookmarkStart w:id="9" w:name="_Toc19328"/>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制剂辅料项目危机管理中，危机预警与识别是确保制剂辅料项目稳健运行的核心步骤。通过建立全面的监测机制，制剂辅料项目团队旨在及时发现和理解潜在的风险和危机因素，以便采取及时的预防和应对措施，确保制剂辅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首先，通过深入的风险评估，制剂辅料项目团队全面分析了整个制剂辅料项目和各个阶段可能存在的威胁。这包括准确评估每个潜在风险的发生概率和可能影响的程度，为后续危机预警提供了有力支持。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制剂辅料项目团队着重于明确定义制剂辅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制剂辅料项目进展的持续监控，团队能够及时发现潜在问题并作出迅速反应。制剂辅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在这一阶段，团队的专业素养和反应速度将发挥至关重要的作用，以确保潜在危机能够在初期得到有效的处理，最大程度地减轻负面影响。通过危机预警与识别，制剂辅料项目得以更有序、可控地推进。</w:t>
      </w:r>
    </w:p>
    <w:p>
      <w:pPr>
        <w:pStyle w:val="Heading2"/>
        <w:ind w:firstLine="560" w:firstLineChars="200"/>
        <w:rPr>
          <w:rFonts w:ascii="仿宋" w:eastAsia="仿宋" w:hAnsi="仿宋" w:cs="仿宋" w:hint="eastAsia"/>
          <w:sz w:val="28"/>
          <w:lang w:eastAsia="zh-CN"/>
        </w:rPr>
      </w:pPr>
      <w:bookmarkStart w:id="10" w:name="_Toc16512"/>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在危机发生时，制剂辅料项目团队立即行动，成立了应急小组。该小组的任务是迅速制定并实施紧急应对措施，以最小化潜在损失。以下是采取的主要措施：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暂停制剂辅料项目进度：为遏制危机蔓延，制剂辅料项目暂时停止进行，以便全面评估当前状况。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资源重新分配：重新评估制剂辅料项目资源的分配，确保最大限度地减小损失。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实时沟通：与关键利益相关者建立实时沟通机制，向他们传递制剂辅料项目危机的实际状况，保障制剂辅料项目核心利益。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在紧急应对的同时，制剂辅料项目团队强调了团队协作和有效沟通的重要性。以下是团队协作的关键举措：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信息共享机制：建立了信息共享平台，确保团队成员能够及时获取制剂辅料项目危机的实时信息。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领导者沟通：制剂辅料项目领导者通过定期会议和即时沟通工具，指导团队应对危机，保持团队稳定运行。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随着危机得到初步控制，制剂辅料项目团队转向制定恢复计划，以确保制剂辅料项目能够从中迅速恢复。主要恢复计划包括：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修复受损的进度计划：重新评估制剂辅料项目进度，制定修复计划，确保制剂辅料项目尽快回归正常进程。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重新调整资源分配：优化资源分配，确保制剂辅料项目在有限资源下高效运转。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风险管理机制加强：对制剂辅料项目风险进行全面评估，制定更强化的风险管理策略，以预防未来可能的危机。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8419"/>
      <w:r>
        <w:rPr>
          <w:rFonts w:ascii="仿宋" w:eastAsia="仿宋" w:hAnsi="仿宋" w:cs="仿宋" w:hint="eastAsia"/>
          <w:sz w:val="28"/>
          <w:lang w:eastAsia="zh-CN"/>
        </w:rPr>
        <w:t>四、制剂辅料项目文档管理</w:t>
      </w:r>
      <w:bookmarkEnd w:id="11"/>
    </w:p>
    <w:p>
      <w:pPr>
        <w:pStyle w:val="Heading2"/>
        <w:rPr>
          <w:rFonts w:ascii="仿宋" w:eastAsia="仿宋" w:hAnsi="仿宋" w:cs="仿宋" w:hint="eastAsia"/>
          <w:lang w:eastAsia="zh-CN"/>
        </w:rPr>
      </w:pPr>
      <w:bookmarkStart w:id="12" w:name="_Toc1514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制剂辅料项目高度重视文档的质量和准确性，以支持制剂辅料项目的各项活动和决策。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辅料项目文档的编制始于制剂辅料项目计划的初期，我们制定了详细的文档编制计划，明确了每个文档的内容、格式和编写责任人。在制剂辅料项目启动阶段，我们首先编制了制剂辅料项目章程，明确定义了制剂辅料项目的目标、范围、风险等关键要素。随后，制剂辅料项目团队根据计划陆续编制了需求文档、设计文档、测试文档等各类文档，确保制剂辅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制剂辅料项目管理中的重要环节，旨在确保制剂辅料项目文档符合质量标准和制剂辅料项目需求。在制剂辅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除了内部审查，我们还进行了外部审查，邀请制剂辅料项目相关利益方和专业领域的专家对文档进行独立审查。这有助于获取更全面、客观的反馈，确保制剂辅料项目文档不仅符合内部标准，也满足外部需求。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制剂辅料项目在文档编制与审查方面建立了严格的管理机制，通过规范的流程和多维度的审查，确保制剂辅料项目文档的质量、准确性和可靠性，为制剂辅料项目的顺利推进提供了有力支持。</w:t>
      </w:r>
    </w:p>
    <w:p>
      <w:pPr>
        <w:pStyle w:val="Heading2"/>
        <w:ind w:firstLine="560" w:firstLineChars="200"/>
        <w:rPr>
          <w:rFonts w:ascii="仿宋" w:eastAsia="仿宋" w:hAnsi="仿宋" w:cs="仿宋" w:hint="eastAsia"/>
          <w:sz w:val="28"/>
          <w:lang w:eastAsia="zh-CN"/>
        </w:rPr>
      </w:pPr>
      <w:bookmarkStart w:id="13" w:name="_Toc3891"/>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在制剂辅料项目中，我们致力于优化文档发布与分发过程，以确保信息的高效传递和团队间协作的顺畅进行。以下是我们采取的关键优化策略：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我们通过多渠道发布文档，包括电子邮件、制剂辅料项目管理平台、内部网站等，以满足不同团队成员的偏好和需求。多渠道发布确保了信息的全面覆盖。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我们采用了精细的权限控制，确保只有授权人员可以访问敏感信息。这种安全措施保护了制剂辅料项目文档的机密性，防止了未经授权的信息泄露。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7484"/>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文档存档与归档是制剂辅料项目生命周期中一个至关重要的环节，直接关系到制剂辅料项目信息的长期保存和历史记录的完整性。在制剂辅料项目中，我们实施了一系列有效的文档存档与归档管理策略：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266"/>
      <w:r>
        <w:rPr>
          <w:rFonts w:ascii="仿宋" w:eastAsia="仿宋" w:hAnsi="仿宋" w:cs="仿宋" w:hint="eastAsia"/>
          <w:sz w:val="28"/>
          <w:lang w:eastAsia="zh-CN"/>
        </w:rPr>
        <w:t>五、制剂辅料项目选址可行性分析</w:t>
      </w:r>
      <w:bookmarkEnd w:id="15"/>
    </w:p>
    <w:p>
      <w:pPr>
        <w:pStyle w:val="Heading2"/>
        <w:rPr>
          <w:rFonts w:ascii="仿宋" w:eastAsia="仿宋" w:hAnsi="仿宋" w:cs="仿宋" w:hint="eastAsia"/>
          <w:lang w:eastAsia="zh-CN"/>
        </w:rPr>
      </w:pPr>
      <w:bookmarkStart w:id="16" w:name="_Toc10657"/>
      <w:r>
        <w:rPr>
          <w:rFonts w:ascii="仿宋" w:eastAsia="仿宋" w:hAnsi="仿宋" w:cs="仿宋" w:hint="eastAsia"/>
          <w:lang w:eastAsia="zh-CN"/>
        </w:rPr>
        <w:t>(一)、制剂辅料项目选址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该制剂辅料项目选址位于XX省XX市XX区XXX街道</w:t>
      </w:r>
    </w:p>
    <w:p>
      <w:pPr>
        <w:pStyle w:val="Heading2"/>
        <w:ind w:firstLine="560" w:firstLineChars="200"/>
        <w:rPr>
          <w:rFonts w:ascii="仿宋" w:eastAsia="仿宋" w:hAnsi="仿宋" w:cs="仿宋" w:hint="eastAsia"/>
          <w:sz w:val="28"/>
          <w:lang w:eastAsia="zh-CN"/>
        </w:rPr>
      </w:pPr>
      <w:bookmarkStart w:id="17" w:name="_Toc28151"/>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制剂辅料项目的征地面积将根据制剂辅料项目的实际规模和需求进行精确规划。具体面积XXX平方米，旨在确保制剂辅料项目不仅能够满足当前的发展需求，还能够预留空间以适应未来的扩展。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净用地面积是在征地面积基础上去除不可利用面积后的实际可开发用地。具体面积XXX平方米，考虑到环保、交通、安全等多方面因素，以确保制剂辅料项目在整体利用效率上达到最优。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制剂辅料项目计划建设的建筑总规模具体面积XXX平方米。这一规模的确定综合考虑了制剂辅料项目的性质、规模，以及城市规划的相关要求，确保建筑布局与周边环境协调一致。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绿地率是制剂辅料项目用地中被规划为绿地的比例。具体面积XXX平方米，旨在通过合理规划绿地，改善制剂辅料项目周边环境，提升居民生活质量，并符合城市整体绿化规划。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容积率是用地上可以建设的建筑总体积与用地面积之比。具体面积XXX，通过合理的容积率规划，确保制剂辅料项目建筑规模与周边环境和谐共生。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确保制剂辅料项目选址与当地城市规划相一致，具体面积XXX平方米。通过与城市规划部门深入沟通，确保制剂辅料项目不仅符合城市的整体发展方向，还能够融入城市的发展布局，为城市的长远发展贡献力量。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制剂辅料项目选址符合当地产业政策，具体面积XXX平方米。这包括制剂辅料项目对当地经济的促进作用，以及对相关产业的带动效应，确保制剂辅料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用地总体要求必须符合环保和可持续发展的原则，具体面积XXX平方米。通过采用绿色建筑设计、节能减排等措施，确保制剂辅料项目在建设和运营过程中对环境的影响最小化，达到可持续发展的要求。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确保制剂辅料项目选址具备必要的公共设施配套，具体面积XXX平方米。这包括交通便利性、教育、医疗等基础设施，以提高居民生活品质，使得制剂辅料项目选址更具吸引力。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考虑用地总体要求对当地社会稳定性的影响，具体面积XXX平方米。通过深入了解当地社区反馈，确保制剂辅料项目的选址和建设过程对当地社会和谐稳定产生积极作用。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制剂辅料项目选址不仅符合法规和规划，还在实际操作中具有可行性。这一全面规划将为制剂辅料项目的成功实施提供坚实的基础，确保制剂辅料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373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制剂辅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制剂辅料项目的设备规划和空间设计中，我们将采取灵活设备布局的措施。设备布局将根据实际需求进行灵活设计，避免不必要的浪费。通过合理规划设备摆放位置，我们将提高设备的利用率，减少设备间距，以确保制剂辅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制剂辅料项目内部引入共享设施的概念，例如共享会议室、办公区等。通过这种方式，我们可以减少对资源的重复建设，提高资源共享效率，从而减小制剂辅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8037"/>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制剂辅料项目的总图布置中，我们将不同功能区域进行明确的规划，以最大程度满足制剂辅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https://d.book118.com/697053064010006032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制剂辅料项目规划设计纲要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制剂辅料项目规划设计纲要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制剂辅料项目规划设计纲要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制剂辅料项目规划设计纲要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制剂辅料项目规划设计纲要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制剂辅料项目规划设计纲要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制剂辅料项目规划设计纲要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制剂辅料项目规划设计纲要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制剂辅料项目规划设计纲要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制剂辅料项目规划设计纲要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制剂辅料项目规划设计纲要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制剂辅料项目规划设计纲要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制剂辅料项目规划设计纲要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制剂辅料项目规划设计纲要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制剂辅料项目规划设计纲要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制剂辅料项目规划设计纲要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制剂辅料项目规划设计纲要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9070C9"/>
    <w:rsid w:val="499070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705306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2024-01-16T19:57:00Z</dcterms:created>
  <dcterms:modified xsi:type="dcterms:W3CDTF">2024-01-16T19:57:33Z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4213FD208655474ABC1A631C616EAECF_11</vt:lpwstr>
  </property>
  <property fmtid="{D5CDD505-2E9C-101B-9397-08002B2CF9AE}" pid="3" name="KSOProductBuildVer">
    <vt:lpwstr>2052-12.1.0.16120</vt:lpwstr>
  </property>
</Properties>
</file>