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24" w:history="1">
        <w:r>
          <w:rPr>
            <w:rFonts w:ascii="仿宋" w:eastAsia="仿宋" w:hAnsi="仿宋" w:cs="仿宋" w:hint="eastAsia"/>
            <w:lang w:eastAsia="zh-CN"/>
          </w:rPr>
          <w:t>概论</w:t>
        </w:r>
        <w:r>
          <w:tab/>
        </w:r>
        <w:r>
          <w:fldChar w:fldCharType="begin"/>
        </w:r>
        <w:r>
          <w:instrText xml:space="preserve"> PAGEREF _Toc25524 \h </w:instrText>
        </w:r>
        <w:r>
          <w:fldChar w:fldCharType="separate"/>
        </w:r>
        <w:r>
          <w:t>3</w:t>
        </w:r>
        <w:r>
          <w:fldChar w:fldCharType="end"/>
        </w:r>
      </w:hyperlink>
    </w:p>
    <w:p>
      <w:pPr>
        <w:pStyle w:val="TOC1"/>
        <w:tabs>
          <w:tab w:val="right" w:leader="dot" w:pos="8306"/>
        </w:tabs>
      </w:pPr>
      <w:hyperlink w:anchor="_Toc26703" w:history="1">
        <w:r>
          <w:rPr>
            <w:rFonts w:ascii="仿宋" w:eastAsia="仿宋" w:hAnsi="仿宋" w:cs="仿宋" w:hint="eastAsia"/>
            <w:lang w:eastAsia="zh-CN"/>
          </w:rPr>
          <w:t>一、香精项目土建工程</w:t>
        </w:r>
        <w:r>
          <w:tab/>
        </w:r>
        <w:r>
          <w:fldChar w:fldCharType="begin"/>
        </w:r>
        <w:r>
          <w:instrText xml:space="preserve"> PAGEREF _Toc26703 \h </w:instrText>
        </w:r>
        <w:r>
          <w:fldChar w:fldCharType="separate"/>
        </w:r>
        <w:r>
          <w:t>3</w:t>
        </w:r>
        <w:r>
          <w:fldChar w:fldCharType="end"/>
        </w:r>
      </w:hyperlink>
    </w:p>
    <w:p>
      <w:pPr>
        <w:pStyle w:val="TOC2"/>
        <w:tabs>
          <w:tab w:val="right" w:leader="dot" w:pos="8306"/>
        </w:tabs>
      </w:pPr>
      <w:hyperlink w:anchor="_Toc6" w:history="1">
        <w:r>
          <w:rPr>
            <w:rFonts w:ascii="仿宋" w:eastAsia="仿宋" w:hAnsi="仿宋" w:cs="仿宋" w:hint="eastAsia"/>
            <w:lang w:eastAsia="zh-CN"/>
          </w:rPr>
          <w:t>(一)、建筑工程设计原则</w:t>
        </w:r>
        <w:r>
          <w:tab/>
        </w:r>
        <w:r>
          <w:fldChar w:fldCharType="begin"/>
        </w:r>
        <w:r>
          <w:instrText xml:space="preserve"> PAGEREF _Toc6 \h </w:instrText>
        </w:r>
        <w:r>
          <w:fldChar w:fldCharType="separate"/>
        </w:r>
        <w:r>
          <w:t>3</w:t>
        </w:r>
        <w:r>
          <w:fldChar w:fldCharType="end"/>
        </w:r>
      </w:hyperlink>
    </w:p>
    <w:p>
      <w:pPr>
        <w:pStyle w:val="TOC2"/>
        <w:tabs>
          <w:tab w:val="right" w:leader="dot" w:pos="8306"/>
        </w:tabs>
      </w:pPr>
      <w:hyperlink w:anchor="_Toc8636" w:history="1">
        <w:r>
          <w:rPr>
            <w:rFonts w:ascii="仿宋" w:eastAsia="仿宋" w:hAnsi="仿宋" w:cs="仿宋" w:hint="eastAsia"/>
            <w:lang w:eastAsia="zh-CN"/>
          </w:rPr>
          <w:t>(二)、土建工程设计年限及安全等级</w:t>
        </w:r>
        <w:r>
          <w:tab/>
        </w:r>
        <w:r>
          <w:fldChar w:fldCharType="begin"/>
        </w:r>
        <w:r>
          <w:instrText xml:space="preserve"> PAGEREF _Toc8636 \h </w:instrText>
        </w:r>
        <w:r>
          <w:fldChar w:fldCharType="separate"/>
        </w:r>
        <w:r>
          <w:t>4</w:t>
        </w:r>
        <w:r>
          <w:fldChar w:fldCharType="end"/>
        </w:r>
      </w:hyperlink>
    </w:p>
    <w:p>
      <w:pPr>
        <w:pStyle w:val="TOC2"/>
        <w:tabs>
          <w:tab w:val="right" w:leader="dot" w:pos="8306"/>
        </w:tabs>
      </w:pPr>
      <w:hyperlink w:anchor="_Toc13757" w:history="1">
        <w:r>
          <w:rPr>
            <w:rFonts w:ascii="仿宋" w:eastAsia="仿宋" w:hAnsi="仿宋" w:cs="仿宋" w:hint="eastAsia"/>
            <w:lang w:eastAsia="zh-CN"/>
          </w:rPr>
          <w:t>(三)、建筑工程设计总体要求</w:t>
        </w:r>
        <w:r>
          <w:tab/>
        </w:r>
        <w:r>
          <w:fldChar w:fldCharType="begin"/>
        </w:r>
        <w:r>
          <w:instrText xml:space="preserve"> PAGEREF _Toc13757 \h </w:instrText>
        </w:r>
        <w:r>
          <w:fldChar w:fldCharType="separate"/>
        </w:r>
        <w:r>
          <w:t>5</w:t>
        </w:r>
        <w:r>
          <w:fldChar w:fldCharType="end"/>
        </w:r>
      </w:hyperlink>
    </w:p>
    <w:p>
      <w:pPr>
        <w:pStyle w:val="TOC2"/>
        <w:tabs>
          <w:tab w:val="right" w:leader="dot" w:pos="8306"/>
        </w:tabs>
      </w:pPr>
      <w:hyperlink w:anchor="_Toc13118" w:history="1">
        <w:r>
          <w:rPr>
            <w:rFonts w:ascii="仿宋" w:eastAsia="仿宋" w:hAnsi="仿宋" w:cs="仿宋" w:hint="eastAsia"/>
            <w:lang w:eastAsia="zh-CN"/>
          </w:rPr>
          <w:t>(四)、土建工程建设指标</w:t>
        </w:r>
        <w:r>
          <w:tab/>
        </w:r>
        <w:r>
          <w:fldChar w:fldCharType="begin"/>
        </w:r>
        <w:r>
          <w:instrText xml:space="preserve"> PAGEREF _Toc13118 \h </w:instrText>
        </w:r>
        <w:r>
          <w:fldChar w:fldCharType="separate"/>
        </w:r>
        <w:r>
          <w:t>6</w:t>
        </w:r>
        <w:r>
          <w:fldChar w:fldCharType="end"/>
        </w:r>
      </w:hyperlink>
    </w:p>
    <w:p>
      <w:pPr>
        <w:pStyle w:val="TOC1"/>
        <w:tabs>
          <w:tab w:val="right" w:leader="dot" w:pos="8306"/>
        </w:tabs>
      </w:pPr>
      <w:hyperlink w:anchor="_Toc24419" w:history="1">
        <w:r>
          <w:rPr>
            <w:rFonts w:ascii="仿宋" w:eastAsia="仿宋" w:hAnsi="仿宋" w:cs="仿宋" w:hint="eastAsia"/>
            <w:lang w:eastAsia="zh-CN"/>
          </w:rPr>
          <w:t>二、香精项目建设背景及必要性分析</w:t>
        </w:r>
        <w:r>
          <w:tab/>
        </w:r>
        <w:r>
          <w:fldChar w:fldCharType="begin"/>
        </w:r>
        <w:r>
          <w:instrText xml:space="preserve"> PAGEREF _Toc24419 \h </w:instrText>
        </w:r>
        <w:r>
          <w:fldChar w:fldCharType="separate"/>
        </w:r>
        <w:r>
          <w:t>6</w:t>
        </w:r>
        <w:r>
          <w:fldChar w:fldCharType="end"/>
        </w:r>
      </w:hyperlink>
    </w:p>
    <w:p>
      <w:pPr>
        <w:pStyle w:val="TOC2"/>
        <w:tabs>
          <w:tab w:val="right" w:leader="dot" w:pos="8306"/>
        </w:tabs>
      </w:pPr>
      <w:hyperlink w:anchor="_Toc14698" w:history="1">
        <w:r>
          <w:rPr>
            <w:rFonts w:ascii="仿宋" w:eastAsia="仿宋" w:hAnsi="仿宋" w:cs="仿宋" w:hint="eastAsia"/>
            <w:lang w:eastAsia="zh-CN"/>
          </w:rPr>
          <w:t>(一)、香精项目背景分析</w:t>
        </w:r>
        <w:r>
          <w:tab/>
        </w:r>
        <w:r>
          <w:fldChar w:fldCharType="begin"/>
        </w:r>
        <w:r>
          <w:instrText xml:space="preserve"> PAGEREF _Toc14698 \h </w:instrText>
        </w:r>
        <w:r>
          <w:fldChar w:fldCharType="separate"/>
        </w:r>
        <w:r>
          <w:t>6</w:t>
        </w:r>
        <w:r>
          <w:fldChar w:fldCharType="end"/>
        </w:r>
      </w:hyperlink>
    </w:p>
    <w:p>
      <w:pPr>
        <w:pStyle w:val="TOC2"/>
        <w:tabs>
          <w:tab w:val="right" w:leader="dot" w:pos="8306"/>
        </w:tabs>
      </w:pPr>
      <w:hyperlink w:anchor="_Toc27297" w:history="1">
        <w:r>
          <w:rPr>
            <w:rFonts w:ascii="仿宋" w:eastAsia="仿宋" w:hAnsi="仿宋" w:cs="仿宋" w:hint="eastAsia"/>
            <w:lang w:eastAsia="zh-CN"/>
          </w:rPr>
          <w:t>(二)、香精项目建设必要性分析</w:t>
        </w:r>
        <w:r>
          <w:tab/>
        </w:r>
        <w:r>
          <w:fldChar w:fldCharType="begin"/>
        </w:r>
        <w:r>
          <w:instrText xml:space="preserve"> PAGEREF _Toc27297 \h </w:instrText>
        </w:r>
        <w:r>
          <w:fldChar w:fldCharType="separate"/>
        </w:r>
        <w:r>
          <w:t>8</w:t>
        </w:r>
        <w:r>
          <w:fldChar w:fldCharType="end"/>
        </w:r>
      </w:hyperlink>
    </w:p>
    <w:p>
      <w:pPr>
        <w:pStyle w:val="TOC1"/>
        <w:tabs>
          <w:tab w:val="right" w:leader="dot" w:pos="8306"/>
        </w:tabs>
      </w:pPr>
      <w:hyperlink w:anchor="_Toc18696" w:history="1">
        <w:r>
          <w:rPr>
            <w:rFonts w:ascii="仿宋" w:eastAsia="仿宋" w:hAnsi="仿宋" w:cs="仿宋" w:hint="eastAsia"/>
            <w:lang w:eastAsia="zh-CN"/>
          </w:rPr>
          <w:t>三、香精项目文档管理</w:t>
        </w:r>
        <w:r>
          <w:tab/>
        </w:r>
        <w:r>
          <w:fldChar w:fldCharType="begin"/>
        </w:r>
        <w:r>
          <w:instrText xml:space="preserve"> PAGEREF _Toc18696 \h </w:instrText>
        </w:r>
        <w:r>
          <w:fldChar w:fldCharType="separate"/>
        </w:r>
        <w:r>
          <w:t>9</w:t>
        </w:r>
        <w:r>
          <w:fldChar w:fldCharType="end"/>
        </w:r>
      </w:hyperlink>
    </w:p>
    <w:p>
      <w:pPr>
        <w:pStyle w:val="TOC2"/>
        <w:tabs>
          <w:tab w:val="right" w:leader="dot" w:pos="8306"/>
        </w:tabs>
      </w:pPr>
      <w:hyperlink w:anchor="_Toc2008" w:history="1">
        <w:r>
          <w:rPr>
            <w:rFonts w:ascii="仿宋" w:eastAsia="仿宋" w:hAnsi="仿宋" w:cs="仿宋" w:hint="eastAsia"/>
            <w:lang w:eastAsia="zh-CN"/>
          </w:rPr>
          <w:t>(一)、文档编制与审查</w:t>
        </w:r>
        <w:r>
          <w:tab/>
        </w:r>
        <w:r>
          <w:fldChar w:fldCharType="begin"/>
        </w:r>
        <w:r>
          <w:instrText xml:space="preserve"> PAGEREF _Toc2008 \h </w:instrText>
        </w:r>
        <w:r>
          <w:fldChar w:fldCharType="separate"/>
        </w:r>
        <w:r>
          <w:t>9</w:t>
        </w:r>
        <w:r>
          <w:fldChar w:fldCharType="end"/>
        </w:r>
      </w:hyperlink>
    </w:p>
    <w:p>
      <w:pPr>
        <w:pStyle w:val="TOC2"/>
        <w:tabs>
          <w:tab w:val="right" w:leader="dot" w:pos="8306"/>
        </w:tabs>
      </w:pPr>
      <w:hyperlink w:anchor="_Toc27850" w:history="1">
        <w:r>
          <w:rPr>
            <w:rFonts w:ascii="仿宋" w:eastAsia="仿宋" w:hAnsi="仿宋" w:cs="仿宋" w:hint="eastAsia"/>
            <w:lang w:eastAsia="zh-CN"/>
          </w:rPr>
          <w:t>(二)、文档发布与分发</w:t>
        </w:r>
        <w:r>
          <w:tab/>
        </w:r>
        <w:r>
          <w:fldChar w:fldCharType="begin"/>
        </w:r>
        <w:r>
          <w:instrText xml:space="preserve"> PAGEREF _Toc27850 \h </w:instrText>
        </w:r>
        <w:r>
          <w:fldChar w:fldCharType="separate"/>
        </w:r>
        <w:r>
          <w:t>10</w:t>
        </w:r>
        <w:r>
          <w:fldChar w:fldCharType="end"/>
        </w:r>
      </w:hyperlink>
    </w:p>
    <w:p>
      <w:pPr>
        <w:pStyle w:val="TOC2"/>
        <w:tabs>
          <w:tab w:val="right" w:leader="dot" w:pos="8306"/>
        </w:tabs>
      </w:pPr>
      <w:hyperlink w:anchor="_Toc2947" w:history="1">
        <w:r>
          <w:rPr>
            <w:rFonts w:ascii="仿宋" w:eastAsia="仿宋" w:hAnsi="仿宋" w:cs="仿宋" w:hint="eastAsia"/>
            <w:lang w:eastAsia="zh-CN"/>
          </w:rPr>
          <w:t>(三)、文档存档与归档</w:t>
        </w:r>
        <w:r>
          <w:tab/>
        </w:r>
        <w:r>
          <w:fldChar w:fldCharType="begin"/>
        </w:r>
        <w:r>
          <w:instrText xml:space="preserve"> PAGEREF _Toc2947 \h </w:instrText>
        </w:r>
        <w:r>
          <w:fldChar w:fldCharType="separate"/>
        </w:r>
        <w:r>
          <w:t>11</w:t>
        </w:r>
        <w:r>
          <w:fldChar w:fldCharType="end"/>
        </w:r>
      </w:hyperlink>
    </w:p>
    <w:p>
      <w:pPr>
        <w:pStyle w:val="TOC1"/>
        <w:tabs>
          <w:tab w:val="right" w:leader="dot" w:pos="8306"/>
        </w:tabs>
      </w:pPr>
      <w:hyperlink w:anchor="_Toc29086" w:history="1">
        <w:r>
          <w:rPr>
            <w:rFonts w:ascii="仿宋" w:eastAsia="仿宋" w:hAnsi="仿宋" w:cs="仿宋" w:hint="eastAsia"/>
            <w:lang w:eastAsia="zh-CN"/>
          </w:rPr>
          <w:t>四、香精项目可持续发展</w:t>
        </w:r>
        <w:r>
          <w:tab/>
        </w:r>
        <w:r>
          <w:fldChar w:fldCharType="begin"/>
        </w:r>
        <w:r>
          <w:instrText xml:space="preserve"> PAGEREF _Toc29086 \h </w:instrText>
        </w:r>
        <w:r>
          <w:fldChar w:fldCharType="separate"/>
        </w:r>
        <w:r>
          <w:t>12</w:t>
        </w:r>
        <w:r>
          <w:fldChar w:fldCharType="end"/>
        </w:r>
      </w:hyperlink>
    </w:p>
    <w:p>
      <w:pPr>
        <w:pStyle w:val="TOC2"/>
        <w:tabs>
          <w:tab w:val="right" w:leader="dot" w:pos="8306"/>
        </w:tabs>
      </w:pPr>
      <w:hyperlink w:anchor="_Toc14250" w:history="1">
        <w:r>
          <w:rPr>
            <w:rFonts w:ascii="仿宋" w:eastAsia="仿宋" w:hAnsi="仿宋" w:cs="仿宋" w:hint="eastAsia"/>
            <w:lang w:eastAsia="zh-CN"/>
          </w:rPr>
          <w:t>(一)、可持续战略与实践</w:t>
        </w:r>
        <w:r>
          <w:tab/>
        </w:r>
        <w:r>
          <w:fldChar w:fldCharType="begin"/>
        </w:r>
        <w:r>
          <w:instrText xml:space="preserve"> PAGEREF _Toc14250 \h </w:instrText>
        </w:r>
        <w:r>
          <w:fldChar w:fldCharType="separate"/>
        </w:r>
        <w:r>
          <w:t>12</w:t>
        </w:r>
        <w:r>
          <w:fldChar w:fldCharType="end"/>
        </w:r>
      </w:hyperlink>
    </w:p>
    <w:p>
      <w:pPr>
        <w:pStyle w:val="TOC2"/>
        <w:tabs>
          <w:tab w:val="right" w:leader="dot" w:pos="8306"/>
        </w:tabs>
      </w:pPr>
      <w:hyperlink w:anchor="_Toc32477" w:history="1">
        <w:r>
          <w:rPr>
            <w:rFonts w:ascii="仿宋" w:eastAsia="仿宋" w:hAnsi="仿宋" w:cs="仿宋" w:hint="eastAsia"/>
            <w:lang w:eastAsia="zh-CN"/>
          </w:rPr>
          <w:t>(二)、环保与社会责任</w:t>
        </w:r>
        <w:r>
          <w:tab/>
        </w:r>
        <w:r>
          <w:fldChar w:fldCharType="begin"/>
        </w:r>
        <w:r>
          <w:instrText xml:space="preserve"> PAGEREF _Toc32477 \h </w:instrText>
        </w:r>
        <w:r>
          <w:fldChar w:fldCharType="separate"/>
        </w:r>
        <w:r>
          <w:t>13</w:t>
        </w:r>
        <w:r>
          <w:fldChar w:fldCharType="end"/>
        </w:r>
      </w:hyperlink>
    </w:p>
    <w:p>
      <w:pPr>
        <w:pStyle w:val="TOC1"/>
        <w:tabs>
          <w:tab w:val="right" w:leader="dot" w:pos="8306"/>
        </w:tabs>
      </w:pPr>
      <w:hyperlink w:anchor="_Toc5616" w:history="1">
        <w:r>
          <w:rPr>
            <w:rFonts w:ascii="仿宋" w:eastAsia="仿宋" w:hAnsi="仿宋" w:cs="仿宋" w:hint="eastAsia"/>
            <w:lang w:eastAsia="zh-CN"/>
          </w:rPr>
          <w:t>五、香精项目绩效评估</w:t>
        </w:r>
        <w:r>
          <w:tab/>
        </w:r>
        <w:r>
          <w:fldChar w:fldCharType="begin"/>
        </w:r>
        <w:r>
          <w:instrText xml:space="preserve"> PAGEREF _Toc5616 \h </w:instrText>
        </w:r>
        <w:r>
          <w:fldChar w:fldCharType="separate"/>
        </w:r>
        <w:r>
          <w:t>14</w:t>
        </w:r>
        <w:r>
          <w:fldChar w:fldCharType="end"/>
        </w:r>
      </w:hyperlink>
    </w:p>
    <w:p>
      <w:pPr>
        <w:pStyle w:val="TOC2"/>
        <w:tabs>
          <w:tab w:val="right" w:leader="dot" w:pos="8306"/>
        </w:tabs>
      </w:pPr>
      <w:hyperlink w:anchor="_Toc8354" w:history="1">
        <w:r>
          <w:rPr>
            <w:rFonts w:ascii="仿宋" w:eastAsia="仿宋" w:hAnsi="仿宋" w:cs="仿宋" w:hint="eastAsia"/>
            <w:lang w:eastAsia="zh-CN"/>
          </w:rPr>
          <w:t>(一)、绩效评估指标</w:t>
        </w:r>
        <w:r>
          <w:tab/>
        </w:r>
        <w:r>
          <w:fldChar w:fldCharType="begin"/>
        </w:r>
        <w:r>
          <w:instrText xml:space="preserve"> PAGEREF _Toc8354 \h </w:instrText>
        </w:r>
        <w:r>
          <w:fldChar w:fldCharType="separate"/>
        </w:r>
        <w:r>
          <w:t>14</w:t>
        </w:r>
        <w:r>
          <w:fldChar w:fldCharType="end"/>
        </w:r>
      </w:hyperlink>
    </w:p>
    <w:p>
      <w:pPr>
        <w:pStyle w:val="TOC2"/>
        <w:tabs>
          <w:tab w:val="right" w:leader="dot" w:pos="8306"/>
        </w:tabs>
      </w:pPr>
      <w:hyperlink w:anchor="_Toc3838" w:history="1">
        <w:r>
          <w:rPr>
            <w:rFonts w:ascii="仿宋" w:eastAsia="仿宋" w:hAnsi="仿宋" w:cs="仿宋" w:hint="eastAsia"/>
            <w:lang w:eastAsia="zh-CN"/>
          </w:rPr>
          <w:t>(二)、绩效评估方法</w:t>
        </w:r>
        <w:r>
          <w:tab/>
        </w:r>
        <w:r>
          <w:fldChar w:fldCharType="begin"/>
        </w:r>
        <w:r>
          <w:instrText xml:space="preserve"> PAGEREF _Toc3838 \h </w:instrText>
        </w:r>
        <w:r>
          <w:fldChar w:fldCharType="separate"/>
        </w:r>
        <w:r>
          <w:t>15</w:t>
        </w:r>
        <w:r>
          <w:fldChar w:fldCharType="end"/>
        </w:r>
      </w:hyperlink>
    </w:p>
    <w:p>
      <w:pPr>
        <w:pStyle w:val="TOC2"/>
        <w:tabs>
          <w:tab w:val="right" w:leader="dot" w:pos="8306"/>
        </w:tabs>
      </w:pPr>
      <w:hyperlink w:anchor="_Toc24067" w:history="1">
        <w:r>
          <w:rPr>
            <w:rFonts w:ascii="仿宋" w:eastAsia="仿宋" w:hAnsi="仿宋" w:cs="仿宋" w:hint="eastAsia"/>
            <w:lang w:eastAsia="zh-CN"/>
          </w:rPr>
          <w:t>(三)、绩效评估周期</w:t>
        </w:r>
        <w:r>
          <w:tab/>
        </w:r>
        <w:r>
          <w:fldChar w:fldCharType="begin"/>
        </w:r>
        <w:r>
          <w:instrText xml:space="preserve"> PAGEREF _Toc24067 \h </w:instrText>
        </w:r>
        <w:r>
          <w:fldChar w:fldCharType="separate"/>
        </w:r>
        <w:r>
          <w:t>16</w:t>
        </w:r>
        <w:r>
          <w:fldChar w:fldCharType="end"/>
        </w:r>
      </w:hyperlink>
    </w:p>
    <w:p>
      <w:pPr>
        <w:pStyle w:val="TOC1"/>
        <w:tabs>
          <w:tab w:val="right" w:leader="dot" w:pos="8306"/>
        </w:tabs>
      </w:pPr>
      <w:hyperlink w:anchor="_Toc4697" w:history="1">
        <w:r>
          <w:rPr>
            <w:rFonts w:ascii="仿宋" w:eastAsia="仿宋" w:hAnsi="仿宋" w:cs="仿宋" w:hint="eastAsia"/>
            <w:lang w:eastAsia="zh-CN"/>
          </w:rPr>
          <w:t>六、工艺说明</w:t>
        </w:r>
        <w:r>
          <w:tab/>
        </w:r>
        <w:r>
          <w:fldChar w:fldCharType="begin"/>
        </w:r>
        <w:r>
          <w:instrText xml:space="preserve"> PAGEREF _Toc4697 \h </w:instrText>
        </w:r>
        <w:r>
          <w:fldChar w:fldCharType="separate"/>
        </w:r>
        <w:r>
          <w:t>17</w:t>
        </w:r>
        <w:r>
          <w:fldChar w:fldCharType="end"/>
        </w:r>
      </w:hyperlink>
    </w:p>
    <w:p>
      <w:pPr>
        <w:pStyle w:val="TOC2"/>
        <w:tabs>
          <w:tab w:val="right" w:leader="dot" w:pos="8306"/>
        </w:tabs>
      </w:pPr>
      <w:hyperlink w:anchor="_Toc529" w:history="1">
        <w:r>
          <w:rPr>
            <w:rFonts w:ascii="仿宋" w:eastAsia="仿宋" w:hAnsi="仿宋" w:cs="仿宋" w:hint="eastAsia"/>
            <w:lang w:eastAsia="zh-CN"/>
          </w:rPr>
          <w:t>(一)、技术管理特点</w:t>
        </w:r>
        <w:r>
          <w:tab/>
        </w:r>
        <w:r>
          <w:fldChar w:fldCharType="begin"/>
        </w:r>
        <w:r>
          <w:instrText xml:space="preserve"> PAGEREF _Toc529 \h </w:instrText>
        </w:r>
        <w:r>
          <w:fldChar w:fldCharType="separate"/>
        </w:r>
        <w:r>
          <w:t>17</w:t>
        </w:r>
        <w:r>
          <w:fldChar w:fldCharType="end"/>
        </w:r>
      </w:hyperlink>
    </w:p>
    <w:p>
      <w:pPr>
        <w:pStyle w:val="TOC2"/>
        <w:tabs>
          <w:tab w:val="right" w:leader="dot" w:pos="8306"/>
        </w:tabs>
      </w:pPr>
      <w:hyperlink w:anchor="_Toc31213" w:history="1">
        <w:r>
          <w:rPr>
            <w:rFonts w:ascii="仿宋" w:eastAsia="仿宋" w:hAnsi="仿宋" w:cs="仿宋" w:hint="eastAsia"/>
            <w:lang w:eastAsia="zh-CN"/>
          </w:rPr>
          <w:t>(二)、香精项目工艺技术设计方案</w:t>
        </w:r>
        <w:r>
          <w:tab/>
        </w:r>
        <w:r>
          <w:fldChar w:fldCharType="begin"/>
        </w:r>
        <w:r>
          <w:instrText xml:space="preserve"> PAGEREF _Toc31213 \h </w:instrText>
        </w:r>
        <w:r>
          <w:fldChar w:fldCharType="separate"/>
        </w:r>
        <w:r>
          <w:t>18</w:t>
        </w:r>
        <w:r>
          <w:fldChar w:fldCharType="end"/>
        </w:r>
      </w:hyperlink>
    </w:p>
    <w:p>
      <w:pPr>
        <w:pStyle w:val="TOC2"/>
        <w:tabs>
          <w:tab w:val="right" w:leader="dot" w:pos="8306"/>
        </w:tabs>
      </w:pPr>
      <w:hyperlink w:anchor="_Toc13759" w:history="1">
        <w:r>
          <w:rPr>
            <w:rFonts w:ascii="仿宋" w:eastAsia="仿宋" w:hAnsi="仿宋" w:cs="仿宋" w:hint="eastAsia"/>
            <w:lang w:eastAsia="zh-CN"/>
          </w:rPr>
          <w:t>(三)、设备选型方案</w:t>
        </w:r>
        <w:r>
          <w:tab/>
        </w:r>
        <w:r>
          <w:fldChar w:fldCharType="begin"/>
        </w:r>
        <w:r>
          <w:instrText xml:space="preserve"> PAGEREF _Toc13759 \h </w:instrText>
        </w:r>
        <w:r>
          <w:fldChar w:fldCharType="separate"/>
        </w:r>
        <w:r>
          <w:t>19</w:t>
        </w:r>
        <w:r>
          <w:fldChar w:fldCharType="end"/>
        </w:r>
      </w:hyperlink>
    </w:p>
    <w:p>
      <w:pPr>
        <w:pStyle w:val="TOC1"/>
        <w:tabs>
          <w:tab w:val="right" w:leader="dot" w:pos="8306"/>
        </w:tabs>
      </w:pPr>
      <w:hyperlink w:anchor="_Toc28359" w:history="1">
        <w:r>
          <w:rPr>
            <w:rFonts w:ascii="仿宋" w:eastAsia="仿宋" w:hAnsi="仿宋" w:cs="仿宋" w:hint="eastAsia"/>
            <w:lang w:eastAsia="zh-CN"/>
          </w:rPr>
          <w:t>七、生产安全保护</w:t>
        </w:r>
        <w:r>
          <w:tab/>
        </w:r>
        <w:r>
          <w:fldChar w:fldCharType="begin"/>
        </w:r>
        <w:r>
          <w:instrText xml:space="preserve"> PAGEREF _Toc28359 \h </w:instrText>
        </w:r>
        <w:r>
          <w:fldChar w:fldCharType="separate"/>
        </w:r>
        <w:r>
          <w:t>21</w:t>
        </w:r>
        <w:r>
          <w:fldChar w:fldCharType="end"/>
        </w:r>
      </w:hyperlink>
    </w:p>
    <w:p>
      <w:pPr>
        <w:pStyle w:val="TOC2"/>
        <w:tabs>
          <w:tab w:val="right" w:leader="dot" w:pos="8306"/>
        </w:tabs>
      </w:pPr>
      <w:hyperlink w:anchor="_Toc14885" w:history="1">
        <w:r>
          <w:rPr>
            <w:rFonts w:ascii="仿宋" w:eastAsia="仿宋" w:hAnsi="仿宋" w:cs="仿宋" w:hint="eastAsia"/>
            <w:lang w:eastAsia="zh-CN"/>
          </w:rPr>
          <w:t>(一)、消防安全</w:t>
        </w:r>
        <w:r>
          <w:tab/>
        </w:r>
        <w:r>
          <w:fldChar w:fldCharType="begin"/>
        </w:r>
        <w:r>
          <w:instrText xml:space="preserve"> PAGEREF _Toc14885 \h </w:instrText>
        </w:r>
        <w:r>
          <w:fldChar w:fldCharType="separate"/>
        </w:r>
        <w:r>
          <w:t>21</w:t>
        </w:r>
        <w:r>
          <w:fldChar w:fldCharType="end"/>
        </w:r>
      </w:hyperlink>
    </w:p>
    <w:p>
      <w:pPr>
        <w:pStyle w:val="TOC2"/>
        <w:tabs>
          <w:tab w:val="right" w:leader="dot" w:pos="8306"/>
        </w:tabs>
      </w:pPr>
      <w:hyperlink w:anchor="_Toc218" w:history="1">
        <w:r>
          <w:rPr>
            <w:rFonts w:ascii="仿宋" w:eastAsia="仿宋" w:hAnsi="仿宋" w:cs="仿宋" w:hint="eastAsia"/>
            <w:lang w:eastAsia="zh-CN"/>
          </w:rPr>
          <w:t>(二)、防火防爆总图布置措施</w:t>
        </w:r>
        <w:r>
          <w:tab/>
        </w:r>
        <w:r>
          <w:fldChar w:fldCharType="begin"/>
        </w:r>
        <w:r>
          <w:instrText xml:space="preserve"> PAGEREF _Toc218 \h </w:instrText>
        </w:r>
        <w:r>
          <w:fldChar w:fldCharType="separate"/>
        </w:r>
        <w:r>
          <w:t>22</w:t>
        </w:r>
        <w:r>
          <w:fldChar w:fldCharType="end"/>
        </w:r>
      </w:hyperlink>
    </w:p>
    <w:p>
      <w:pPr>
        <w:pStyle w:val="TOC2"/>
        <w:tabs>
          <w:tab w:val="right" w:leader="dot" w:pos="8306"/>
        </w:tabs>
      </w:pPr>
      <w:hyperlink w:anchor="_Toc19899" w:history="1">
        <w:r>
          <w:rPr>
            <w:rFonts w:ascii="仿宋" w:eastAsia="仿宋" w:hAnsi="仿宋" w:cs="仿宋" w:hint="eastAsia"/>
            <w:lang w:eastAsia="zh-CN"/>
          </w:rPr>
          <w:t>(三)、自然灾害防范措施</w:t>
        </w:r>
        <w:r>
          <w:tab/>
        </w:r>
        <w:r>
          <w:fldChar w:fldCharType="begin"/>
        </w:r>
        <w:r>
          <w:instrText xml:space="preserve"> PAGEREF _Toc19899 \h </w:instrText>
        </w:r>
        <w:r>
          <w:fldChar w:fldCharType="separate"/>
        </w:r>
        <w:r>
          <w:t>23</w:t>
        </w:r>
        <w:r>
          <w:fldChar w:fldCharType="end"/>
        </w:r>
      </w:hyperlink>
    </w:p>
    <w:p>
      <w:pPr>
        <w:pStyle w:val="TOC2"/>
        <w:tabs>
          <w:tab w:val="right" w:leader="dot" w:pos="8306"/>
        </w:tabs>
      </w:pPr>
      <w:hyperlink w:anchor="_Toc29130" w:history="1">
        <w:r>
          <w:rPr>
            <w:rFonts w:ascii="仿宋" w:eastAsia="仿宋" w:hAnsi="仿宋" w:cs="仿宋" w:hint="eastAsia"/>
            <w:lang w:eastAsia="zh-CN"/>
          </w:rPr>
          <w:t>(四)、安全色及安全标志使用要求</w:t>
        </w:r>
        <w:r>
          <w:tab/>
        </w:r>
        <w:r>
          <w:fldChar w:fldCharType="begin"/>
        </w:r>
        <w:r>
          <w:instrText xml:space="preserve"> PAGEREF _Toc29130 \h </w:instrText>
        </w:r>
        <w:r>
          <w:fldChar w:fldCharType="separate"/>
        </w:r>
        <w:r>
          <w:t>24</w:t>
        </w:r>
        <w:r>
          <w:fldChar w:fldCharType="end"/>
        </w:r>
      </w:hyperlink>
    </w:p>
    <w:p>
      <w:pPr>
        <w:pStyle w:val="TOC2"/>
        <w:tabs>
          <w:tab w:val="right" w:leader="dot" w:pos="8306"/>
        </w:tabs>
      </w:pPr>
      <w:hyperlink w:anchor="_Toc23674" w:history="1">
        <w:r>
          <w:rPr>
            <w:rFonts w:ascii="仿宋" w:eastAsia="仿宋" w:hAnsi="仿宋" w:cs="仿宋" w:hint="eastAsia"/>
            <w:lang w:eastAsia="zh-CN"/>
          </w:rPr>
          <w:t>(五)、防尘防毒措施</w:t>
        </w:r>
        <w:r>
          <w:tab/>
        </w:r>
        <w:r>
          <w:fldChar w:fldCharType="begin"/>
        </w:r>
        <w:r>
          <w:instrText xml:space="preserve"> PAGEREF _Toc23674 \h </w:instrText>
        </w:r>
        <w:r>
          <w:fldChar w:fldCharType="separate"/>
        </w:r>
        <w:r>
          <w:t>25</w:t>
        </w:r>
        <w:r>
          <w:fldChar w:fldCharType="end"/>
        </w:r>
      </w:hyperlink>
    </w:p>
    <w:p>
      <w:pPr>
        <w:pStyle w:val="TOC2"/>
        <w:tabs>
          <w:tab w:val="right" w:leader="dot" w:pos="8306"/>
        </w:tabs>
      </w:pPr>
      <w:hyperlink w:anchor="_Toc29443" w:history="1">
        <w:r>
          <w:rPr>
            <w:rFonts w:ascii="仿宋" w:eastAsia="仿宋" w:hAnsi="仿宋" w:cs="仿宋" w:hint="eastAsia"/>
            <w:lang w:eastAsia="zh-CN"/>
          </w:rPr>
          <w:t>(六)、防静电、触电防护及防雷措施</w:t>
        </w:r>
        <w:r>
          <w:tab/>
        </w:r>
        <w:r>
          <w:fldChar w:fldCharType="begin"/>
        </w:r>
        <w:r>
          <w:instrText xml:space="preserve"> PAGEREF _Toc29443 \h </w:instrText>
        </w:r>
        <w:r>
          <w:fldChar w:fldCharType="separate"/>
        </w:r>
        <w:r>
          <w:t>26</w:t>
        </w:r>
        <w:r>
          <w:fldChar w:fldCharType="end"/>
        </w:r>
      </w:hyperlink>
    </w:p>
    <w:p>
      <w:pPr>
        <w:pStyle w:val="TOC2"/>
        <w:tabs>
          <w:tab w:val="right" w:leader="dot" w:pos="8306"/>
        </w:tabs>
      </w:pPr>
      <w:hyperlink w:anchor="_Toc23052" w:history="1">
        <w:r>
          <w:rPr>
            <w:rFonts w:ascii="仿宋" w:eastAsia="仿宋" w:hAnsi="仿宋" w:cs="仿宋" w:hint="eastAsia"/>
            <w:lang w:eastAsia="zh-CN"/>
          </w:rPr>
          <w:t>(七)、机械设备安全保障措施</w:t>
        </w:r>
        <w:r>
          <w:tab/>
        </w:r>
        <w:r>
          <w:fldChar w:fldCharType="begin"/>
        </w:r>
        <w:r>
          <w:instrText xml:space="preserve"> PAGEREF _Toc23052 \h </w:instrText>
        </w:r>
        <w:r>
          <w:fldChar w:fldCharType="separate"/>
        </w:r>
        <w:r>
          <w:t>27</w:t>
        </w:r>
        <w:r>
          <w:fldChar w:fldCharType="end"/>
        </w:r>
      </w:hyperlink>
    </w:p>
    <w:p>
      <w:pPr>
        <w:pStyle w:val="TOC1"/>
        <w:tabs>
          <w:tab w:val="right" w:leader="dot" w:pos="8306"/>
        </w:tabs>
      </w:pPr>
      <w:hyperlink w:anchor="_Toc22962" w:history="1">
        <w:r>
          <w:rPr>
            <w:rFonts w:ascii="仿宋" w:eastAsia="仿宋" w:hAnsi="仿宋" w:cs="仿宋" w:hint="eastAsia"/>
            <w:lang w:eastAsia="zh-CN"/>
          </w:rPr>
          <w:t>八、香精项目社会影响</w:t>
        </w:r>
        <w:r>
          <w:tab/>
        </w:r>
        <w:r>
          <w:fldChar w:fldCharType="begin"/>
        </w:r>
        <w:r>
          <w:instrText xml:space="preserve"> PAGEREF _Toc22962 \h </w:instrText>
        </w:r>
        <w:r>
          <w:fldChar w:fldCharType="separate"/>
        </w:r>
        <w:r>
          <w:t>28</w:t>
        </w:r>
        <w:r>
          <w:fldChar w:fldCharType="end"/>
        </w:r>
      </w:hyperlink>
    </w:p>
    <w:p>
      <w:pPr>
        <w:pStyle w:val="TOC2"/>
        <w:tabs>
          <w:tab w:val="right" w:leader="dot" w:pos="8306"/>
        </w:tabs>
      </w:pPr>
      <w:hyperlink w:anchor="_Toc24175" w:history="1">
        <w:r>
          <w:rPr>
            <w:rFonts w:ascii="仿宋" w:eastAsia="仿宋" w:hAnsi="仿宋" w:cs="仿宋" w:hint="eastAsia"/>
            <w:lang w:eastAsia="zh-CN"/>
          </w:rPr>
          <w:t>(一)、社会责任与义务</w:t>
        </w:r>
        <w:r>
          <w:tab/>
        </w:r>
        <w:r>
          <w:fldChar w:fldCharType="begin"/>
        </w:r>
        <w:r>
          <w:instrText xml:space="preserve"> PAGEREF _Toc24175 \h </w:instrText>
        </w:r>
        <w:r>
          <w:fldChar w:fldCharType="separate"/>
        </w:r>
        <w:r>
          <w:t>28</w:t>
        </w:r>
        <w:r>
          <w:fldChar w:fldCharType="end"/>
        </w:r>
      </w:hyperlink>
    </w:p>
    <w:p>
      <w:pPr>
        <w:pStyle w:val="TOC2"/>
        <w:tabs>
          <w:tab w:val="right" w:leader="dot" w:pos="8306"/>
        </w:tabs>
      </w:pPr>
      <w:hyperlink w:anchor="_Toc8023" w:history="1">
        <w:r>
          <w:rPr>
            <w:rFonts w:ascii="仿宋" w:eastAsia="仿宋" w:hAnsi="仿宋" w:cs="仿宋" w:hint="eastAsia"/>
            <w:lang w:eastAsia="zh-CN"/>
          </w:rPr>
          <w:t>(二)、社会参与与沟通</w:t>
        </w:r>
        <w:r>
          <w:tab/>
        </w:r>
        <w:r>
          <w:fldChar w:fldCharType="begin"/>
        </w:r>
        <w:r>
          <w:instrText xml:space="preserve"> PAGEREF _Toc8023 \h </w:instrText>
        </w:r>
        <w:r>
          <w:fldChar w:fldCharType="separate"/>
        </w:r>
        <w:r>
          <w:t>29</w:t>
        </w:r>
        <w:r>
          <w:fldChar w:fldCharType="end"/>
        </w:r>
      </w:hyperlink>
    </w:p>
    <w:p>
      <w:pPr>
        <w:pStyle w:val="TOC1"/>
        <w:tabs>
          <w:tab w:val="right" w:leader="dot" w:pos="8306"/>
        </w:tabs>
      </w:pPr>
      <w:hyperlink w:anchor="_Toc8374" w:history="1">
        <w:r>
          <w:rPr>
            <w:rFonts w:ascii="仿宋" w:eastAsia="仿宋" w:hAnsi="仿宋" w:cs="仿宋" w:hint="eastAsia"/>
            <w:lang w:eastAsia="zh-CN"/>
          </w:rPr>
          <w:t>九、香精项目计划安排</w:t>
        </w:r>
        <w:r>
          <w:tab/>
        </w:r>
        <w:r>
          <w:fldChar w:fldCharType="begin"/>
        </w:r>
        <w:r>
          <w:instrText xml:space="preserve"> PAGEREF _Toc8374 \h </w:instrText>
        </w:r>
        <w:r>
          <w:fldChar w:fldCharType="separate"/>
        </w:r>
        <w:r>
          <w:t>30</w:t>
        </w:r>
        <w:r>
          <w:fldChar w:fldCharType="end"/>
        </w:r>
      </w:hyperlink>
    </w:p>
    <w:p>
      <w:pPr>
        <w:pStyle w:val="TOC2"/>
        <w:tabs>
          <w:tab w:val="right" w:leader="dot" w:pos="8306"/>
        </w:tabs>
      </w:pPr>
      <w:hyperlink w:anchor="_Toc31746" w:history="1">
        <w:r>
          <w:rPr>
            <w:rFonts w:ascii="仿宋" w:eastAsia="仿宋" w:hAnsi="仿宋" w:cs="仿宋" w:hint="eastAsia"/>
            <w:lang w:eastAsia="zh-CN"/>
          </w:rPr>
          <w:t>(一)、建设周期</w:t>
        </w:r>
        <w:r>
          <w:tab/>
        </w:r>
        <w:r>
          <w:fldChar w:fldCharType="begin"/>
        </w:r>
        <w:r>
          <w:instrText xml:space="preserve"> PAGEREF _Toc31746 \h </w:instrText>
        </w:r>
        <w:r>
          <w:fldChar w:fldCharType="separate"/>
        </w:r>
        <w:r>
          <w:t>30</w:t>
        </w:r>
        <w:r>
          <w:fldChar w:fldCharType="end"/>
        </w:r>
      </w:hyperlink>
    </w:p>
    <w:p>
      <w:pPr>
        <w:pStyle w:val="TOC2"/>
        <w:tabs>
          <w:tab w:val="right" w:leader="dot" w:pos="8306"/>
        </w:tabs>
      </w:pPr>
      <w:hyperlink w:anchor="_Toc2255" w:history="1">
        <w:r>
          <w:rPr>
            <w:rFonts w:ascii="仿宋" w:eastAsia="仿宋" w:hAnsi="仿宋" w:cs="仿宋" w:hint="eastAsia"/>
            <w:lang w:eastAsia="zh-CN"/>
          </w:rPr>
          <w:t>(二)、建设进度</w:t>
        </w:r>
        <w:r>
          <w:tab/>
        </w:r>
        <w:r>
          <w:fldChar w:fldCharType="begin"/>
        </w:r>
        <w:r>
          <w:instrText xml:space="preserve"> PAGEREF _Toc2255 \h </w:instrText>
        </w:r>
        <w:r>
          <w:fldChar w:fldCharType="separate"/>
        </w:r>
        <w:r>
          <w:t>31</w:t>
        </w:r>
        <w:r>
          <w:fldChar w:fldCharType="end"/>
        </w:r>
      </w:hyperlink>
    </w:p>
    <w:p>
      <w:pPr>
        <w:pStyle w:val="TOC2"/>
        <w:tabs>
          <w:tab w:val="right" w:leader="dot" w:pos="8306"/>
        </w:tabs>
      </w:pPr>
      <w:hyperlink w:anchor="_Toc3976" w:history="1">
        <w:r>
          <w:rPr>
            <w:rFonts w:ascii="仿宋" w:eastAsia="仿宋" w:hAnsi="仿宋" w:cs="仿宋" w:hint="eastAsia"/>
            <w:lang w:eastAsia="zh-CN"/>
          </w:rPr>
          <w:t>(三)、进度安排注意事项</w:t>
        </w:r>
        <w:r>
          <w:tab/>
        </w:r>
        <w:r>
          <w:fldChar w:fldCharType="begin"/>
        </w:r>
        <w:r>
          <w:instrText xml:space="preserve"> PAGEREF _Toc3976 \h </w:instrText>
        </w:r>
        <w:r>
          <w:fldChar w:fldCharType="separate"/>
        </w:r>
        <w:r>
          <w:t>32</w:t>
        </w:r>
        <w:r>
          <w:fldChar w:fldCharType="end"/>
        </w:r>
      </w:hyperlink>
    </w:p>
    <w:p>
      <w:pPr>
        <w:pStyle w:val="TOC2"/>
        <w:tabs>
          <w:tab w:val="right" w:leader="dot" w:pos="8306"/>
        </w:tabs>
      </w:pPr>
      <w:hyperlink w:anchor="_Toc6259" w:history="1">
        <w:r>
          <w:rPr>
            <w:rFonts w:ascii="仿宋" w:eastAsia="仿宋" w:hAnsi="仿宋" w:cs="仿宋" w:hint="eastAsia"/>
            <w:lang w:eastAsia="zh-CN"/>
          </w:rPr>
          <w:t>(四)、人力资源配置</w:t>
        </w:r>
        <w:r>
          <w:tab/>
        </w:r>
        <w:r>
          <w:fldChar w:fldCharType="begin"/>
        </w:r>
        <w:r>
          <w:instrText xml:space="preserve"> PAGEREF _Toc6259 \h </w:instrText>
        </w:r>
        <w:r>
          <w:fldChar w:fldCharType="separate"/>
        </w:r>
        <w:r>
          <w:t>33</w:t>
        </w:r>
        <w:r>
          <w:fldChar w:fldCharType="end"/>
        </w:r>
      </w:hyperlink>
    </w:p>
    <w:p>
      <w:pPr>
        <w:pStyle w:val="TOC1"/>
        <w:tabs>
          <w:tab w:val="right" w:leader="dot" w:pos="8306"/>
        </w:tabs>
      </w:pPr>
      <w:hyperlink w:anchor="_Toc31010" w:history="1">
        <w:r>
          <w:rPr>
            <w:rFonts w:ascii="仿宋" w:eastAsia="仿宋" w:hAnsi="仿宋" w:cs="仿宋" w:hint="eastAsia"/>
            <w:lang w:eastAsia="zh-CN"/>
          </w:rPr>
          <w:t>十、香精项目技术管理</w:t>
        </w:r>
        <w:r>
          <w:tab/>
        </w:r>
        <w:r>
          <w:fldChar w:fldCharType="begin"/>
        </w:r>
        <w:r>
          <w:instrText xml:space="preserve"> PAGEREF _Toc31010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41" w:history="1">
        <w:r>
          <w:rPr>
            <w:rFonts w:ascii="仿宋" w:eastAsia="仿宋" w:hAnsi="仿宋" w:cs="仿宋" w:hint="eastAsia"/>
            <w:lang w:eastAsia="zh-CN"/>
          </w:rPr>
          <w:t>(一)、技术方案选用方向</w:t>
        </w:r>
        <w:r>
          <w:tab/>
        </w:r>
        <w:r>
          <w:fldChar w:fldCharType="begin"/>
        </w:r>
        <w:r>
          <w:instrText xml:space="preserve"> PAGEREF _Toc11441 \h </w:instrText>
        </w:r>
        <w:r>
          <w:fldChar w:fldCharType="separate"/>
        </w:r>
        <w:r>
          <w:t>34</w:t>
        </w:r>
        <w:r>
          <w:fldChar w:fldCharType="end"/>
        </w:r>
      </w:hyperlink>
    </w:p>
    <w:p>
      <w:pPr>
        <w:pStyle w:val="TOC2"/>
        <w:tabs>
          <w:tab w:val="right" w:leader="dot" w:pos="8306"/>
        </w:tabs>
      </w:pPr>
      <w:hyperlink w:anchor="_Toc31072" w:history="1">
        <w:r>
          <w:rPr>
            <w:rFonts w:ascii="仿宋" w:eastAsia="仿宋" w:hAnsi="仿宋" w:cs="仿宋" w:hint="eastAsia"/>
            <w:lang w:eastAsia="zh-CN"/>
          </w:rPr>
          <w:t>(二)、工艺技术方案选用原则</w:t>
        </w:r>
        <w:r>
          <w:tab/>
        </w:r>
        <w:r>
          <w:fldChar w:fldCharType="begin"/>
        </w:r>
        <w:r>
          <w:instrText xml:space="preserve"> PAGEREF _Toc31072 \h </w:instrText>
        </w:r>
        <w:r>
          <w:fldChar w:fldCharType="separate"/>
        </w:r>
        <w:r>
          <w:t>36</w:t>
        </w:r>
        <w:r>
          <w:fldChar w:fldCharType="end"/>
        </w:r>
      </w:hyperlink>
    </w:p>
    <w:p>
      <w:pPr>
        <w:pStyle w:val="TOC2"/>
        <w:tabs>
          <w:tab w:val="right" w:leader="dot" w:pos="8306"/>
        </w:tabs>
      </w:pPr>
      <w:hyperlink w:anchor="_Toc25776" w:history="1">
        <w:r>
          <w:rPr>
            <w:rFonts w:ascii="仿宋" w:eastAsia="仿宋" w:hAnsi="仿宋" w:cs="仿宋" w:hint="eastAsia"/>
            <w:lang w:eastAsia="zh-CN"/>
          </w:rPr>
          <w:t>(三)、工艺技术方案要求</w:t>
        </w:r>
        <w:r>
          <w:tab/>
        </w:r>
        <w:r>
          <w:fldChar w:fldCharType="begin"/>
        </w:r>
        <w:r>
          <w:instrText xml:space="preserve"> PAGEREF _Toc25776 \h </w:instrText>
        </w:r>
        <w:r>
          <w:fldChar w:fldCharType="separate"/>
        </w:r>
        <w:r>
          <w:t>38</w:t>
        </w:r>
        <w:r>
          <w:fldChar w:fldCharType="end"/>
        </w:r>
      </w:hyperlink>
    </w:p>
    <w:p>
      <w:pPr>
        <w:pStyle w:val="TOC1"/>
        <w:tabs>
          <w:tab w:val="right" w:leader="dot" w:pos="8306"/>
        </w:tabs>
      </w:pPr>
      <w:hyperlink w:anchor="_Toc22612" w:history="1">
        <w:r>
          <w:rPr>
            <w:rFonts w:ascii="仿宋" w:eastAsia="仿宋" w:hAnsi="仿宋" w:cs="仿宋" w:hint="eastAsia"/>
            <w:lang w:eastAsia="zh-CN"/>
          </w:rPr>
          <w:t>十一、香精项目人力资源培养与发展</w:t>
        </w:r>
        <w:r>
          <w:tab/>
        </w:r>
        <w:r>
          <w:fldChar w:fldCharType="begin"/>
        </w:r>
        <w:r>
          <w:instrText xml:space="preserve"> PAGEREF _Toc22612 \h </w:instrText>
        </w:r>
        <w:r>
          <w:fldChar w:fldCharType="separate"/>
        </w:r>
        <w:r>
          <w:t>40</w:t>
        </w:r>
        <w:r>
          <w:fldChar w:fldCharType="end"/>
        </w:r>
      </w:hyperlink>
    </w:p>
    <w:p>
      <w:pPr>
        <w:pStyle w:val="TOC2"/>
        <w:tabs>
          <w:tab w:val="right" w:leader="dot" w:pos="8306"/>
        </w:tabs>
      </w:pPr>
      <w:hyperlink w:anchor="_Toc8092" w:history="1">
        <w:r>
          <w:rPr>
            <w:rFonts w:ascii="仿宋" w:eastAsia="仿宋" w:hAnsi="仿宋" w:cs="仿宋" w:hint="eastAsia"/>
            <w:lang w:eastAsia="zh-CN"/>
          </w:rPr>
          <w:t>(一)、人才需求与规划</w:t>
        </w:r>
        <w:r>
          <w:tab/>
        </w:r>
        <w:r>
          <w:fldChar w:fldCharType="begin"/>
        </w:r>
        <w:r>
          <w:instrText xml:space="preserve"> PAGEREF _Toc8092 \h </w:instrText>
        </w:r>
        <w:r>
          <w:fldChar w:fldCharType="separate"/>
        </w:r>
        <w:r>
          <w:t>40</w:t>
        </w:r>
        <w:r>
          <w:fldChar w:fldCharType="end"/>
        </w:r>
      </w:hyperlink>
    </w:p>
    <w:p>
      <w:pPr>
        <w:pStyle w:val="TOC2"/>
        <w:tabs>
          <w:tab w:val="right" w:leader="dot" w:pos="8306"/>
        </w:tabs>
      </w:pPr>
      <w:hyperlink w:anchor="_Toc23128" w:history="1">
        <w:r>
          <w:rPr>
            <w:rFonts w:ascii="仿宋" w:eastAsia="仿宋" w:hAnsi="仿宋" w:cs="仿宋" w:hint="eastAsia"/>
            <w:lang w:eastAsia="zh-CN"/>
          </w:rPr>
          <w:t>(二)、培训与发展计划</w:t>
        </w:r>
        <w:r>
          <w:tab/>
        </w:r>
        <w:r>
          <w:fldChar w:fldCharType="begin"/>
        </w:r>
        <w:r>
          <w:instrText xml:space="preserve"> PAGEREF _Toc23128 \h </w:instrText>
        </w:r>
        <w:r>
          <w:fldChar w:fldCharType="separate"/>
        </w:r>
        <w:r>
          <w:t>40</w:t>
        </w:r>
        <w:r>
          <w:fldChar w:fldCharType="end"/>
        </w:r>
      </w:hyperlink>
    </w:p>
    <w:p>
      <w:pPr>
        <w:pStyle w:val="TOC1"/>
        <w:tabs>
          <w:tab w:val="right" w:leader="dot" w:pos="8306"/>
        </w:tabs>
      </w:pPr>
      <w:hyperlink w:anchor="_Toc21209" w:history="1">
        <w:r>
          <w:rPr>
            <w:rFonts w:ascii="仿宋" w:eastAsia="仿宋" w:hAnsi="仿宋" w:cs="仿宋" w:hint="eastAsia"/>
            <w:lang w:eastAsia="zh-CN"/>
          </w:rPr>
          <w:t>十二、香精项目投资规划</w:t>
        </w:r>
        <w:r>
          <w:tab/>
        </w:r>
        <w:r>
          <w:fldChar w:fldCharType="begin"/>
        </w:r>
        <w:r>
          <w:instrText xml:space="preserve"> PAGEREF _Toc21209 \h </w:instrText>
        </w:r>
        <w:r>
          <w:fldChar w:fldCharType="separate"/>
        </w:r>
        <w:r>
          <w:t>41</w:t>
        </w:r>
        <w:r>
          <w:fldChar w:fldCharType="end"/>
        </w:r>
      </w:hyperlink>
    </w:p>
    <w:p>
      <w:pPr>
        <w:pStyle w:val="TOC2"/>
        <w:tabs>
          <w:tab w:val="right" w:leader="dot" w:pos="8306"/>
        </w:tabs>
      </w:pPr>
      <w:hyperlink w:anchor="_Toc8169" w:history="1">
        <w:r>
          <w:rPr>
            <w:rFonts w:ascii="仿宋" w:eastAsia="仿宋" w:hAnsi="仿宋" w:cs="仿宋" w:hint="eastAsia"/>
            <w:lang w:eastAsia="zh-CN"/>
          </w:rPr>
          <w:t>(一)、香精项目总投资估算</w:t>
        </w:r>
        <w:r>
          <w:tab/>
        </w:r>
        <w:r>
          <w:fldChar w:fldCharType="begin"/>
        </w:r>
        <w:r>
          <w:instrText xml:space="preserve"> PAGEREF _Toc8169 \h </w:instrText>
        </w:r>
        <w:r>
          <w:fldChar w:fldCharType="separate"/>
        </w:r>
        <w:r>
          <w:t>41</w:t>
        </w:r>
        <w:r>
          <w:fldChar w:fldCharType="end"/>
        </w:r>
      </w:hyperlink>
    </w:p>
    <w:p>
      <w:pPr>
        <w:pStyle w:val="TOC2"/>
        <w:tabs>
          <w:tab w:val="right" w:leader="dot" w:pos="8306"/>
        </w:tabs>
      </w:pPr>
      <w:hyperlink w:anchor="_Toc17135" w:history="1">
        <w:r>
          <w:rPr>
            <w:rFonts w:ascii="仿宋" w:eastAsia="仿宋" w:hAnsi="仿宋" w:cs="仿宋" w:hint="eastAsia"/>
            <w:lang w:eastAsia="zh-CN"/>
          </w:rPr>
          <w:t>(二)、资金筹措</w:t>
        </w:r>
        <w:r>
          <w:tab/>
        </w:r>
        <w:r>
          <w:fldChar w:fldCharType="begin"/>
        </w:r>
        <w:r>
          <w:instrText xml:space="preserve"> PAGEREF _Toc17135 \h </w:instrText>
        </w:r>
        <w:r>
          <w:fldChar w:fldCharType="separate"/>
        </w:r>
        <w:r>
          <w:t>42</w:t>
        </w:r>
        <w:r>
          <w:fldChar w:fldCharType="end"/>
        </w:r>
      </w:hyperlink>
    </w:p>
    <w:p>
      <w:pPr>
        <w:pStyle w:val="TOC1"/>
        <w:tabs>
          <w:tab w:val="right" w:leader="dot" w:pos="8306"/>
        </w:tabs>
      </w:pPr>
      <w:hyperlink w:anchor="_Toc29031" w:history="1">
        <w:r>
          <w:rPr>
            <w:rFonts w:ascii="仿宋" w:eastAsia="仿宋" w:hAnsi="仿宋" w:cs="仿宋" w:hint="eastAsia"/>
            <w:lang w:eastAsia="zh-CN"/>
          </w:rPr>
          <w:t>十三、质量管理体系</w:t>
        </w:r>
        <w:r>
          <w:tab/>
        </w:r>
        <w:r>
          <w:fldChar w:fldCharType="begin"/>
        </w:r>
        <w:r>
          <w:instrText xml:space="preserve"> PAGEREF _Toc29031 \h </w:instrText>
        </w:r>
        <w:r>
          <w:fldChar w:fldCharType="separate"/>
        </w:r>
        <w:r>
          <w:t>43</w:t>
        </w:r>
        <w:r>
          <w:fldChar w:fldCharType="end"/>
        </w:r>
      </w:hyperlink>
    </w:p>
    <w:p>
      <w:pPr>
        <w:pStyle w:val="TOC2"/>
        <w:tabs>
          <w:tab w:val="right" w:leader="dot" w:pos="8306"/>
        </w:tabs>
      </w:pPr>
      <w:hyperlink w:anchor="_Toc15574" w:history="1">
        <w:r>
          <w:rPr>
            <w:rFonts w:ascii="仿宋" w:eastAsia="仿宋" w:hAnsi="仿宋" w:cs="仿宋" w:hint="eastAsia"/>
            <w:lang w:eastAsia="zh-CN"/>
          </w:rPr>
          <w:t>(一)、质量目标与方针</w:t>
        </w:r>
        <w:r>
          <w:tab/>
        </w:r>
        <w:r>
          <w:fldChar w:fldCharType="begin"/>
        </w:r>
        <w:r>
          <w:instrText xml:space="preserve"> PAGEREF _Toc15574 \h </w:instrText>
        </w:r>
        <w:r>
          <w:fldChar w:fldCharType="separate"/>
        </w:r>
        <w:r>
          <w:t>43</w:t>
        </w:r>
        <w:r>
          <w:fldChar w:fldCharType="end"/>
        </w:r>
      </w:hyperlink>
    </w:p>
    <w:p>
      <w:pPr>
        <w:pStyle w:val="TOC2"/>
        <w:tabs>
          <w:tab w:val="right" w:leader="dot" w:pos="8306"/>
        </w:tabs>
      </w:pPr>
      <w:hyperlink w:anchor="_Toc15797" w:history="1">
        <w:r>
          <w:rPr>
            <w:rFonts w:ascii="仿宋" w:eastAsia="仿宋" w:hAnsi="仿宋" w:cs="仿宋" w:hint="eastAsia"/>
            <w:lang w:eastAsia="zh-CN"/>
          </w:rPr>
          <w:t>(二)、质量管理责任</w:t>
        </w:r>
        <w:r>
          <w:tab/>
        </w:r>
        <w:r>
          <w:fldChar w:fldCharType="begin"/>
        </w:r>
        <w:r>
          <w:instrText xml:space="preserve"> PAGEREF _Toc15797 \h </w:instrText>
        </w:r>
        <w:r>
          <w:fldChar w:fldCharType="separate"/>
        </w:r>
        <w:r>
          <w:t>44</w:t>
        </w:r>
        <w:r>
          <w:fldChar w:fldCharType="end"/>
        </w:r>
      </w:hyperlink>
    </w:p>
    <w:p>
      <w:pPr>
        <w:pStyle w:val="TOC2"/>
        <w:tabs>
          <w:tab w:val="right" w:leader="dot" w:pos="8306"/>
        </w:tabs>
      </w:pPr>
      <w:hyperlink w:anchor="_Toc6784" w:history="1">
        <w:r>
          <w:rPr>
            <w:rFonts w:ascii="仿宋" w:eastAsia="仿宋" w:hAnsi="仿宋" w:cs="仿宋" w:hint="eastAsia"/>
            <w:lang w:eastAsia="zh-CN"/>
          </w:rPr>
          <w:t>(三)、质量管理体系文件</w:t>
        </w:r>
        <w:r>
          <w:tab/>
        </w:r>
        <w:r>
          <w:fldChar w:fldCharType="begin"/>
        </w:r>
        <w:r>
          <w:instrText xml:space="preserve"> PAGEREF _Toc6784 \h </w:instrText>
        </w:r>
        <w:r>
          <w:fldChar w:fldCharType="separate"/>
        </w:r>
        <w:r>
          <w:t>45</w:t>
        </w:r>
        <w:r>
          <w:fldChar w:fldCharType="end"/>
        </w:r>
      </w:hyperlink>
    </w:p>
    <w:p>
      <w:pPr>
        <w:pStyle w:val="TOC2"/>
        <w:tabs>
          <w:tab w:val="right" w:leader="dot" w:pos="8306"/>
        </w:tabs>
      </w:pPr>
      <w:hyperlink w:anchor="_Toc2840" w:history="1">
        <w:r>
          <w:rPr>
            <w:rFonts w:ascii="仿宋" w:eastAsia="仿宋" w:hAnsi="仿宋" w:cs="仿宋" w:hint="eastAsia"/>
            <w:lang w:eastAsia="zh-CN"/>
          </w:rPr>
          <w:t>(四)、质量培训与教育</w:t>
        </w:r>
        <w:r>
          <w:tab/>
        </w:r>
        <w:r>
          <w:fldChar w:fldCharType="begin"/>
        </w:r>
        <w:r>
          <w:instrText xml:space="preserve"> PAGEREF _Toc2840 \h </w:instrText>
        </w:r>
        <w:r>
          <w:fldChar w:fldCharType="separate"/>
        </w:r>
        <w:r>
          <w:t>47</w:t>
        </w:r>
        <w:r>
          <w:fldChar w:fldCharType="end"/>
        </w:r>
      </w:hyperlink>
    </w:p>
    <w:p>
      <w:pPr>
        <w:pStyle w:val="TOC2"/>
        <w:tabs>
          <w:tab w:val="right" w:leader="dot" w:pos="8306"/>
        </w:tabs>
      </w:pPr>
      <w:hyperlink w:anchor="_Toc29910" w:history="1">
        <w:r>
          <w:rPr>
            <w:rFonts w:ascii="仿宋" w:eastAsia="仿宋" w:hAnsi="仿宋" w:cs="仿宋" w:hint="eastAsia"/>
            <w:lang w:eastAsia="zh-CN"/>
          </w:rPr>
          <w:t>(五)、质量审核与评价</w:t>
        </w:r>
        <w:r>
          <w:tab/>
        </w:r>
        <w:r>
          <w:fldChar w:fldCharType="begin"/>
        </w:r>
        <w:r>
          <w:instrText xml:space="preserve"> PAGEREF _Toc29910 \h </w:instrText>
        </w:r>
        <w:r>
          <w:fldChar w:fldCharType="separate"/>
        </w:r>
        <w:r>
          <w:t>48</w:t>
        </w:r>
        <w:r>
          <w:fldChar w:fldCharType="end"/>
        </w:r>
      </w:hyperlink>
    </w:p>
    <w:p>
      <w:pPr>
        <w:pStyle w:val="TOC2"/>
        <w:tabs>
          <w:tab w:val="right" w:leader="dot" w:pos="8306"/>
        </w:tabs>
      </w:pPr>
      <w:hyperlink w:anchor="_Toc21440" w:history="1">
        <w:r>
          <w:rPr>
            <w:rFonts w:ascii="仿宋" w:eastAsia="仿宋" w:hAnsi="仿宋" w:cs="仿宋" w:hint="eastAsia"/>
            <w:lang w:eastAsia="zh-CN"/>
          </w:rPr>
          <w:t>(六)、不符合与纠正措施</w:t>
        </w:r>
        <w:r>
          <w:tab/>
        </w:r>
        <w:r>
          <w:fldChar w:fldCharType="begin"/>
        </w:r>
        <w:r>
          <w:instrText xml:space="preserve"> PAGEREF _Toc21440 \h </w:instrText>
        </w:r>
        <w:r>
          <w:fldChar w:fldCharType="separate"/>
        </w:r>
        <w:r>
          <w:t>50</w:t>
        </w:r>
        <w:r>
          <w:fldChar w:fldCharType="end"/>
        </w:r>
      </w:hyperlink>
    </w:p>
    <w:p>
      <w:pPr>
        <w:pStyle w:val="TOC1"/>
        <w:tabs>
          <w:tab w:val="right" w:leader="dot" w:pos="8306"/>
        </w:tabs>
      </w:pPr>
      <w:hyperlink w:anchor="_Toc13956" w:history="1">
        <w:r>
          <w:rPr>
            <w:rFonts w:ascii="仿宋" w:eastAsia="仿宋" w:hAnsi="仿宋" w:cs="仿宋" w:hint="eastAsia"/>
            <w:lang w:eastAsia="zh-CN"/>
          </w:rPr>
          <w:t>十四、香精项目实施保障措施</w:t>
        </w:r>
        <w:r>
          <w:tab/>
        </w:r>
        <w:r>
          <w:fldChar w:fldCharType="begin"/>
        </w:r>
        <w:r>
          <w:instrText xml:space="preserve"> PAGEREF _Toc13956 \h </w:instrText>
        </w:r>
        <w:r>
          <w:fldChar w:fldCharType="separate"/>
        </w:r>
        <w:r>
          <w:t>51</w:t>
        </w:r>
        <w:r>
          <w:fldChar w:fldCharType="end"/>
        </w:r>
      </w:hyperlink>
    </w:p>
    <w:p>
      <w:pPr>
        <w:pStyle w:val="TOC2"/>
        <w:tabs>
          <w:tab w:val="right" w:leader="dot" w:pos="8306"/>
        </w:tabs>
      </w:pPr>
      <w:hyperlink w:anchor="_Toc21471" w:history="1">
        <w:r>
          <w:rPr>
            <w:rFonts w:ascii="仿宋" w:eastAsia="仿宋" w:hAnsi="仿宋" w:cs="仿宋" w:hint="eastAsia"/>
            <w:lang w:eastAsia="zh-CN"/>
          </w:rPr>
          <w:t>(一)、香精项目实施保障机制</w:t>
        </w:r>
        <w:r>
          <w:tab/>
        </w:r>
        <w:r>
          <w:fldChar w:fldCharType="begin"/>
        </w:r>
        <w:r>
          <w:instrText xml:space="preserve"> PAGEREF _Toc21471 \h </w:instrText>
        </w:r>
        <w:r>
          <w:fldChar w:fldCharType="separate"/>
        </w:r>
        <w:r>
          <w:t>51</w:t>
        </w:r>
        <w:r>
          <w:fldChar w:fldCharType="end"/>
        </w:r>
      </w:hyperlink>
    </w:p>
    <w:p>
      <w:pPr>
        <w:pStyle w:val="TOC2"/>
        <w:tabs>
          <w:tab w:val="right" w:leader="dot" w:pos="8306"/>
        </w:tabs>
      </w:pPr>
      <w:hyperlink w:anchor="_Toc7755" w:history="1">
        <w:r>
          <w:rPr>
            <w:rFonts w:ascii="仿宋" w:eastAsia="仿宋" w:hAnsi="仿宋" w:cs="仿宋" w:hint="eastAsia"/>
            <w:lang w:eastAsia="zh-CN"/>
          </w:rPr>
          <w:t>(二)、香精项目法律合规要求</w:t>
        </w:r>
        <w:r>
          <w:tab/>
        </w:r>
        <w:r>
          <w:fldChar w:fldCharType="begin"/>
        </w:r>
        <w:r>
          <w:instrText xml:space="preserve"> PAGEREF _Toc7755 \h </w:instrText>
        </w:r>
        <w:r>
          <w:fldChar w:fldCharType="separate"/>
        </w:r>
        <w:r>
          <w:t>54</w:t>
        </w:r>
        <w:r>
          <w:fldChar w:fldCharType="end"/>
        </w:r>
      </w:hyperlink>
    </w:p>
    <w:p>
      <w:pPr>
        <w:pStyle w:val="TOC2"/>
        <w:tabs>
          <w:tab w:val="right" w:leader="dot" w:pos="8306"/>
        </w:tabs>
      </w:pPr>
      <w:hyperlink w:anchor="_Toc15678" w:history="1">
        <w:r>
          <w:rPr>
            <w:rFonts w:ascii="仿宋" w:eastAsia="仿宋" w:hAnsi="仿宋" w:cs="仿宋" w:hint="eastAsia"/>
            <w:lang w:eastAsia="zh-CN"/>
          </w:rPr>
          <w:t>(三)、香精项目合同管理与法律事务</w:t>
        </w:r>
        <w:r>
          <w:tab/>
        </w:r>
        <w:r>
          <w:fldChar w:fldCharType="begin"/>
        </w:r>
        <w:r>
          <w:instrText xml:space="preserve"> PAGEREF _Toc15678 \h </w:instrText>
        </w:r>
        <w:r>
          <w:fldChar w:fldCharType="separate"/>
        </w:r>
        <w:r>
          <w:t>58</w:t>
        </w:r>
        <w:r>
          <w:fldChar w:fldCharType="end"/>
        </w:r>
      </w:hyperlink>
    </w:p>
    <w:p>
      <w:pPr>
        <w:pStyle w:val="TOC2"/>
        <w:tabs>
          <w:tab w:val="right" w:leader="dot" w:pos="8306"/>
        </w:tabs>
      </w:pPr>
      <w:hyperlink w:anchor="_Toc29871" w:history="1">
        <w:r>
          <w:rPr>
            <w:rFonts w:ascii="仿宋" w:eastAsia="仿宋" w:hAnsi="仿宋" w:cs="仿宋" w:hint="eastAsia"/>
            <w:lang w:eastAsia="zh-CN"/>
          </w:rPr>
          <w:t>(四)、香精项目知识产权保护策略</w:t>
        </w:r>
        <w:r>
          <w:tab/>
        </w:r>
        <w:r>
          <w:fldChar w:fldCharType="begin"/>
        </w:r>
        <w:r>
          <w:instrText xml:space="preserve"> PAGEREF _Toc29871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703"/>
      <w:r>
        <w:rPr>
          <w:rFonts w:ascii="仿宋" w:eastAsia="仿宋" w:hAnsi="仿宋" w:cs="仿宋" w:hint="eastAsia"/>
          <w:sz w:val="28"/>
          <w:lang w:eastAsia="zh-CN"/>
        </w:rPr>
        <w:t>一、香精项目土建工程</w:t>
      </w:r>
      <w:bookmarkEnd w:id="2"/>
    </w:p>
    <w:p>
      <w:pPr>
        <w:pStyle w:val="Heading2"/>
        <w:rPr>
          <w:rFonts w:ascii="仿宋" w:eastAsia="仿宋" w:hAnsi="仿宋" w:cs="仿宋" w:hint="eastAsia"/>
          <w:lang w:eastAsia="zh-CN"/>
        </w:rPr>
      </w:pPr>
      <w:bookmarkStart w:id="3" w:name="_Toc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在香精项目的建筑工程设计中，我们将秉承一系列重要的设计原则，以确保香精项目建筑在功能、美观、可持续性等方面达到最佳效果。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首要原则是确保建筑的功能性得到最大化的发挥。我们将充分理解香精项目的实际需求，合理布局各个功能区域，保证建筑在满足业务需求的同时，提供高效的工作环境。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在建筑设计中，我们将综合考虑建设和运营成本。通过精细的经济效益分析，确保设计方案在高效利用资源的同时，对香精项目的长期盈利能力有积极的贡献。</w:t>
      </w:r>
    </w:p>
    <w:p>
      <w:pPr>
        <w:pStyle w:val="Heading2"/>
        <w:ind w:firstLine="560" w:firstLineChars="200"/>
        <w:rPr>
          <w:rFonts w:ascii="仿宋" w:eastAsia="仿宋" w:hAnsi="仿宋" w:cs="仿宋" w:hint="eastAsia"/>
          <w:sz w:val="28"/>
          <w:lang w:eastAsia="zh-CN"/>
        </w:rPr>
      </w:pPr>
      <w:bookmarkStart w:id="4" w:name="_Toc863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精项目的土建工程设计中，我们将精准设定设计年限，结合香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香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75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香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香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香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11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本期工程香精项目预计总建筑面积XXX平方米，其中：计容建筑面积XXX平方米，计划建筑工程投资XX万元，占香精项目总投资的XX%。</w:t>
      </w:r>
    </w:p>
    <w:p>
      <w:pPr>
        <w:pStyle w:val="Heading1"/>
        <w:ind w:firstLine="560" w:firstLineChars="200"/>
        <w:rPr>
          <w:rFonts w:ascii="仿宋" w:eastAsia="仿宋" w:hAnsi="仿宋" w:cs="仿宋" w:hint="eastAsia"/>
          <w:sz w:val="28"/>
          <w:lang w:eastAsia="zh-CN"/>
        </w:rPr>
      </w:pPr>
      <w:bookmarkStart w:id="7" w:name="_Toc24419"/>
      <w:r>
        <w:rPr>
          <w:rFonts w:ascii="仿宋" w:eastAsia="仿宋" w:hAnsi="仿宋" w:cs="仿宋" w:hint="eastAsia"/>
          <w:sz w:val="28"/>
          <w:lang w:eastAsia="zh-CN"/>
        </w:rPr>
        <w:t>二、香精项目建设背景及必要性分析</w:t>
      </w:r>
      <w:bookmarkEnd w:id="7"/>
    </w:p>
    <w:p>
      <w:pPr>
        <w:pStyle w:val="Heading2"/>
        <w:rPr>
          <w:rFonts w:ascii="仿宋" w:eastAsia="仿宋" w:hAnsi="仿宋" w:cs="仿宋" w:hint="eastAsia"/>
          <w:lang w:eastAsia="zh-CN"/>
        </w:rPr>
      </w:pPr>
      <w:bookmarkStart w:id="8" w:name="_Toc14698"/>
      <w:r>
        <w:rPr>
          <w:rFonts w:ascii="仿宋" w:eastAsia="仿宋" w:hAnsi="仿宋" w:cs="仿宋" w:hint="eastAsia"/>
          <w:lang w:eastAsia="zh-CN"/>
        </w:rPr>
        <w:t>(一)、香精项目背景分析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香精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我们的背景分析将深入挖掘当前行业的发展趋势，通过对竞争态势的全面审视，找到香精项目在这个潮流中的定位。同时，我们将关注行业内涌现的新兴机遇，以便香精项目更好地融入行业发展的潮流中。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香精项目提供了强大的发展动力。我们将聚焦于行业内最新的技术发展趋势，包括但不限于人工智能、大数据分析、物联网等领域。通过深度的技术研究，我们将确保香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香精项目发展的源泉。我们将投入更多的精力对市场需求进行深入剖析，超越表面的需求，深入挖掘潜在的市场痛点和机遇。通过对市场需求的细致了解，香精项目将更有针对性地设计解决方案，满足市场的多样化需求，从而更好地促进香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香精项目战略至关重要。我们将对竞争态势进行更为深入的分析，包括但不限于市场份额、产品特点、客户满意度等多个维度。通过深度的竞争分析，香精项目将能够更准确地把握市场脉搏，制定具有竞争力的香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香精项目的发展具有直接的影响。我们将进行更为全面的法规和政策分析，了解行业发展中的潜在法律风险和合规挑战。通过充分了解和遵守相关法规，香精项目将确保在法律框架内合法合规运营，为香精项目的稳健发展提供有力支持。</w:t>
      </w:r>
    </w:p>
    <w:p>
      <w:pPr>
        <w:pStyle w:val="Heading2"/>
        <w:ind w:firstLine="560" w:firstLineChars="200"/>
        <w:rPr>
          <w:rFonts w:ascii="仿宋" w:eastAsia="仿宋" w:hAnsi="仿宋" w:cs="仿宋" w:hint="eastAsia"/>
          <w:sz w:val="28"/>
          <w:lang w:eastAsia="zh-CN"/>
        </w:rPr>
      </w:pPr>
      <w:bookmarkStart w:id="9" w:name="_Toc27297"/>
      <w:r>
        <w:rPr>
          <w:rFonts w:ascii="仿宋" w:eastAsia="仿宋" w:hAnsi="仿宋" w:cs="仿宋" w:hint="eastAsia"/>
          <w:sz w:val="28"/>
          <w:lang w:eastAsia="zh-CN"/>
        </w:rPr>
        <w:t>(二)、香精项目建设必要性分析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建设的迫切性源于对行业发展趋势的深刻洞察。我们正处于一个行业变革的时代，科技创新、数字化转型成为企业发展的关键动力。香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建设不仅仅是为了跟上潮流，更是为了通过技术创新推动企业的持续发展。通过引入先进的技术和解决方案，香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香精项目的建设成为必然选择，通过提高产品质量、拓展服务领域，从而在竞争中获得更多的机会。香精项目建设将使企业更好地适应市场需求，增强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香精项目建设的必要性体现在对客户需求更精准的满足。通过香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建设的背后是对企业持续创新的追求。只有通过不断创新，企业才能在竞争中立于不败之地。香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8696"/>
      <w:r>
        <w:rPr>
          <w:rFonts w:ascii="仿宋" w:eastAsia="仿宋" w:hAnsi="仿宋" w:cs="仿宋" w:hint="eastAsia"/>
          <w:sz w:val="28"/>
          <w:lang w:eastAsia="zh-CN"/>
        </w:rPr>
        <w:t>三、香精项目文档管理</w:t>
      </w:r>
      <w:bookmarkEnd w:id="10"/>
    </w:p>
    <w:p>
      <w:pPr>
        <w:pStyle w:val="Heading2"/>
        <w:rPr>
          <w:rFonts w:ascii="仿宋" w:eastAsia="仿宋" w:hAnsi="仿宋" w:cs="仿宋" w:hint="eastAsia"/>
          <w:lang w:eastAsia="zh-CN"/>
        </w:rPr>
      </w:pPr>
      <w:bookmarkStart w:id="11" w:name="_Toc2008"/>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香精项目高度重视文档的质量和准确性，以支持香精项目的各项活动和决策。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香精项目文档的编制始于香精项目计划的初期，我们制定了详细的文档编制计划，明确了每个文档的内容、格式和编写责任人。在香精项目启动阶段，我们首先编制了香精项目章程，明确定义了香精项目的目标、范围、风险等关键要素。随后，香精项目团队根据计划陆续编制了需求文档、设计文档、测试文档等各类文档，确保香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香精项目管理中的重要环节，旨在确保香精项目文档符合质量标准和香精项目需求。在香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除了内部审查，我们还进行了外部审查，邀请香精项目相关利益方和专业领域的专家对文档进行独立审查。这有助于获取更全面、客观的反馈，确保香精项目文档不仅符合内部标准，也满足外部需求。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香精项目在文档编制与审查方面建立了严格的管理机制，通过规范的流程和多维度的审查，确保香精项目文档的质量、准确性和可靠性，为香精项目的顺利推进提供了有力支持。</w:t>
      </w:r>
    </w:p>
    <w:p>
      <w:pPr>
        <w:pStyle w:val="Heading2"/>
        <w:ind w:firstLine="560" w:firstLineChars="200"/>
        <w:rPr>
          <w:rFonts w:ascii="仿宋" w:eastAsia="仿宋" w:hAnsi="仿宋" w:cs="仿宋" w:hint="eastAsia"/>
          <w:sz w:val="28"/>
          <w:lang w:eastAsia="zh-CN"/>
        </w:rPr>
      </w:pPr>
      <w:bookmarkStart w:id="12" w:name="_Toc27850"/>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在香精项目中，我们致力于优化文档发布与分发过程，以确保信息的高效传递和团队间协作的顺畅进行。以下是我们采取的关键优化策略：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我们通过多渠道发布文档，包括电子邮件、香精项目管理平台、内部网站等，以满足不同团队成员的偏好和需求。多渠道发布确保了信息的全面覆盖。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我们采用了精细的权限控制，确保只有授权人员可以访问敏感信息。这种安全措施保护了香精项目文档的机密性，防止了未经授权的信息泄露。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947"/>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文档存档与归档是香精项目生命周期中一个至关重要的环节，直接关系到香精项目信息的长期保存和历史记录的完整性。在香精项目中，我们实施了一系列有效的文档存档与归档管理策略：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9086"/>
      <w:r>
        <w:rPr>
          <w:rFonts w:ascii="仿宋" w:eastAsia="仿宋" w:hAnsi="仿宋" w:cs="仿宋" w:hint="eastAsia"/>
          <w:sz w:val="28"/>
          <w:lang w:eastAsia="zh-CN"/>
        </w:rPr>
        <w:t>四、香精项目可持续发展</w:t>
      </w:r>
      <w:bookmarkEnd w:id="14"/>
    </w:p>
    <w:p>
      <w:pPr>
        <w:pStyle w:val="Heading2"/>
        <w:rPr>
          <w:rFonts w:ascii="仿宋" w:eastAsia="仿宋" w:hAnsi="仿宋" w:cs="仿宋" w:hint="eastAsia"/>
          <w:lang w:eastAsia="zh-CN"/>
        </w:rPr>
      </w:pPr>
      <w:bookmarkStart w:id="15" w:name="_Toc1425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香精项目中，香精项目团队着眼于未来，明确了可持续发展的战略方向。制定的具体可持续发展目标包括降低资源使用、采用环保技术、最大化社会效益等。这一步骤不仅有助于香精项目在环保和社会责任方面达到最高标准，也为未来提供了明确的指引，确保香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可持续实践的融入香精项目管理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香精项目管理周期。从香精项目规划开始，香精项目团队就考虑了环境和社会的因素。在执行阶段，香精项目团队积极推动绿色技术的应用，优化资源利用。此外，关注员工的社会责任，通过培训和沟通活动提高员工对可持续发展的认知，使他们能够在日常工作中践行可持续实践。这些举措不仅为香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247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扎根于香精项目的可持续发展理念，我们深信环保与社会责任是香精项目成功的关键支柱。在香精项目的每一步，我们都致力于通过创新和实践，履行对环境和社会的坚定责任。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团队通过引入先进的环保技术、建立高效的废物处理系统以及推动能源节约措施，积极履行环保责任。定期的环保监测和评估确保香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不仅致力于自身可持续发展，还注重对社会的回馈。通过支持社区香精项目、参与慈善事业、提供培训机会等方式，香精项目积极履行社会责任。与当地社区建立积极互动，关注员工的工作与生活平衡，以及员工的身心健康，是香精项目在社会责任层面的关键举措。这样的实践不仅增强了香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5616"/>
      <w:r>
        <w:rPr>
          <w:rFonts w:ascii="仿宋" w:eastAsia="仿宋" w:hAnsi="仿宋" w:cs="仿宋" w:hint="eastAsia"/>
          <w:sz w:val="28"/>
          <w:lang w:eastAsia="zh-CN"/>
        </w:rPr>
        <w:t>五、香精项目绩效评估</w:t>
      </w:r>
      <w:bookmarkEnd w:id="17"/>
    </w:p>
    <w:p>
      <w:pPr>
        <w:pStyle w:val="Heading2"/>
        <w:rPr>
          <w:rFonts w:ascii="仿宋" w:eastAsia="仿宋" w:hAnsi="仿宋" w:cs="仿宋" w:hint="eastAsia"/>
          <w:lang w:eastAsia="zh-CN"/>
        </w:rPr>
      </w:pPr>
      <w:bookmarkStart w:id="18" w:name="_Toc835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在香精项目中，我们设计了一套全面的绩效评估指标，以确保香精项目的可控和成功交付。这些指标跨足香精项目目标、成本、进度和质量等多个维度，为我们提供了全面洞察香精项目的健康状况。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目标达成率是我们关注的首要指标。我们设定了明确的目标，并通过定期监测和评估，迅速发现并应对潜在的目标偏差。这为香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成本绩效是另一个核心关注点。通过实际成本与预算成本的对比分析，我们深入了解成本差异的原因，及时调整资源分配，保持香精项目在经济效益方面的合理水平。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精项目进度作为关键的绩效指标之一，得到了精心的关注。我们制定了详细的香精项目进度计划，并设立了进度符合度指标，确保实际进度与计划进度保持一致。这使我们能够快速发现和解决潜在的进度问题，保持香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香精项目绩效的不可或缺的一环。我们引入了一系列的质量标准和客户满意度指标，以确保香精项目交付的成果在质量上达到或超越预期水平。通过持续监测这些指标，我们努力提升香精项目整体质量水平，为香精项目的成功交付提供有力保障。通过这些科学且全面的绩效评估，我们能够更好地引导香精项目的持续改进，确保香精项目目标的顺利达成。</w:t>
      </w:r>
    </w:p>
    <w:p>
      <w:pPr>
        <w:pStyle w:val="Heading2"/>
        <w:ind w:firstLine="560" w:firstLineChars="200"/>
        <w:rPr>
          <w:rFonts w:ascii="仿宋" w:eastAsia="仿宋" w:hAnsi="仿宋" w:cs="仿宋" w:hint="eastAsia"/>
          <w:sz w:val="28"/>
          <w:lang w:eastAsia="zh-CN"/>
        </w:rPr>
      </w:pPr>
      <w:bookmarkStart w:id="19" w:name="_Toc383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绩效评估是香精项目中的关键环节，为确保香精项目达到预期目标，我们采用了多层次、多维度的绩效评估方法。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香精项目的战略目标对齐，确保每个决策和行动都与香精项目整体目标保持一致。团队会定期召开战略对齐会议，审视当前工作与香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香精项目进度、质量、成本和风险等方面。这些指标通过数据收集和分析，为香精项目管理团队提供了客观的评估依据。例如，我们通过香精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绩效评估不仅仅停留在香精项目内部，还考虑了香精项目对外部环境的影响。我们定期进行干系人满意度调查，以了解各利益相关方对香精项目的期望和满意度，并及时做出调整。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这种多层次、多角度的绩效评估方法，使得我们能够全面了解香精项目的运行状态，及时做出调整，确保香精项目在不断变化的环境中保持稳健前行。</w:t>
      </w:r>
    </w:p>
    <w:p>
      <w:pPr>
        <w:pStyle w:val="Heading2"/>
        <w:ind w:firstLine="560" w:firstLineChars="200"/>
        <w:rPr>
          <w:rFonts w:ascii="仿宋" w:eastAsia="仿宋" w:hAnsi="仿宋" w:cs="仿宋" w:hint="eastAsia"/>
          <w:sz w:val="28"/>
          <w:lang w:eastAsia="zh-CN"/>
        </w:rPr>
      </w:pPr>
      <w:bookmarkStart w:id="20" w:name="_Toc24067"/>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为了确保香精项目的有效管理和不断优化，我们采用了精心设计的绩效评估周期。这个周期旨在实现灵活、实时和全面的评估，以适应香精项目执行中的各种挑战。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香精项目的不同需求，分为短期、中期和长期。短期评估关注每个迭代或工作周期，以及时发现和解决当前任务中的问题。中期评估涵盖几个迭代，深入了解整体香精项目的趋势和性能。长期评估则着眼于整个香精项目阶段，确保香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https://d.book118.com/697064006145006026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56195B"/>
    <w:rsid w:val="605619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06400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2024-01-09T04:44:00Z</dcterms:created>
  <dcterms:modified xsi:type="dcterms:W3CDTF">2024-01-09T04:44:32Z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5269865D87E54FB6BF5AD50E05126CFF_11</vt:lpwstr>
  </property>
  <property fmtid="{D5CDD505-2E9C-101B-9397-08002B2CF9AE}" pid="3" name="KSOProductBuildVer">
    <vt:lpwstr>2052-12.1.0.16120</vt:lpwstr>
  </property>
</Properties>
</file>