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聚酰胺项目构思建设方案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09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_Toc15094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68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_Toc21068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8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_Toc19388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5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_Toc22215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91" w:history="1">
        <w:r>
          <w:rPr>
            <w:rFonts w:ascii="仿宋" w:eastAsia="仿宋" w:hAnsi="仿宋" w:cs="仿宋" w:hint="eastAsia"/>
            <w:lang w:eastAsia="zh-CN"/>
          </w:rPr>
          <w:t>二、聚酰胺项目概论</w:t>
        </w:r>
        <w:r>
          <w:tab/>
        </w:r>
        <w:r>
          <w:fldChar w:fldCharType="begin"/>
        </w:r>
        <w:r>
          <w:instrText xml:space="preserve"> PAGEREF _Toc28291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_Toc24546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_Toc30845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12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_Toc25912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3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_Toc17753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_Toc5163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6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_Toc29566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_Toc26075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80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_Toc17080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8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_Toc8568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_Toc12702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9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_Toc5799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0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_Toc5900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_Toc30609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5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_Toc8275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4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_Toc14541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4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_Toc8724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8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_Toc19788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_Toc22763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_Toc1771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43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_Toc24643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8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_Toc26718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3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_Toc6423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_Toc23427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79" w:history="1">
        <w:r>
          <w:rPr>
            <w:rFonts w:ascii="仿宋" w:eastAsia="仿宋" w:hAnsi="仿宋" w:cs="仿宋" w:hint="eastAsia"/>
            <w:lang w:eastAsia="zh-CN"/>
          </w:rPr>
          <w:t>七、环境保护与治理方案</w:t>
        </w:r>
        <w:r>
          <w:tab/>
        </w:r>
        <w:r>
          <w:fldChar w:fldCharType="begin"/>
        </w:r>
        <w:r>
          <w:instrText xml:space="preserve"> PAGEREF _Toc18279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_Toc6000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85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_Toc7085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52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_Toc22152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_Toc4726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3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_Toc29853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6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_Toc14856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27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_Toc23827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28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_Toc13628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8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_Toc22358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2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_Toc26102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2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_Toc15672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497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_Toc18497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_Toc26155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13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_Toc15113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4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_Toc11664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1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_Toc19401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30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_Toc29730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_Toc15875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_Toc31022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_Toc23035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_Toc27223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3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_Toc9193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9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_Toc28279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65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_Toc17265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8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_Toc5958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_Toc4463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9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_Toc14379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0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_Toc25020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_Toc13160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28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_Toc7228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4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_Toc11624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_Toc10074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2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_Toc16342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9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_Toc30549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9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_Toc21039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_Toc28943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1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_Toc11221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_Toc1086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4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_Toc13314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27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_Toc16427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0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_Toc13830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_Toc32611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3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_Toc29873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47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_Toc27147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_Toc28125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2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_Toc19382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77" w:history="1">
        <w:r>
          <w:rPr>
            <w:rFonts w:ascii="仿宋" w:eastAsia="仿宋" w:hAnsi="仿宋" w:cs="仿宋" w:hint="eastAsia"/>
            <w:lang w:eastAsia="zh-CN"/>
          </w:rPr>
          <w:t>十九、人力资源管理与开发</w:t>
        </w:r>
        <w:r>
          <w:tab/>
        </w:r>
        <w:r>
          <w:fldChar w:fldCharType="begin"/>
        </w:r>
        <w:r>
          <w:instrText xml:space="preserve"> PAGEREF _Toc30577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_Toc24802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4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_Toc26964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09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1068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388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聚酰胺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215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291"/>
      <w:r>
        <w:rPr>
          <w:rFonts w:ascii="仿宋" w:eastAsia="仿宋" w:hAnsi="仿宋" w:cs="仿宋" w:hint="eastAsia"/>
          <w:sz w:val="28"/>
          <w:lang w:eastAsia="zh-CN"/>
        </w:rPr>
        <w:t>二、聚酰胺项目概论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4546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聚酰胺项目的申报单位是“XXX实业发展公司”，这是一家在其所处行业内备受尊敬的企业。公司自成立以来，通过其在聚酰胺项目中表现出的创新精神和卓越执行力，在市场上赢得了显著的地位。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该公司的法定代表人秦XX，在聚酰胺项目及其他多个行业领域中都有着显著的贡献。秦XX以其出色的领导才能和敏锐的商业洞察力，带领公司在聚酰胺项目等多个领域实现了持续的成长和成功。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聚酰胺项目的重要合作伙伴。公司专注于[行业名称]领域，以创新作为驱动力，不断推动技术进步和市场扩张。在聚酰胺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聚酰胺项目中展现了强劲的增长和稳定的财务表现。公司通过有效的策略，在聚酰胺项目中扩大了其市场份额并增强了盈利能力。同时，公司积极承担社会责任，参与各类社会公益项目，增强了其在聚酰胺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845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聚酰胺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聚酰胺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912"/>
      <w:r>
        <w:rPr>
          <w:rFonts w:ascii="仿宋" w:eastAsia="仿宋" w:hAnsi="仿宋" w:cs="仿宋" w:hint="eastAsia"/>
          <w:sz w:val="28"/>
          <w:lang w:eastAsia="zh-CN"/>
        </w:rPr>
        <w:t>三、经济影响分析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7753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直接收益：假设聚酰胺项目的产品或服务年销售收入为XX万元。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假设项目的总初始投资为XX万元，年运营成本为XX万元，而年直接收益为XX万元。假定直接收益和运营成本保持恒定，则项目的投资回收期为：（总初始投资）</w:t>
      </w:r>
      <w:r>
        <w:rPr>
          <w:rFonts w:ascii="仿宋" w:eastAsia="仿宋" w:hAnsi="仿宋" w:cs="仿宋" w:hint="eastAsia"/>
          <w:sz w:val="28"/>
          <w:lang w:eastAsia="zh-CN"/>
        </w:rPr>
        <w:t xml:space="preserve"> /</w:t>
      </w:r>
      <w:r>
        <w:rPr>
          <w:rFonts w:ascii="仿宋" w:eastAsia="仿宋" w:hAnsi="仿宋" w:cs="仿宋" w:hint="eastAsia"/>
          <w:sz w:val="28"/>
          <w:lang w:eastAsia="zh-CN"/>
        </w:rPr>
        <w:t xml:space="preserve"> （年直接收益</w:t>
      </w:r>
      <w:r>
        <w:rPr>
          <w:rFonts w:ascii="仿宋" w:eastAsia="仿宋" w:hAnsi="仿宋" w:cs="仿宋" w:hint="eastAsia"/>
          <w:sz w:val="28"/>
          <w:lang w:eastAsia="zh-CN"/>
        </w:rPr>
        <w:t xml:space="preserve"> 年运营成本）=</w:t>
      </w:r>
      <w:r>
        <w:rPr>
          <w:rFonts w:ascii="仿宋" w:eastAsia="仿宋" w:hAnsi="仿宋" w:cs="仿宋" w:hint="eastAsia"/>
          <w:sz w:val="28"/>
          <w:lang w:eastAsia="zh-CN"/>
        </w:rPr>
        <w:t xml:space="preserve">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风险和灵敏度分析：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风险分析包括考虑市场波动、成本超支和收入不达预期等因素对项目经济效益的影响。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灵敏度分析则涉及改变关键假设（如销售收入、原材料成本、能源价格）来观察NPV和IRR的变化，从而评估这些变量对项目经济效益的影响程度。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长期效益与可持续性考虑：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除了直接的经济效益，项目的长期效益，如提升品牌形象、增强市场竞争力和推动行业创新，虽难以量化，但对企业的长期发展极为重要。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可持续性考虑包括项目对环境和社会的积极影响，如减少环境污染、创造就业机会和促进地区经济发展，这些效益虽不直接体现在财务报表上，却对企业的社会责任和长期可持续性至关重要。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https://d.book118.com/697165120003006052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聚酰胺项目构思建设方案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D95F38"/>
    <w:rsid w:val="7FD95F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97165120003006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2024-02-24T20:21:00Z</dcterms:created>
  <dcterms:modified xsi:type="dcterms:W3CDTF">2024-02-24T20:21:51Z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414543D1AF0244A0B084CFB10B04CA28_11</vt:lpwstr>
  </property>
  <property fmtid="{D5CDD505-2E9C-101B-9397-08002B2CF9AE}" pid="3" name="KSOProductBuildVer">
    <vt:lpwstr>2052-12.1.0.16250</vt:lpwstr>
  </property>
</Properties>
</file>