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技术检测与标准认证服务项目规划设计方案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2" w:history="1">
        <w:r>
          <w:rPr>
            <w:rFonts w:ascii="仿宋" w:eastAsia="仿宋" w:hAnsi="仿宋" w:cs="仿宋" w:hint="eastAsia"/>
            <w:lang w:eastAsia="zh-CN"/>
          </w:rPr>
          <w:t>概论</w:t>
        </w:r>
        <w:r>
          <w:tab/>
        </w:r>
        <w:r>
          <w:fldChar w:fldCharType="begin"/>
        </w:r>
        <w:r>
          <w:instrText xml:space="preserve"> PAGEREF _Toc4102 \h </w:instrText>
        </w:r>
        <w:r>
          <w:fldChar w:fldCharType="separate"/>
        </w:r>
        <w:r>
          <w:t>3</w:t>
        </w:r>
        <w:r>
          <w:fldChar w:fldCharType="end"/>
        </w:r>
      </w:hyperlink>
    </w:p>
    <w:p>
      <w:pPr>
        <w:pStyle w:val="TOC1"/>
        <w:tabs>
          <w:tab w:val="right" w:leader="dot" w:pos="8306"/>
        </w:tabs>
      </w:pPr>
      <w:hyperlink w:anchor="_Toc29713" w:history="1">
        <w:r>
          <w:rPr>
            <w:rFonts w:ascii="仿宋" w:eastAsia="仿宋" w:hAnsi="仿宋" w:cs="仿宋" w:hint="eastAsia"/>
            <w:lang w:eastAsia="zh-CN"/>
          </w:rPr>
          <w:t>一、技术检测与标准认证服务项目危机管理</w:t>
        </w:r>
        <w:r>
          <w:tab/>
        </w:r>
        <w:r>
          <w:fldChar w:fldCharType="begin"/>
        </w:r>
        <w:r>
          <w:instrText xml:space="preserve"> PAGEREF _Toc29713 \h </w:instrText>
        </w:r>
        <w:r>
          <w:fldChar w:fldCharType="separate"/>
        </w:r>
        <w:r>
          <w:t>3</w:t>
        </w:r>
        <w:r>
          <w:fldChar w:fldCharType="end"/>
        </w:r>
      </w:hyperlink>
    </w:p>
    <w:p>
      <w:pPr>
        <w:pStyle w:val="TOC2"/>
        <w:tabs>
          <w:tab w:val="right" w:leader="dot" w:pos="8306"/>
        </w:tabs>
      </w:pPr>
      <w:hyperlink w:anchor="_Toc26777" w:history="1">
        <w:r>
          <w:rPr>
            <w:rFonts w:ascii="仿宋" w:eastAsia="仿宋" w:hAnsi="仿宋" w:cs="仿宋" w:hint="eastAsia"/>
            <w:lang w:eastAsia="zh-CN"/>
          </w:rPr>
          <w:t>(一)、危机预警与识别</w:t>
        </w:r>
        <w:r>
          <w:tab/>
        </w:r>
        <w:r>
          <w:fldChar w:fldCharType="begin"/>
        </w:r>
        <w:r>
          <w:instrText xml:space="preserve"> PAGEREF _Toc26777 \h </w:instrText>
        </w:r>
        <w:r>
          <w:fldChar w:fldCharType="separate"/>
        </w:r>
        <w:r>
          <w:t>3</w:t>
        </w:r>
        <w:r>
          <w:fldChar w:fldCharType="end"/>
        </w:r>
      </w:hyperlink>
    </w:p>
    <w:p>
      <w:pPr>
        <w:pStyle w:val="TOC2"/>
        <w:tabs>
          <w:tab w:val="right" w:leader="dot" w:pos="8306"/>
        </w:tabs>
      </w:pPr>
      <w:hyperlink w:anchor="_Toc2679" w:history="1">
        <w:r>
          <w:rPr>
            <w:rFonts w:ascii="仿宋" w:eastAsia="仿宋" w:hAnsi="仿宋" w:cs="仿宋" w:hint="eastAsia"/>
            <w:lang w:eastAsia="zh-CN"/>
          </w:rPr>
          <w:t>(二)、危机应对与恢复</w:t>
        </w:r>
        <w:r>
          <w:tab/>
        </w:r>
        <w:r>
          <w:fldChar w:fldCharType="begin"/>
        </w:r>
        <w:r>
          <w:instrText xml:space="preserve"> PAGEREF _Toc2679 \h </w:instrText>
        </w:r>
        <w:r>
          <w:fldChar w:fldCharType="separate"/>
        </w:r>
        <w:r>
          <w:t>4</w:t>
        </w:r>
        <w:r>
          <w:fldChar w:fldCharType="end"/>
        </w:r>
      </w:hyperlink>
    </w:p>
    <w:p>
      <w:pPr>
        <w:pStyle w:val="TOC1"/>
        <w:tabs>
          <w:tab w:val="right" w:leader="dot" w:pos="8306"/>
        </w:tabs>
      </w:pPr>
      <w:hyperlink w:anchor="_Toc16947" w:history="1">
        <w:r>
          <w:rPr>
            <w:rFonts w:ascii="仿宋" w:eastAsia="仿宋" w:hAnsi="仿宋" w:cs="仿宋" w:hint="eastAsia"/>
            <w:lang w:eastAsia="zh-CN"/>
          </w:rPr>
          <w:t>二、技术检测与标准认证服务项目建设背景及必要性分析</w:t>
        </w:r>
        <w:r>
          <w:tab/>
        </w:r>
        <w:r>
          <w:fldChar w:fldCharType="begin"/>
        </w:r>
        <w:r>
          <w:instrText xml:space="preserve"> PAGEREF _Toc16947 \h </w:instrText>
        </w:r>
        <w:r>
          <w:fldChar w:fldCharType="separate"/>
        </w:r>
        <w:r>
          <w:t>6</w:t>
        </w:r>
        <w:r>
          <w:fldChar w:fldCharType="end"/>
        </w:r>
      </w:hyperlink>
    </w:p>
    <w:p>
      <w:pPr>
        <w:pStyle w:val="TOC2"/>
        <w:tabs>
          <w:tab w:val="right" w:leader="dot" w:pos="8306"/>
        </w:tabs>
      </w:pPr>
      <w:hyperlink w:anchor="_Toc12266" w:history="1">
        <w:r>
          <w:rPr>
            <w:rFonts w:ascii="仿宋" w:eastAsia="仿宋" w:hAnsi="仿宋" w:cs="仿宋" w:hint="eastAsia"/>
            <w:lang w:eastAsia="zh-CN"/>
          </w:rPr>
          <w:t>(一)、技术检测与标准认证服务项目背景分析</w:t>
        </w:r>
        <w:r>
          <w:tab/>
        </w:r>
        <w:r>
          <w:fldChar w:fldCharType="begin"/>
        </w:r>
        <w:r>
          <w:instrText xml:space="preserve"> PAGEREF _Toc12266 \h </w:instrText>
        </w:r>
        <w:r>
          <w:fldChar w:fldCharType="separate"/>
        </w:r>
        <w:r>
          <w:t>6</w:t>
        </w:r>
        <w:r>
          <w:fldChar w:fldCharType="end"/>
        </w:r>
      </w:hyperlink>
    </w:p>
    <w:p>
      <w:pPr>
        <w:pStyle w:val="TOC2"/>
        <w:tabs>
          <w:tab w:val="right" w:leader="dot" w:pos="8306"/>
        </w:tabs>
      </w:pPr>
      <w:hyperlink w:anchor="_Toc8494" w:history="1">
        <w:r>
          <w:rPr>
            <w:rFonts w:ascii="仿宋" w:eastAsia="仿宋" w:hAnsi="仿宋" w:cs="仿宋" w:hint="eastAsia"/>
            <w:lang w:eastAsia="zh-CN"/>
          </w:rPr>
          <w:t>(二)、技术检测与标准认证服务项目建设必要性分析</w:t>
        </w:r>
        <w:r>
          <w:tab/>
        </w:r>
        <w:r>
          <w:fldChar w:fldCharType="begin"/>
        </w:r>
        <w:r>
          <w:instrText xml:space="preserve"> PAGEREF _Toc8494 \h </w:instrText>
        </w:r>
        <w:r>
          <w:fldChar w:fldCharType="separate"/>
        </w:r>
        <w:r>
          <w:t>7</w:t>
        </w:r>
        <w:r>
          <w:fldChar w:fldCharType="end"/>
        </w:r>
      </w:hyperlink>
    </w:p>
    <w:p>
      <w:pPr>
        <w:pStyle w:val="TOC1"/>
        <w:tabs>
          <w:tab w:val="right" w:leader="dot" w:pos="8306"/>
        </w:tabs>
      </w:pPr>
      <w:hyperlink w:anchor="_Toc29332" w:history="1">
        <w:r>
          <w:rPr>
            <w:rFonts w:ascii="仿宋" w:eastAsia="仿宋" w:hAnsi="仿宋" w:cs="仿宋" w:hint="eastAsia"/>
            <w:lang w:eastAsia="zh-CN"/>
          </w:rPr>
          <w:t>三、技术检测与标准认证服务项目文档管理</w:t>
        </w:r>
        <w:r>
          <w:tab/>
        </w:r>
        <w:r>
          <w:fldChar w:fldCharType="begin"/>
        </w:r>
        <w:r>
          <w:instrText xml:space="preserve"> PAGEREF _Toc29332 \h </w:instrText>
        </w:r>
        <w:r>
          <w:fldChar w:fldCharType="separate"/>
        </w:r>
        <w:r>
          <w:t>9</w:t>
        </w:r>
        <w:r>
          <w:fldChar w:fldCharType="end"/>
        </w:r>
      </w:hyperlink>
    </w:p>
    <w:p>
      <w:pPr>
        <w:pStyle w:val="TOC2"/>
        <w:tabs>
          <w:tab w:val="right" w:leader="dot" w:pos="8306"/>
        </w:tabs>
      </w:pPr>
      <w:hyperlink w:anchor="_Toc20865" w:history="1">
        <w:r>
          <w:rPr>
            <w:rFonts w:ascii="仿宋" w:eastAsia="仿宋" w:hAnsi="仿宋" w:cs="仿宋" w:hint="eastAsia"/>
            <w:lang w:eastAsia="zh-CN"/>
          </w:rPr>
          <w:t>(一)、文档编制与审查</w:t>
        </w:r>
        <w:r>
          <w:tab/>
        </w:r>
        <w:r>
          <w:fldChar w:fldCharType="begin"/>
        </w:r>
        <w:r>
          <w:instrText xml:space="preserve"> PAGEREF _Toc20865 \h </w:instrText>
        </w:r>
        <w:r>
          <w:fldChar w:fldCharType="separate"/>
        </w:r>
        <w:r>
          <w:t>9</w:t>
        </w:r>
        <w:r>
          <w:fldChar w:fldCharType="end"/>
        </w:r>
      </w:hyperlink>
    </w:p>
    <w:p>
      <w:pPr>
        <w:pStyle w:val="TOC2"/>
        <w:tabs>
          <w:tab w:val="right" w:leader="dot" w:pos="8306"/>
        </w:tabs>
      </w:pPr>
      <w:hyperlink w:anchor="_Toc13137" w:history="1">
        <w:r>
          <w:rPr>
            <w:rFonts w:ascii="仿宋" w:eastAsia="仿宋" w:hAnsi="仿宋" w:cs="仿宋" w:hint="eastAsia"/>
            <w:lang w:eastAsia="zh-CN"/>
          </w:rPr>
          <w:t>(二)、文档发布与分发</w:t>
        </w:r>
        <w:r>
          <w:tab/>
        </w:r>
        <w:r>
          <w:fldChar w:fldCharType="begin"/>
        </w:r>
        <w:r>
          <w:instrText xml:space="preserve"> PAGEREF _Toc13137 \h </w:instrText>
        </w:r>
        <w:r>
          <w:fldChar w:fldCharType="separate"/>
        </w:r>
        <w:r>
          <w:t>10</w:t>
        </w:r>
        <w:r>
          <w:fldChar w:fldCharType="end"/>
        </w:r>
      </w:hyperlink>
    </w:p>
    <w:p>
      <w:pPr>
        <w:pStyle w:val="TOC2"/>
        <w:tabs>
          <w:tab w:val="right" w:leader="dot" w:pos="8306"/>
        </w:tabs>
      </w:pPr>
      <w:hyperlink w:anchor="_Toc27207" w:history="1">
        <w:r>
          <w:rPr>
            <w:rFonts w:ascii="仿宋" w:eastAsia="仿宋" w:hAnsi="仿宋" w:cs="仿宋" w:hint="eastAsia"/>
            <w:lang w:eastAsia="zh-CN"/>
          </w:rPr>
          <w:t>(三)、文档存档与归档</w:t>
        </w:r>
        <w:r>
          <w:tab/>
        </w:r>
        <w:r>
          <w:fldChar w:fldCharType="begin"/>
        </w:r>
        <w:r>
          <w:instrText xml:space="preserve"> PAGEREF _Toc27207 \h </w:instrText>
        </w:r>
        <w:r>
          <w:fldChar w:fldCharType="separate"/>
        </w:r>
        <w:r>
          <w:t>11</w:t>
        </w:r>
        <w:r>
          <w:fldChar w:fldCharType="end"/>
        </w:r>
      </w:hyperlink>
    </w:p>
    <w:p>
      <w:pPr>
        <w:pStyle w:val="TOC1"/>
        <w:tabs>
          <w:tab w:val="right" w:leader="dot" w:pos="8306"/>
        </w:tabs>
      </w:pPr>
      <w:hyperlink w:anchor="_Toc26528" w:history="1">
        <w:r>
          <w:rPr>
            <w:rFonts w:ascii="仿宋" w:eastAsia="仿宋" w:hAnsi="仿宋" w:cs="仿宋" w:hint="eastAsia"/>
            <w:lang w:eastAsia="zh-CN"/>
          </w:rPr>
          <w:t>四、技术检测与标准认证服务项目概论</w:t>
        </w:r>
        <w:r>
          <w:tab/>
        </w:r>
        <w:r>
          <w:fldChar w:fldCharType="begin"/>
        </w:r>
        <w:r>
          <w:instrText xml:space="preserve"> PAGEREF _Toc26528 \h </w:instrText>
        </w:r>
        <w:r>
          <w:fldChar w:fldCharType="separate"/>
        </w:r>
        <w:r>
          <w:t>12</w:t>
        </w:r>
        <w:r>
          <w:fldChar w:fldCharType="end"/>
        </w:r>
      </w:hyperlink>
    </w:p>
    <w:p>
      <w:pPr>
        <w:pStyle w:val="TOC2"/>
        <w:tabs>
          <w:tab w:val="right" w:leader="dot" w:pos="8306"/>
        </w:tabs>
      </w:pPr>
      <w:hyperlink w:anchor="_Toc8855" w:history="1">
        <w:r>
          <w:rPr>
            <w:rFonts w:ascii="仿宋" w:eastAsia="仿宋" w:hAnsi="仿宋" w:cs="仿宋" w:hint="eastAsia"/>
            <w:lang w:eastAsia="zh-CN"/>
          </w:rPr>
          <w:t>(一)、技术检测与标准认证服务项目概况</w:t>
        </w:r>
        <w:r>
          <w:tab/>
        </w:r>
        <w:r>
          <w:fldChar w:fldCharType="begin"/>
        </w:r>
        <w:r>
          <w:instrText xml:space="preserve"> PAGEREF _Toc8855 \h </w:instrText>
        </w:r>
        <w:r>
          <w:fldChar w:fldCharType="separate"/>
        </w:r>
        <w:r>
          <w:t>12</w:t>
        </w:r>
        <w:r>
          <w:fldChar w:fldCharType="end"/>
        </w:r>
      </w:hyperlink>
    </w:p>
    <w:p>
      <w:pPr>
        <w:pStyle w:val="TOC2"/>
        <w:tabs>
          <w:tab w:val="right" w:leader="dot" w:pos="8306"/>
        </w:tabs>
      </w:pPr>
      <w:hyperlink w:anchor="_Toc19362" w:history="1">
        <w:r>
          <w:rPr>
            <w:rFonts w:ascii="仿宋" w:eastAsia="仿宋" w:hAnsi="仿宋" w:cs="仿宋" w:hint="eastAsia"/>
            <w:lang w:eastAsia="zh-CN"/>
          </w:rPr>
          <w:t>(二)、技术检测与标准认证服务项目目标</w:t>
        </w:r>
        <w:r>
          <w:tab/>
        </w:r>
        <w:r>
          <w:fldChar w:fldCharType="begin"/>
        </w:r>
        <w:r>
          <w:instrText xml:space="preserve"> PAGEREF _Toc19362 \h </w:instrText>
        </w:r>
        <w:r>
          <w:fldChar w:fldCharType="separate"/>
        </w:r>
        <w:r>
          <w:t>15</w:t>
        </w:r>
        <w:r>
          <w:fldChar w:fldCharType="end"/>
        </w:r>
      </w:hyperlink>
    </w:p>
    <w:p>
      <w:pPr>
        <w:pStyle w:val="TOC2"/>
        <w:tabs>
          <w:tab w:val="right" w:leader="dot" w:pos="8306"/>
        </w:tabs>
      </w:pPr>
      <w:hyperlink w:anchor="_Toc10719" w:history="1">
        <w:r>
          <w:rPr>
            <w:rFonts w:ascii="仿宋" w:eastAsia="仿宋" w:hAnsi="仿宋" w:cs="仿宋" w:hint="eastAsia"/>
            <w:lang w:eastAsia="zh-CN"/>
          </w:rPr>
          <w:t>(三)、技术检测与标准认证服务项目提出的理由</w:t>
        </w:r>
        <w:r>
          <w:tab/>
        </w:r>
        <w:r>
          <w:fldChar w:fldCharType="begin"/>
        </w:r>
        <w:r>
          <w:instrText xml:space="preserve"> PAGEREF _Toc10719 \h </w:instrText>
        </w:r>
        <w:r>
          <w:fldChar w:fldCharType="separate"/>
        </w:r>
        <w:r>
          <w:t>16</w:t>
        </w:r>
        <w:r>
          <w:fldChar w:fldCharType="end"/>
        </w:r>
      </w:hyperlink>
    </w:p>
    <w:p>
      <w:pPr>
        <w:pStyle w:val="TOC2"/>
        <w:tabs>
          <w:tab w:val="right" w:leader="dot" w:pos="8306"/>
        </w:tabs>
      </w:pPr>
      <w:hyperlink w:anchor="_Toc3449" w:history="1">
        <w:r>
          <w:rPr>
            <w:rFonts w:ascii="仿宋" w:eastAsia="仿宋" w:hAnsi="仿宋" w:cs="仿宋" w:hint="eastAsia"/>
            <w:lang w:eastAsia="zh-CN"/>
          </w:rPr>
          <w:t>(四)、技术检测与标准认证服务项目意义</w:t>
        </w:r>
        <w:r>
          <w:tab/>
        </w:r>
        <w:r>
          <w:fldChar w:fldCharType="begin"/>
        </w:r>
        <w:r>
          <w:instrText xml:space="preserve"> PAGEREF _Toc3449 \h </w:instrText>
        </w:r>
        <w:r>
          <w:fldChar w:fldCharType="separate"/>
        </w:r>
        <w:r>
          <w:t>18</w:t>
        </w:r>
        <w:r>
          <w:fldChar w:fldCharType="end"/>
        </w:r>
      </w:hyperlink>
    </w:p>
    <w:p>
      <w:pPr>
        <w:pStyle w:val="TOC2"/>
        <w:tabs>
          <w:tab w:val="right" w:leader="dot" w:pos="8306"/>
        </w:tabs>
      </w:pPr>
      <w:hyperlink w:anchor="_Toc2153" w:history="1">
        <w:r>
          <w:rPr>
            <w:rFonts w:ascii="仿宋" w:eastAsia="仿宋" w:hAnsi="仿宋" w:cs="仿宋" w:hint="eastAsia"/>
            <w:lang w:eastAsia="zh-CN"/>
          </w:rPr>
          <w:t>(五)、技术检测与标准认证服务项目背景</w:t>
        </w:r>
        <w:r>
          <w:tab/>
        </w:r>
        <w:r>
          <w:fldChar w:fldCharType="begin"/>
        </w:r>
        <w:r>
          <w:instrText xml:space="preserve"> PAGEREF _Toc2153 \h </w:instrText>
        </w:r>
        <w:r>
          <w:fldChar w:fldCharType="separate"/>
        </w:r>
        <w:r>
          <w:t>19</w:t>
        </w:r>
        <w:r>
          <w:fldChar w:fldCharType="end"/>
        </w:r>
      </w:hyperlink>
    </w:p>
    <w:p>
      <w:pPr>
        <w:pStyle w:val="TOC1"/>
        <w:tabs>
          <w:tab w:val="right" w:leader="dot" w:pos="8306"/>
        </w:tabs>
      </w:pPr>
      <w:hyperlink w:anchor="_Toc1103" w:history="1">
        <w:r>
          <w:rPr>
            <w:rFonts w:ascii="仿宋" w:eastAsia="仿宋" w:hAnsi="仿宋" w:cs="仿宋" w:hint="eastAsia"/>
            <w:lang w:eastAsia="zh-CN"/>
          </w:rPr>
          <w:t>五、技术检测与标准认证服务项目可持续发展</w:t>
        </w:r>
        <w:r>
          <w:tab/>
        </w:r>
        <w:r>
          <w:fldChar w:fldCharType="begin"/>
        </w:r>
        <w:r>
          <w:instrText xml:space="preserve"> PAGEREF _Toc1103 \h </w:instrText>
        </w:r>
        <w:r>
          <w:fldChar w:fldCharType="separate"/>
        </w:r>
        <w:r>
          <w:t>20</w:t>
        </w:r>
        <w:r>
          <w:fldChar w:fldCharType="end"/>
        </w:r>
      </w:hyperlink>
    </w:p>
    <w:p>
      <w:pPr>
        <w:pStyle w:val="TOC2"/>
        <w:tabs>
          <w:tab w:val="right" w:leader="dot" w:pos="8306"/>
        </w:tabs>
      </w:pPr>
      <w:hyperlink w:anchor="_Toc28848" w:history="1">
        <w:r>
          <w:rPr>
            <w:rFonts w:ascii="仿宋" w:eastAsia="仿宋" w:hAnsi="仿宋" w:cs="仿宋" w:hint="eastAsia"/>
            <w:lang w:eastAsia="zh-CN"/>
          </w:rPr>
          <w:t>(一)、可持续战略与实践</w:t>
        </w:r>
        <w:r>
          <w:tab/>
        </w:r>
        <w:r>
          <w:fldChar w:fldCharType="begin"/>
        </w:r>
        <w:r>
          <w:instrText xml:space="preserve"> PAGEREF _Toc28848 \h </w:instrText>
        </w:r>
        <w:r>
          <w:fldChar w:fldCharType="separate"/>
        </w:r>
        <w:r>
          <w:t>20</w:t>
        </w:r>
        <w:r>
          <w:fldChar w:fldCharType="end"/>
        </w:r>
      </w:hyperlink>
    </w:p>
    <w:p>
      <w:pPr>
        <w:pStyle w:val="TOC2"/>
        <w:tabs>
          <w:tab w:val="right" w:leader="dot" w:pos="8306"/>
        </w:tabs>
      </w:pPr>
      <w:hyperlink w:anchor="_Toc22718" w:history="1">
        <w:r>
          <w:rPr>
            <w:rFonts w:ascii="仿宋" w:eastAsia="仿宋" w:hAnsi="仿宋" w:cs="仿宋" w:hint="eastAsia"/>
            <w:lang w:eastAsia="zh-CN"/>
          </w:rPr>
          <w:t>(二)、环保与社会责任</w:t>
        </w:r>
        <w:r>
          <w:tab/>
        </w:r>
        <w:r>
          <w:fldChar w:fldCharType="begin"/>
        </w:r>
        <w:r>
          <w:instrText xml:space="preserve"> PAGEREF _Toc22718 \h </w:instrText>
        </w:r>
        <w:r>
          <w:fldChar w:fldCharType="separate"/>
        </w:r>
        <w:r>
          <w:t>20</w:t>
        </w:r>
        <w:r>
          <w:fldChar w:fldCharType="end"/>
        </w:r>
      </w:hyperlink>
    </w:p>
    <w:p>
      <w:pPr>
        <w:pStyle w:val="TOC1"/>
        <w:tabs>
          <w:tab w:val="right" w:leader="dot" w:pos="8306"/>
        </w:tabs>
      </w:pPr>
      <w:hyperlink w:anchor="_Toc28846" w:history="1">
        <w:r>
          <w:rPr>
            <w:rFonts w:ascii="仿宋" w:eastAsia="仿宋" w:hAnsi="仿宋" w:cs="仿宋" w:hint="eastAsia"/>
            <w:lang w:eastAsia="zh-CN"/>
          </w:rPr>
          <w:t>六、技术检测与标准认证服务项目选址可行性分析</w:t>
        </w:r>
        <w:r>
          <w:tab/>
        </w:r>
        <w:r>
          <w:fldChar w:fldCharType="begin"/>
        </w:r>
        <w:r>
          <w:instrText xml:space="preserve"> PAGEREF _Toc28846 \h </w:instrText>
        </w:r>
        <w:r>
          <w:fldChar w:fldCharType="separate"/>
        </w:r>
        <w:r>
          <w:t>21</w:t>
        </w:r>
        <w:r>
          <w:fldChar w:fldCharType="end"/>
        </w:r>
      </w:hyperlink>
    </w:p>
    <w:p>
      <w:pPr>
        <w:pStyle w:val="TOC2"/>
        <w:tabs>
          <w:tab w:val="right" w:leader="dot" w:pos="8306"/>
        </w:tabs>
      </w:pPr>
      <w:hyperlink w:anchor="_Toc29058" w:history="1">
        <w:r>
          <w:rPr>
            <w:rFonts w:ascii="仿宋" w:eastAsia="仿宋" w:hAnsi="仿宋" w:cs="仿宋" w:hint="eastAsia"/>
            <w:lang w:eastAsia="zh-CN"/>
          </w:rPr>
          <w:t>(一)、技术检测与标准认证服务项目选址</w:t>
        </w:r>
        <w:r>
          <w:tab/>
        </w:r>
        <w:r>
          <w:fldChar w:fldCharType="begin"/>
        </w:r>
        <w:r>
          <w:instrText xml:space="preserve"> PAGEREF _Toc29058 \h </w:instrText>
        </w:r>
        <w:r>
          <w:fldChar w:fldCharType="separate"/>
        </w:r>
        <w:r>
          <w:t>21</w:t>
        </w:r>
        <w:r>
          <w:fldChar w:fldCharType="end"/>
        </w:r>
      </w:hyperlink>
    </w:p>
    <w:p>
      <w:pPr>
        <w:pStyle w:val="TOC2"/>
        <w:tabs>
          <w:tab w:val="right" w:leader="dot" w:pos="8306"/>
        </w:tabs>
      </w:pPr>
      <w:hyperlink w:anchor="_Toc10828" w:history="1">
        <w:r>
          <w:rPr>
            <w:rFonts w:ascii="仿宋" w:eastAsia="仿宋" w:hAnsi="仿宋" w:cs="仿宋" w:hint="eastAsia"/>
            <w:lang w:eastAsia="zh-CN"/>
          </w:rPr>
          <w:t>(二)、用地控制指标</w:t>
        </w:r>
        <w:r>
          <w:tab/>
        </w:r>
        <w:r>
          <w:fldChar w:fldCharType="begin"/>
        </w:r>
        <w:r>
          <w:instrText xml:space="preserve"> PAGEREF _Toc10828 \h </w:instrText>
        </w:r>
        <w:r>
          <w:fldChar w:fldCharType="separate"/>
        </w:r>
        <w:r>
          <w:t>22</w:t>
        </w:r>
        <w:r>
          <w:fldChar w:fldCharType="end"/>
        </w:r>
      </w:hyperlink>
    </w:p>
    <w:p>
      <w:pPr>
        <w:pStyle w:val="TOC2"/>
        <w:tabs>
          <w:tab w:val="right" w:leader="dot" w:pos="8306"/>
        </w:tabs>
      </w:pPr>
      <w:hyperlink w:anchor="_Toc20111" w:history="1">
        <w:r>
          <w:rPr>
            <w:rFonts w:ascii="仿宋" w:eastAsia="仿宋" w:hAnsi="仿宋" w:cs="仿宋" w:hint="eastAsia"/>
            <w:lang w:eastAsia="zh-CN"/>
          </w:rPr>
          <w:t>(三)、节约用地措施</w:t>
        </w:r>
        <w:r>
          <w:tab/>
        </w:r>
        <w:r>
          <w:fldChar w:fldCharType="begin"/>
        </w:r>
        <w:r>
          <w:instrText xml:space="preserve"> PAGEREF _Toc20111 \h </w:instrText>
        </w:r>
        <w:r>
          <w:fldChar w:fldCharType="separate"/>
        </w:r>
        <w:r>
          <w:t>24</w:t>
        </w:r>
        <w:r>
          <w:fldChar w:fldCharType="end"/>
        </w:r>
      </w:hyperlink>
    </w:p>
    <w:p>
      <w:pPr>
        <w:pStyle w:val="TOC2"/>
        <w:tabs>
          <w:tab w:val="right" w:leader="dot" w:pos="8306"/>
        </w:tabs>
      </w:pPr>
      <w:hyperlink w:anchor="_Toc13461" w:history="1">
        <w:r>
          <w:rPr>
            <w:rFonts w:ascii="仿宋" w:eastAsia="仿宋" w:hAnsi="仿宋" w:cs="仿宋" w:hint="eastAsia"/>
            <w:lang w:eastAsia="zh-CN"/>
          </w:rPr>
          <w:t>(四)、总图布置方案</w:t>
        </w:r>
        <w:r>
          <w:tab/>
        </w:r>
        <w:r>
          <w:fldChar w:fldCharType="begin"/>
        </w:r>
        <w:r>
          <w:instrText xml:space="preserve"> PAGEREF _Toc13461 \h </w:instrText>
        </w:r>
        <w:r>
          <w:fldChar w:fldCharType="separate"/>
        </w:r>
        <w:r>
          <w:t>25</w:t>
        </w:r>
        <w:r>
          <w:fldChar w:fldCharType="end"/>
        </w:r>
      </w:hyperlink>
    </w:p>
    <w:p>
      <w:pPr>
        <w:pStyle w:val="TOC2"/>
        <w:tabs>
          <w:tab w:val="right" w:leader="dot" w:pos="8306"/>
        </w:tabs>
      </w:pPr>
      <w:hyperlink w:anchor="_Toc3588" w:history="1">
        <w:r>
          <w:rPr>
            <w:rFonts w:ascii="仿宋" w:eastAsia="仿宋" w:hAnsi="仿宋" w:cs="仿宋" w:hint="eastAsia"/>
            <w:lang w:eastAsia="zh-CN"/>
          </w:rPr>
          <w:t>(五)、选址综合评价</w:t>
        </w:r>
        <w:r>
          <w:tab/>
        </w:r>
        <w:r>
          <w:fldChar w:fldCharType="begin"/>
        </w:r>
        <w:r>
          <w:instrText xml:space="preserve"> PAGEREF _Toc3588 \h </w:instrText>
        </w:r>
        <w:r>
          <w:fldChar w:fldCharType="separate"/>
        </w:r>
        <w:r>
          <w:t>26</w:t>
        </w:r>
        <w:r>
          <w:fldChar w:fldCharType="end"/>
        </w:r>
      </w:hyperlink>
    </w:p>
    <w:p>
      <w:pPr>
        <w:pStyle w:val="TOC1"/>
        <w:tabs>
          <w:tab w:val="right" w:leader="dot" w:pos="8306"/>
        </w:tabs>
      </w:pPr>
      <w:hyperlink w:anchor="_Toc4968" w:history="1">
        <w:r>
          <w:rPr>
            <w:rFonts w:ascii="仿宋" w:eastAsia="仿宋" w:hAnsi="仿宋" w:cs="仿宋" w:hint="eastAsia"/>
            <w:lang w:eastAsia="zh-CN"/>
          </w:rPr>
          <w:t>七、技术检测与标准认证服务项目经营效益</w:t>
        </w:r>
        <w:r>
          <w:tab/>
        </w:r>
        <w:r>
          <w:fldChar w:fldCharType="begin"/>
        </w:r>
        <w:r>
          <w:instrText xml:space="preserve"> PAGEREF _Toc4968 \h </w:instrText>
        </w:r>
        <w:r>
          <w:fldChar w:fldCharType="separate"/>
        </w:r>
        <w:r>
          <w:t>27</w:t>
        </w:r>
        <w:r>
          <w:fldChar w:fldCharType="end"/>
        </w:r>
      </w:hyperlink>
    </w:p>
    <w:p>
      <w:pPr>
        <w:pStyle w:val="TOC2"/>
        <w:tabs>
          <w:tab w:val="right" w:leader="dot" w:pos="8306"/>
        </w:tabs>
      </w:pPr>
      <w:hyperlink w:anchor="_Toc29076" w:history="1">
        <w:r>
          <w:rPr>
            <w:rFonts w:ascii="仿宋" w:eastAsia="仿宋" w:hAnsi="仿宋" w:cs="仿宋" w:hint="eastAsia"/>
            <w:lang w:eastAsia="zh-CN"/>
          </w:rPr>
          <w:t>(一)、经济评价财务测算</w:t>
        </w:r>
        <w:r>
          <w:tab/>
        </w:r>
        <w:r>
          <w:fldChar w:fldCharType="begin"/>
        </w:r>
        <w:r>
          <w:instrText xml:space="preserve"> PAGEREF _Toc29076 \h </w:instrText>
        </w:r>
        <w:r>
          <w:fldChar w:fldCharType="separate"/>
        </w:r>
        <w:r>
          <w:t>27</w:t>
        </w:r>
        <w:r>
          <w:fldChar w:fldCharType="end"/>
        </w:r>
      </w:hyperlink>
    </w:p>
    <w:p>
      <w:pPr>
        <w:pStyle w:val="TOC2"/>
        <w:tabs>
          <w:tab w:val="right" w:leader="dot" w:pos="8306"/>
        </w:tabs>
      </w:pPr>
      <w:hyperlink w:anchor="_Toc25011" w:history="1">
        <w:r>
          <w:rPr>
            <w:rFonts w:ascii="仿宋" w:eastAsia="仿宋" w:hAnsi="仿宋" w:cs="仿宋" w:hint="eastAsia"/>
            <w:lang w:eastAsia="zh-CN"/>
          </w:rPr>
          <w:t>(二)、技术检测与标准认证服务项目盈利能力分析</w:t>
        </w:r>
        <w:r>
          <w:tab/>
        </w:r>
        <w:r>
          <w:fldChar w:fldCharType="begin"/>
        </w:r>
        <w:r>
          <w:instrText xml:space="preserve"> PAGEREF _Toc25011 \h </w:instrText>
        </w:r>
        <w:r>
          <w:fldChar w:fldCharType="separate"/>
        </w:r>
        <w:r>
          <w:t>29</w:t>
        </w:r>
        <w:r>
          <w:fldChar w:fldCharType="end"/>
        </w:r>
      </w:hyperlink>
    </w:p>
    <w:p>
      <w:pPr>
        <w:pStyle w:val="TOC1"/>
        <w:tabs>
          <w:tab w:val="right" w:leader="dot" w:pos="8306"/>
        </w:tabs>
      </w:pPr>
      <w:hyperlink w:anchor="_Toc12381" w:history="1">
        <w:r>
          <w:rPr>
            <w:rFonts w:ascii="仿宋" w:eastAsia="仿宋" w:hAnsi="仿宋" w:cs="仿宋" w:hint="eastAsia"/>
            <w:lang w:eastAsia="zh-CN"/>
          </w:rPr>
          <w:t>八、技术检测与标准认证服务项目计划安排</w:t>
        </w:r>
        <w:r>
          <w:tab/>
        </w:r>
        <w:r>
          <w:fldChar w:fldCharType="begin"/>
        </w:r>
        <w:r>
          <w:instrText xml:space="preserve"> PAGEREF _Toc12381 \h </w:instrText>
        </w:r>
        <w:r>
          <w:fldChar w:fldCharType="separate"/>
        </w:r>
        <w:r>
          <w:t>29</w:t>
        </w:r>
        <w:r>
          <w:fldChar w:fldCharType="end"/>
        </w:r>
      </w:hyperlink>
    </w:p>
    <w:p>
      <w:pPr>
        <w:pStyle w:val="TOC2"/>
        <w:tabs>
          <w:tab w:val="right" w:leader="dot" w:pos="8306"/>
        </w:tabs>
      </w:pPr>
      <w:hyperlink w:anchor="_Toc27259" w:history="1">
        <w:r>
          <w:rPr>
            <w:rFonts w:ascii="仿宋" w:eastAsia="仿宋" w:hAnsi="仿宋" w:cs="仿宋" w:hint="eastAsia"/>
            <w:lang w:eastAsia="zh-CN"/>
          </w:rPr>
          <w:t>(一)、建设周期</w:t>
        </w:r>
        <w:r>
          <w:tab/>
        </w:r>
        <w:r>
          <w:fldChar w:fldCharType="begin"/>
        </w:r>
        <w:r>
          <w:instrText xml:space="preserve"> PAGEREF _Toc27259 \h </w:instrText>
        </w:r>
        <w:r>
          <w:fldChar w:fldCharType="separate"/>
        </w:r>
        <w:r>
          <w:t>29</w:t>
        </w:r>
        <w:r>
          <w:fldChar w:fldCharType="end"/>
        </w:r>
      </w:hyperlink>
    </w:p>
    <w:p>
      <w:pPr>
        <w:pStyle w:val="TOC2"/>
        <w:tabs>
          <w:tab w:val="right" w:leader="dot" w:pos="8306"/>
        </w:tabs>
      </w:pPr>
      <w:hyperlink w:anchor="_Toc65" w:history="1">
        <w:r>
          <w:rPr>
            <w:rFonts w:ascii="仿宋" w:eastAsia="仿宋" w:hAnsi="仿宋" w:cs="仿宋" w:hint="eastAsia"/>
            <w:lang w:eastAsia="zh-CN"/>
          </w:rPr>
          <w:t>(二)、建设进度</w:t>
        </w:r>
        <w:r>
          <w:tab/>
        </w:r>
        <w:r>
          <w:fldChar w:fldCharType="begin"/>
        </w:r>
        <w:r>
          <w:instrText xml:space="preserve"> PAGEREF _Toc65 \h </w:instrText>
        </w:r>
        <w:r>
          <w:fldChar w:fldCharType="separate"/>
        </w:r>
        <w:r>
          <w:t>30</w:t>
        </w:r>
        <w:r>
          <w:fldChar w:fldCharType="end"/>
        </w:r>
      </w:hyperlink>
    </w:p>
    <w:p>
      <w:pPr>
        <w:pStyle w:val="TOC2"/>
        <w:tabs>
          <w:tab w:val="right" w:leader="dot" w:pos="8306"/>
        </w:tabs>
      </w:pPr>
      <w:hyperlink w:anchor="_Toc3904" w:history="1">
        <w:r>
          <w:rPr>
            <w:rFonts w:ascii="仿宋" w:eastAsia="仿宋" w:hAnsi="仿宋" w:cs="仿宋" w:hint="eastAsia"/>
            <w:lang w:eastAsia="zh-CN"/>
          </w:rPr>
          <w:t>(三)、进度安排注意事项</w:t>
        </w:r>
        <w:r>
          <w:tab/>
        </w:r>
        <w:r>
          <w:fldChar w:fldCharType="begin"/>
        </w:r>
        <w:r>
          <w:instrText xml:space="preserve"> PAGEREF _Toc3904 \h </w:instrText>
        </w:r>
        <w:r>
          <w:fldChar w:fldCharType="separate"/>
        </w:r>
        <w:r>
          <w:t>31</w:t>
        </w:r>
        <w:r>
          <w:fldChar w:fldCharType="end"/>
        </w:r>
      </w:hyperlink>
    </w:p>
    <w:p>
      <w:pPr>
        <w:pStyle w:val="TOC2"/>
        <w:tabs>
          <w:tab w:val="right" w:leader="dot" w:pos="8306"/>
        </w:tabs>
      </w:pPr>
      <w:hyperlink w:anchor="_Toc23357" w:history="1">
        <w:r>
          <w:rPr>
            <w:rFonts w:ascii="仿宋" w:eastAsia="仿宋" w:hAnsi="仿宋" w:cs="仿宋" w:hint="eastAsia"/>
            <w:lang w:eastAsia="zh-CN"/>
          </w:rPr>
          <w:t>(四)、人力资源配置</w:t>
        </w:r>
        <w:r>
          <w:tab/>
        </w:r>
        <w:r>
          <w:fldChar w:fldCharType="begin"/>
        </w:r>
        <w:r>
          <w:instrText xml:space="preserve"> PAGEREF _Toc23357 \h </w:instrText>
        </w:r>
        <w:r>
          <w:fldChar w:fldCharType="separate"/>
        </w:r>
        <w:r>
          <w:t>33</w:t>
        </w:r>
        <w:r>
          <w:fldChar w:fldCharType="end"/>
        </w:r>
      </w:hyperlink>
    </w:p>
    <w:p>
      <w:pPr>
        <w:pStyle w:val="TOC1"/>
        <w:tabs>
          <w:tab w:val="right" w:leader="dot" w:pos="8306"/>
        </w:tabs>
      </w:pPr>
      <w:hyperlink w:anchor="_Toc3720" w:history="1">
        <w:r>
          <w:rPr>
            <w:rFonts w:ascii="仿宋" w:eastAsia="仿宋" w:hAnsi="仿宋" w:cs="仿宋" w:hint="eastAsia"/>
            <w:lang w:eastAsia="zh-CN"/>
          </w:rPr>
          <w:t>九、技术检测与标准认证服务项目社会影响</w:t>
        </w:r>
        <w:r>
          <w:tab/>
        </w:r>
        <w:r>
          <w:fldChar w:fldCharType="begin"/>
        </w:r>
        <w:r>
          <w:instrText xml:space="preserve"> PAGEREF _Toc3720 \h </w:instrText>
        </w:r>
        <w:r>
          <w:fldChar w:fldCharType="separate"/>
        </w:r>
        <w:r>
          <w:t>34</w:t>
        </w:r>
        <w:r>
          <w:fldChar w:fldCharType="end"/>
        </w:r>
      </w:hyperlink>
    </w:p>
    <w:p>
      <w:pPr>
        <w:pStyle w:val="TOC2"/>
        <w:tabs>
          <w:tab w:val="right" w:leader="dot" w:pos="8306"/>
        </w:tabs>
      </w:pPr>
      <w:hyperlink w:anchor="_Toc26712" w:history="1">
        <w:r>
          <w:rPr>
            <w:rFonts w:ascii="仿宋" w:eastAsia="仿宋" w:hAnsi="仿宋" w:cs="仿宋" w:hint="eastAsia"/>
            <w:lang w:eastAsia="zh-CN"/>
          </w:rPr>
          <w:t>(一)、社会责任与义务</w:t>
        </w:r>
        <w:r>
          <w:tab/>
        </w:r>
        <w:r>
          <w:fldChar w:fldCharType="begin"/>
        </w:r>
        <w:r>
          <w:instrText xml:space="preserve"> PAGEREF _Toc26712 \h </w:instrText>
        </w:r>
        <w:r>
          <w:fldChar w:fldCharType="separate"/>
        </w:r>
        <w:r>
          <w:t>34</w:t>
        </w:r>
        <w:r>
          <w:fldChar w:fldCharType="end"/>
        </w:r>
      </w:hyperlink>
    </w:p>
    <w:p>
      <w:pPr>
        <w:pStyle w:val="TOC2"/>
        <w:tabs>
          <w:tab w:val="right" w:leader="dot" w:pos="8306"/>
        </w:tabs>
      </w:pPr>
      <w:hyperlink w:anchor="_Toc4996" w:history="1">
        <w:r>
          <w:rPr>
            <w:rFonts w:ascii="仿宋" w:eastAsia="仿宋" w:hAnsi="仿宋" w:cs="仿宋" w:hint="eastAsia"/>
            <w:lang w:eastAsia="zh-CN"/>
          </w:rPr>
          <w:t>(二)、社会参与与沟通</w:t>
        </w:r>
        <w:r>
          <w:tab/>
        </w:r>
        <w:r>
          <w:fldChar w:fldCharType="begin"/>
        </w:r>
        <w:r>
          <w:instrText xml:space="preserve"> PAGEREF _Toc4996 \h </w:instrText>
        </w:r>
        <w:r>
          <w:fldChar w:fldCharType="separate"/>
        </w:r>
        <w:r>
          <w:t>35</w:t>
        </w:r>
        <w:r>
          <w:fldChar w:fldCharType="end"/>
        </w:r>
      </w:hyperlink>
    </w:p>
    <w:p>
      <w:pPr>
        <w:pStyle w:val="TOC1"/>
        <w:tabs>
          <w:tab w:val="right" w:leader="dot" w:pos="8306"/>
        </w:tabs>
      </w:pPr>
      <w:hyperlink w:anchor="_Toc27930" w:history="1">
        <w:r>
          <w:rPr>
            <w:rFonts w:ascii="仿宋" w:eastAsia="仿宋" w:hAnsi="仿宋" w:cs="仿宋" w:hint="eastAsia"/>
            <w:lang w:eastAsia="zh-CN"/>
          </w:rPr>
          <w:t>十、技术检测与标准认证服务项目人力资源管理</w:t>
        </w:r>
        <w:r>
          <w:tab/>
        </w:r>
        <w:r>
          <w:fldChar w:fldCharType="begin"/>
        </w:r>
        <w:r>
          <w:instrText xml:space="preserve"> PAGEREF _Toc27930 \h </w:instrText>
        </w:r>
        <w:r>
          <w:fldChar w:fldCharType="separate"/>
        </w:r>
        <w:r>
          <w:t>36</w:t>
        </w:r>
        <w:r>
          <w:fldChar w:fldCharType="end"/>
        </w:r>
      </w:hyperlink>
    </w:p>
    <w:p>
      <w:pPr>
        <w:pStyle w:val="TOC2"/>
        <w:tabs>
          <w:tab w:val="right" w:leader="dot" w:pos="8306"/>
        </w:tabs>
      </w:pPr>
      <w:hyperlink w:anchor="_Toc55" w:history="1">
        <w:r>
          <w:rPr>
            <w:rFonts w:ascii="仿宋" w:eastAsia="仿宋" w:hAnsi="仿宋" w:cs="仿宋" w:hint="eastAsia"/>
            <w:lang w:eastAsia="zh-CN"/>
          </w:rPr>
          <w:t>(一)、建立健全的预算管理制度</w:t>
        </w:r>
        <w:r>
          <w:tab/>
        </w:r>
        <w:r>
          <w:fldChar w:fldCharType="begin"/>
        </w:r>
        <w:r>
          <w:instrText xml:space="preserve"> PAGEREF _Toc55 \h </w:instrText>
        </w:r>
        <w:r>
          <w:fldChar w:fldCharType="separate"/>
        </w:r>
        <w:r>
          <w:t>36</w:t>
        </w:r>
        <w:r>
          <w:fldChar w:fldCharType="end"/>
        </w:r>
      </w:hyperlink>
    </w:p>
    <w:p>
      <w:pPr>
        <w:pStyle w:val="TOC2"/>
        <w:tabs>
          <w:tab w:val="right" w:leader="dot" w:pos="8306"/>
        </w:tabs>
      </w:pPr>
      <w:hyperlink w:anchor="_Toc5039" w:history="1">
        <w:r>
          <w:rPr>
            <w:rFonts w:ascii="仿宋" w:eastAsia="仿宋" w:hAnsi="仿宋" w:cs="仿宋" w:hint="eastAsia"/>
            <w:lang w:eastAsia="zh-CN"/>
          </w:rPr>
          <w:t>(二)、加强资金流动监控</w:t>
        </w:r>
        <w:r>
          <w:tab/>
        </w:r>
        <w:r>
          <w:fldChar w:fldCharType="begin"/>
        </w:r>
        <w:r>
          <w:instrText xml:space="preserve"> PAGEREF _Toc5039 \h </w:instrText>
        </w:r>
        <w:r>
          <w:fldChar w:fldCharType="separate"/>
        </w:r>
        <w:r>
          <w:t>38</w:t>
        </w:r>
        <w:r>
          <w:fldChar w:fldCharType="end"/>
        </w:r>
      </w:hyperlink>
    </w:p>
    <w:p>
      <w:pPr>
        <w:pStyle w:val="TOC2"/>
        <w:tabs>
          <w:tab w:val="right" w:leader="dot" w:pos="8306"/>
        </w:tabs>
      </w:pPr>
      <w:hyperlink w:anchor="_Toc11660" w:history="1">
        <w:r>
          <w:rPr>
            <w:rFonts w:ascii="仿宋" w:eastAsia="仿宋" w:hAnsi="仿宋" w:cs="仿宋" w:hint="eastAsia"/>
            <w:lang w:eastAsia="zh-CN"/>
          </w:rPr>
          <w:t>(三)、制定完善的风险控制机制</w:t>
        </w:r>
        <w:r>
          <w:tab/>
        </w:r>
        <w:r>
          <w:fldChar w:fldCharType="begin"/>
        </w:r>
        <w:r>
          <w:instrText xml:space="preserve"> PAGEREF _Toc11660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7" w:history="1">
        <w:r>
          <w:rPr>
            <w:rFonts w:ascii="仿宋" w:eastAsia="仿宋" w:hAnsi="仿宋" w:cs="仿宋" w:hint="eastAsia"/>
            <w:lang w:eastAsia="zh-CN"/>
          </w:rPr>
          <w:t>(四)、优化成本管理</w:t>
        </w:r>
        <w:r>
          <w:tab/>
        </w:r>
        <w:r>
          <w:fldChar w:fldCharType="begin"/>
        </w:r>
        <w:r>
          <w:instrText xml:space="preserve"> PAGEREF _Toc29467 \h </w:instrText>
        </w:r>
        <w:r>
          <w:fldChar w:fldCharType="separate"/>
        </w:r>
        <w:r>
          <w:t>41</w:t>
        </w:r>
        <w:r>
          <w:fldChar w:fldCharType="end"/>
        </w:r>
      </w:hyperlink>
    </w:p>
    <w:p>
      <w:pPr>
        <w:pStyle w:val="TOC1"/>
        <w:tabs>
          <w:tab w:val="right" w:leader="dot" w:pos="8306"/>
        </w:tabs>
      </w:pPr>
      <w:hyperlink w:anchor="_Toc31019" w:history="1">
        <w:r>
          <w:rPr>
            <w:rFonts w:ascii="仿宋" w:eastAsia="仿宋" w:hAnsi="仿宋" w:cs="仿宋" w:hint="eastAsia"/>
            <w:lang w:eastAsia="zh-CN"/>
          </w:rPr>
          <w:t>十一、技术检测与标准认证服务项目创新与研发</w:t>
        </w:r>
        <w:r>
          <w:tab/>
        </w:r>
        <w:r>
          <w:fldChar w:fldCharType="begin"/>
        </w:r>
        <w:r>
          <w:instrText xml:space="preserve"> PAGEREF _Toc31019 \h </w:instrText>
        </w:r>
        <w:r>
          <w:fldChar w:fldCharType="separate"/>
        </w:r>
        <w:r>
          <w:t>42</w:t>
        </w:r>
        <w:r>
          <w:fldChar w:fldCharType="end"/>
        </w:r>
      </w:hyperlink>
    </w:p>
    <w:p>
      <w:pPr>
        <w:pStyle w:val="TOC2"/>
        <w:tabs>
          <w:tab w:val="right" w:leader="dot" w:pos="8306"/>
        </w:tabs>
      </w:pPr>
      <w:hyperlink w:anchor="_Toc29235" w:history="1">
        <w:r>
          <w:rPr>
            <w:rFonts w:ascii="仿宋" w:eastAsia="仿宋" w:hAnsi="仿宋" w:cs="仿宋" w:hint="eastAsia"/>
            <w:lang w:eastAsia="zh-CN"/>
          </w:rPr>
          <w:t>(一)、创新策略与方向</w:t>
        </w:r>
        <w:r>
          <w:tab/>
        </w:r>
        <w:r>
          <w:fldChar w:fldCharType="begin"/>
        </w:r>
        <w:r>
          <w:instrText xml:space="preserve"> PAGEREF _Toc29235 \h </w:instrText>
        </w:r>
        <w:r>
          <w:fldChar w:fldCharType="separate"/>
        </w:r>
        <w:r>
          <w:t>42</w:t>
        </w:r>
        <w:r>
          <w:fldChar w:fldCharType="end"/>
        </w:r>
      </w:hyperlink>
    </w:p>
    <w:p>
      <w:pPr>
        <w:pStyle w:val="TOC2"/>
        <w:tabs>
          <w:tab w:val="right" w:leader="dot" w:pos="8306"/>
        </w:tabs>
      </w:pPr>
      <w:hyperlink w:anchor="_Toc30497" w:history="1">
        <w:r>
          <w:rPr>
            <w:rFonts w:ascii="仿宋" w:eastAsia="仿宋" w:hAnsi="仿宋" w:cs="仿宋" w:hint="eastAsia"/>
            <w:lang w:eastAsia="zh-CN"/>
          </w:rPr>
          <w:t>(二)、研发规划与投入</w:t>
        </w:r>
        <w:r>
          <w:tab/>
        </w:r>
        <w:r>
          <w:fldChar w:fldCharType="begin"/>
        </w:r>
        <w:r>
          <w:instrText xml:space="preserve"> PAGEREF _Toc30497 \h </w:instrText>
        </w:r>
        <w:r>
          <w:fldChar w:fldCharType="separate"/>
        </w:r>
        <w:r>
          <w:t>43</w:t>
        </w:r>
        <w:r>
          <w:fldChar w:fldCharType="end"/>
        </w:r>
      </w:hyperlink>
    </w:p>
    <w:p>
      <w:pPr>
        <w:pStyle w:val="TOC1"/>
        <w:tabs>
          <w:tab w:val="right" w:leader="dot" w:pos="8306"/>
        </w:tabs>
      </w:pPr>
      <w:hyperlink w:anchor="_Toc9013" w:history="1">
        <w:r>
          <w:rPr>
            <w:rFonts w:ascii="仿宋" w:eastAsia="仿宋" w:hAnsi="仿宋" w:cs="仿宋" w:hint="eastAsia"/>
            <w:lang w:eastAsia="zh-CN"/>
          </w:rPr>
          <w:t>十二、技术检测与标准认证服务项目投资规划</w:t>
        </w:r>
        <w:r>
          <w:tab/>
        </w:r>
        <w:r>
          <w:fldChar w:fldCharType="begin"/>
        </w:r>
        <w:r>
          <w:instrText xml:space="preserve"> PAGEREF _Toc9013 \h </w:instrText>
        </w:r>
        <w:r>
          <w:fldChar w:fldCharType="separate"/>
        </w:r>
        <w:r>
          <w:t>45</w:t>
        </w:r>
        <w:r>
          <w:fldChar w:fldCharType="end"/>
        </w:r>
      </w:hyperlink>
    </w:p>
    <w:p>
      <w:pPr>
        <w:pStyle w:val="TOC2"/>
        <w:tabs>
          <w:tab w:val="right" w:leader="dot" w:pos="8306"/>
        </w:tabs>
      </w:pPr>
      <w:hyperlink w:anchor="_Toc3472" w:history="1">
        <w:r>
          <w:rPr>
            <w:rFonts w:ascii="仿宋" w:eastAsia="仿宋" w:hAnsi="仿宋" w:cs="仿宋" w:hint="eastAsia"/>
            <w:lang w:eastAsia="zh-CN"/>
          </w:rPr>
          <w:t>(一)、技术检测与标准认证服务项目总投资估算</w:t>
        </w:r>
        <w:r>
          <w:tab/>
        </w:r>
        <w:r>
          <w:fldChar w:fldCharType="begin"/>
        </w:r>
        <w:r>
          <w:instrText xml:space="preserve"> PAGEREF _Toc3472 \h </w:instrText>
        </w:r>
        <w:r>
          <w:fldChar w:fldCharType="separate"/>
        </w:r>
        <w:r>
          <w:t>45</w:t>
        </w:r>
        <w:r>
          <w:fldChar w:fldCharType="end"/>
        </w:r>
      </w:hyperlink>
    </w:p>
    <w:p>
      <w:pPr>
        <w:pStyle w:val="TOC2"/>
        <w:tabs>
          <w:tab w:val="right" w:leader="dot" w:pos="8306"/>
        </w:tabs>
      </w:pPr>
      <w:hyperlink w:anchor="_Toc25901" w:history="1">
        <w:r>
          <w:rPr>
            <w:rFonts w:ascii="仿宋" w:eastAsia="仿宋" w:hAnsi="仿宋" w:cs="仿宋" w:hint="eastAsia"/>
            <w:lang w:eastAsia="zh-CN"/>
          </w:rPr>
          <w:t>(二)、资金筹措</w:t>
        </w:r>
        <w:r>
          <w:tab/>
        </w:r>
        <w:r>
          <w:fldChar w:fldCharType="begin"/>
        </w:r>
        <w:r>
          <w:instrText xml:space="preserve"> PAGEREF _Toc25901 \h </w:instrText>
        </w:r>
        <w:r>
          <w:fldChar w:fldCharType="separate"/>
        </w:r>
        <w:r>
          <w:t>47</w:t>
        </w:r>
        <w:r>
          <w:fldChar w:fldCharType="end"/>
        </w:r>
      </w:hyperlink>
    </w:p>
    <w:p>
      <w:pPr>
        <w:pStyle w:val="TOC1"/>
        <w:tabs>
          <w:tab w:val="right" w:leader="dot" w:pos="8306"/>
        </w:tabs>
      </w:pPr>
      <w:hyperlink w:anchor="_Toc13051" w:history="1">
        <w:r>
          <w:rPr>
            <w:rFonts w:ascii="仿宋" w:eastAsia="仿宋" w:hAnsi="仿宋" w:cs="仿宋" w:hint="eastAsia"/>
            <w:lang w:eastAsia="zh-CN"/>
          </w:rPr>
          <w:t>十三、利益相关者分析与沟通计划</w:t>
        </w:r>
        <w:r>
          <w:tab/>
        </w:r>
        <w:r>
          <w:fldChar w:fldCharType="begin"/>
        </w:r>
        <w:r>
          <w:instrText xml:space="preserve"> PAGEREF _Toc13051 \h </w:instrText>
        </w:r>
        <w:r>
          <w:fldChar w:fldCharType="separate"/>
        </w:r>
        <w:r>
          <w:t>47</w:t>
        </w:r>
        <w:r>
          <w:fldChar w:fldCharType="end"/>
        </w:r>
      </w:hyperlink>
    </w:p>
    <w:p>
      <w:pPr>
        <w:pStyle w:val="TOC2"/>
        <w:tabs>
          <w:tab w:val="right" w:leader="dot" w:pos="8306"/>
        </w:tabs>
      </w:pPr>
      <w:hyperlink w:anchor="_Toc16788" w:history="1">
        <w:r>
          <w:rPr>
            <w:rFonts w:ascii="仿宋" w:eastAsia="仿宋" w:hAnsi="仿宋" w:cs="仿宋" w:hint="eastAsia"/>
            <w:lang w:eastAsia="zh-CN"/>
          </w:rPr>
          <w:t>(一)、利益相关者分析</w:t>
        </w:r>
        <w:r>
          <w:tab/>
        </w:r>
        <w:r>
          <w:fldChar w:fldCharType="begin"/>
        </w:r>
        <w:r>
          <w:instrText xml:space="preserve"> PAGEREF _Toc16788 \h </w:instrText>
        </w:r>
        <w:r>
          <w:fldChar w:fldCharType="separate"/>
        </w:r>
        <w:r>
          <w:t>47</w:t>
        </w:r>
        <w:r>
          <w:fldChar w:fldCharType="end"/>
        </w:r>
      </w:hyperlink>
    </w:p>
    <w:p>
      <w:pPr>
        <w:pStyle w:val="TOC2"/>
        <w:tabs>
          <w:tab w:val="right" w:leader="dot" w:pos="8306"/>
        </w:tabs>
      </w:pPr>
      <w:hyperlink w:anchor="_Toc3059" w:history="1">
        <w:r>
          <w:rPr>
            <w:rFonts w:ascii="仿宋" w:eastAsia="仿宋" w:hAnsi="仿宋" w:cs="仿宋" w:hint="eastAsia"/>
            <w:lang w:eastAsia="zh-CN"/>
          </w:rPr>
          <w:t>(二)、沟通计划</w:t>
        </w:r>
        <w:r>
          <w:tab/>
        </w:r>
        <w:r>
          <w:fldChar w:fldCharType="begin"/>
        </w:r>
        <w:r>
          <w:instrText xml:space="preserve"> PAGEREF _Toc3059 \h </w:instrText>
        </w:r>
        <w:r>
          <w:fldChar w:fldCharType="separate"/>
        </w:r>
        <w:r>
          <w:t>49</w:t>
        </w:r>
        <w:r>
          <w:fldChar w:fldCharType="end"/>
        </w:r>
      </w:hyperlink>
    </w:p>
    <w:p>
      <w:pPr>
        <w:pStyle w:val="TOC1"/>
        <w:tabs>
          <w:tab w:val="right" w:leader="dot" w:pos="8306"/>
        </w:tabs>
      </w:pPr>
      <w:hyperlink w:anchor="_Toc28612" w:history="1">
        <w:r>
          <w:rPr>
            <w:rFonts w:ascii="仿宋" w:eastAsia="仿宋" w:hAnsi="仿宋" w:cs="仿宋" w:hint="eastAsia"/>
            <w:lang w:eastAsia="zh-CN"/>
          </w:rPr>
          <w:t>十四、技术检测与标准认证服务项目工程方案分析</w:t>
        </w:r>
        <w:r>
          <w:tab/>
        </w:r>
        <w:r>
          <w:fldChar w:fldCharType="begin"/>
        </w:r>
        <w:r>
          <w:instrText xml:space="preserve"> PAGEREF _Toc28612 \h </w:instrText>
        </w:r>
        <w:r>
          <w:fldChar w:fldCharType="separate"/>
        </w:r>
        <w:r>
          <w:t>50</w:t>
        </w:r>
        <w:r>
          <w:fldChar w:fldCharType="end"/>
        </w:r>
      </w:hyperlink>
    </w:p>
    <w:p>
      <w:pPr>
        <w:pStyle w:val="TOC2"/>
        <w:tabs>
          <w:tab w:val="right" w:leader="dot" w:pos="8306"/>
        </w:tabs>
      </w:pPr>
      <w:hyperlink w:anchor="_Toc19249" w:history="1">
        <w:r>
          <w:rPr>
            <w:rFonts w:ascii="仿宋" w:eastAsia="仿宋" w:hAnsi="仿宋" w:cs="仿宋" w:hint="eastAsia"/>
            <w:lang w:eastAsia="zh-CN"/>
          </w:rPr>
          <w:t>(一)、建筑工程设计原则</w:t>
        </w:r>
        <w:r>
          <w:tab/>
        </w:r>
        <w:r>
          <w:fldChar w:fldCharType="begin"/>
        </w:r>
        <w:r>
          <w:instrText xml:space="preserve"> PAGEREF _Toc19249 \h </w:instrText>
        </w:r>
        <w:r>
          <w:fldChar w:fldCharType="separate"/>
        </w:r>
        <w:r>
          <w:t>50</w:t>
        </w:r>
        <w:r>
          <w:fldChar w:fldCharType="end"/>
        </w:r>
      </w:hyperlink>
    </w:p>
    <w:p>
      <w:pPr>
        <w:pStyle w:val="TOC2"/>
        <w:tabs>
          <w:tab w:val="right" w:leader="dot" w:pos="8306"/>
        </w:tabs>
      </w:pPr>
      <w:hyperlink w:anchor="_Toc30012" w:history="1">
        <w:r>
          <w:rPr>
            <w:rFonts w:ascii="仿宋" w:eastAsia="仿宋" w:hAnsi="仿宋" w:cs="仿宋" w:hint="eastAsia"/>
            <w:lang w:eastAsia="zh-CN"/>
          </w:rPr>
          <w:t>(二)、土建工程建设指标</w:t>
        </w:r>
        <w:r>
          <w:tab/>
        </w:r>
        <w:r>
          <w:fldChar w:fldCharType="begin"/>
        </w:r>
        <w:r>
          <w:instrText xml:space="preserve"> PAGEREF _Toc30012 \h </w:instrText>
        </w:r>
        <w:r>
          <w:fldChar w:fldCharType="separate"/>
        </w:r>
        <w:r>
          <w:t>53</w:t>
        </w:r>
        <w:r>
          <w:fldChar w:fldCharType="end"/>
        </w:r>
      </w:hyperlink>
    </w:p>
    <w:p>
      <w:pPr>
        <w:pStyle w:val="TOC1"/>
        <w:tabs>
          <w:tab w:val="right" w:leader="dot" w:pos="8306"/>
        </w:tabs>
      </w:pPr>
      <w:hyperlink w:anchor="_Toc3927" w:history="1">
        <w:r>
          <w:rPr>
            <w:rFonts w:ascii="仿宋" w:eastAsia="仿宋" w:hAnsi="仿宋" w:cs="仿宋" w:hint="eastAsia"/>
            <w:lang w:eastAsia="zh-CN"/>
          </w:rPr>
          <w:t>十五、技术检测与标准认证服务项目实施时间节点</w:t>
        </w:r>
        <w:r>
          <w:tab/>
        </w:r>
        <w:r>
          <w:fldChar w:fldCharType="begin"/>
        </w:r>
        <w:r>
          <w:instrText xml:space="preserve"> PAGEREF _Toc3927 \h </w:instrText>
        </w:r>
        <w:r>
          <w:fldChar w:fldCharType="separate"/>
        </w:r>
        <w:r>
          <w:t>55</w:t>
        </w:r>
        <w:r>
          <w:fldChar w:fldCharType="end"/>
        </w:r>
      </w:hyperlink>
    </w:p>
    <w:p>
      <w:pPr>
        <w:pStyle w:val="TOC2"/>
        <w:tabs>
          <w:tab w:val="right" w:leader="dot" w:pos="8306"/>
        </w:tabs>
      </w:pPr>
      <w:hyperlink w:anchor="_Toc20675" w:history="1">
        <w:r>
          <w:rPr>
            <w:rFonts w:ascii="仿宋" w:eastAsia="仿宋" w:hAnsi="仿宋" w:cs="仿宋" w:hint="eastAsia"/>
            <w:lang w:eastAsia="zh-CN"/>
          </w:rPr>
          <w:t>(一)、技术检测与标准认证服务项目启动阶段时间节点</w:t>
        </w:r>
        <w:r>
          <w:tab/>
        </w:r>
        <w:r>
          <w:fldChar w:fldCharType="begin"/>
        </w:r>
        <w:r>
          <w:instrText xml:space="preserve"> PAGEREF _Toc20675 \h </w:instrText>
        </w:r>
        <w:r>
          <w:fldChar w:fldCharType="separate"/>
        </w:r>
        <w:r>
          <w:t>55</w:t>
        </w:r>
        <w:r>
          <w:fldChar w:fldCharType="end"/>
        </w:r>
      </w:hyperlink>
    </w:p>
    <w:p>
      <w:pPr>
        <w:pStyle w:val="TOC2"/>
        <w:tabs>
          <w:tab w:val="right" w:leader="dot" w:pos="8306"/>
        </w:tabs>
      </w:pPr>
      <w:hyperlink w:anchor="_Toc5108" w:history="1">
        <w:r>
          <w:rPr>
            <w:rFonts w:ascii="仿宋" w:eastAsia="仿宋" w:hAnsi="仿宋" w:cs="仿宋" w:hint="eastAsia"/>
            <w:lang w:eastAsia="zh-CN"/>
          </w:rPr>
          <w:t>(二)、技术检测与标准认证服务项目执行阶段时间节点</w:t>
        </w:r>
        <w:r>
          <w:tab/>
        </w:r>
        <w:r>
          <w:fldChar w:fldCharType="begin"/>
        </w:r>
        <w:r>
          <w:instrText xml:space="preserve"> PAGEREF _Toc5108 \h </w:instrText>
        </w:r>
        <w:r>
          <w:fldChar w:fldCharType="separate"/>
        </w:r>
        <w:r>
          <w:t>56</w:t>
        </w:r>
        <w:r>
          <w:fldChar w:fldCharType="end"/>
        </w:r>
      </w:hyperlink>
    </w:p>
    <w:p>
      <w:pPr>
        <w:pStyle w:val="TOC2"/>
        <w:tabs>
          <w:tab w:val="right" w:leader="dot" w:pos="8306"/>
        </w:tabs>
      </w:pPr>
      <w:hyperlink w:anchor="_Toc20464" w:history="1">
        <w:r>
          <w:rPr>
            <w:rFonts w:ascii="仿宋" w:eastAsia="仿宋" w:hAnsi="仿宋" w:cs="仿宋" w:hint="eastAsia"/>
            <w:lang w:eastAsia="zh-CN"/>
          </w:rPr>
          <w:t>(三)、技术检测与标准认证服务项目完成阶段时间节点</w:t>
        </w:r>
        <w:r>
          <w:tab/>
        </w:r>
        <w:r>
          <w:fldChar w:fldCharType="begin"/>
        </w:r>
        <w:r>
          <w:instrText xml:space="preserve"> PAGEREF _Toc20464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13"/>
      <w:r>
        <w:rPr>
          <w:rFonts w:ascii="仿宋" w:eastAsia="仿宋" w:hAnsi="仿宋" w:cs="仿宋" w:hint="eastAsia"/>
          <w:sz w:val="28"/>
          <w:lang w:eastAsia="zh-CN"/>
        </w:rPr>
        <w:t>一、技术检测与标准认证服务项目危机管理</w:t>
      </w:r>
      <w:bookmarkEnd w:id="2"/>
    </w:p>
    <w:p>
      <w:pPr>
        <w:pStyle w:val="Heading2"/>
        <w:rPr>
          <w:rFonts w:ascii="仿宋" w:eastAsia="仿宋" w:hAnsi="仿宋" w:cs="仿宋" w:hint="eastAsia"/>
          <w:lang w:eastAsia="zh-CN"/>
        </w:rPr>
      </w:pPr>
      <w:bookmarkStart w:id="3" w:name="_Toc267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检测与标准认证服务项目危机管理中，危机预警与识别是确保技术检测与标准认证服务项目稳健运行的核心步骤。通过建立全面的监测机制，技术检测与标准认证服务项目团队旨在及时发现和理解潜在的风险和危机因素，以便采取及时的预防和应对措施，确保技术检测与标准认证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技术检测与标准认证服务项目团队全面分析了整个技术检测与标准认证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技术检测与标准认证服务项目团队着重于明确定义技术检测与标准认证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技术检测与标准认证服务项目进展的持续监控，团队能够及时发现潜在问题并作出迅速反应。技术检测与标准认证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技术检测与标准认证服务项目得以更有序、可控地推进。</w:t>
      </w:r>
    </w:p>
    <w:p>
      <w:pPr>
        <w:pStyle w:val="Heading2"/>
        <w:ind w:firstLine="560" w:firstLineChars="200"/>
        <w:rPr>
          <w:rFonts w:ascii="仿宋" w:eastAsia="仿宋" w:hAnsi="仿宋" w:cs="仿宋" w:hint="eastAsia"/>
          <w:sz w:val="28"/>
          <w:lang w:eastAsia="zh-CN"/>
        </w:rPr>
      </w:pPr>
      <w:bookmarkStart w:id="4" w:name="_Toc26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在危机发生时，技术检测与标准认证服务项目团队立即行动，成立了应急小组。该小组的任务是迅速制定并实施紧急应对措施，以最小化潜在损失。以下是采取的主要措施：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暂停技术检测与标准认证服务项目进度：为遏制危机蔓延，技术检测与标准认证服务项目暂时停止进行，以便全面评估当前状况。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资源重新分配：重新评估技术检测与标准认证服务项目资源的分配，确保最大限度地减小损失。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实时沟通：与关键利益相关者建立实时沟通机制，向他们传递技术检测与标准认证服务项目危机的实际状况，保障技术检测与标准认证服务项目核心利益。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在紧急应对的同时，技术检测与标准认证服务项目团队强调了团队协作和有效沟通的重要性。以下是团队协作的关键举措：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信息共享机制：建立了信息共享平台，确保团队成员能够及时获取技术检测与标准认证服务项目危机的实时信息。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领导者沟通：技术检测与标准认证服务项目领导者通过定期会议和即时沟通工具，指导团队应对危机，保持团队稳定运行。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随着危机得到初步控制，技术检测与标准认证服务项目团队转向制定恢复计划，以确保技术检测与标准认证服务项目能够从中迅速恢复。主要恢复计划包括：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修复受损的进度计划：重新评估技术检测与标准认证服务项目进度，制定修复计划，确保技术检测与标准认证服务项目尽快回归正常进程。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重新调整资源分配：优化资源分配，确保技术检测与标准认证服务项目在有限资源下高效运转。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风险管理机制加强：对技术检测与标准认证服务项目风险进行全面评估，制定更强化的风险管理策略，以预防未来可能的危机。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947"/>
      <w:r>
        <w:rPr>
          <w:rFonts w:ascii="仿宋" w:eastAsia="仿宋" w:hAnsi="仿宋" w:cs="仿宋" w:hint="eastAsia"/>
          <w:sz w:val="28"/>
          <w:lang w:eastAsia="zh-CN"/>
        </w:rPr>
        <w:t>二、技术检测与标准认证服务项目建设背景及必要性分析</w:t>
      </w:r>
      <w:bookmarkEnd w:id="5"/>
    </w:p>
    <w:p>
      <w:pPr>
        <w:pStyle w:val="Heading2"/>
        <w:rPr>
          <w:rFonts w:ascii="仿宋" w:eastAsia="仿宋" w:hAnsi="仿宋" w:cs="仿宋" w:hint="eastAsia"/>
          <w:lang w:eastAsia="zh-CN"/>
        </w:rPr>
      </w:pPr>
      <w:bookmarkStart w:id="6" w:name="_Toc12266"/>
      <w:r>
        <w:rPr>
          <w:rFonts w:ascii="仿宋" w:eastAsia="仿宋" w:hAnsi="仿宋" w:cs="仿宋" w:hint="eastAsia"/>
          <w:lang w:eastAsia="zh-CN"/>
        </w:rPr>
        <w:t>(一)、技术检测与标准认证服务项目背景分析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技术检测与标准认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技术检测与标准认证服务项目在这个潮流中的定位。同时，我们将关注行业内涌现的新兴机遇，以便技术检测与标准认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技术检测与标准认证服务项目提供了强大的发展动力。我们将聚焦于行业内最新的技术发展趋势，包括但不限于人工智能、大数据分析、物联网等领域。通过深度的技术研究，我们将确保技术检测与标准认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技术检测与标准认证服务项目发展的源泉。我们将投入更多的精力对市场需求进行深入剖析，超越表面的需求，深入挖掘潜在的市场痛点和机遇。通过对市场需求的细致了解，技术检测与标准认证服务项目将更有针对性地设计解决方案，满足市场的多样化需求，从而更好地促进技术检测与标准认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技术检测与标准认证服务项目战略至关重要。我们将对竞争态势进行更为深入的分析，包括但不限于市场份额、产品特点、客户满意度等多个维度。通过深度的竞争分析，技术检测与标准认证服务项目将能够更准确地把握市场脉搏，制定具有竞争力的技术检测与标准认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技术检测与标准认证服务项目的发展具有直接的影响。我们将进行更为全面的法规和政策分析，了解行业发展中的潜在法律风险和合规挑战。通过充分了解和遵守相关法规，技术检测与标准认证服务项目将确保在法律框架内合法合规运营，为技术检测与标准认证服务项目的稳健发展提供有力支持。</w:t>
      </w:r>
    </w:p>
    <w:p>
      <w:pPr>
        <w:pStyle w:val="Heading2"/>
        <w:ind w:firstLine="560" w:firstLineChars="200"/>
        <w:rPr>
          <w:rFonts w:ascii="仿宋" w:eastAsia="仿宋" w:hAnsi="仿宋" w:cs="仿宋" w:hint="eastAsia"/>
          <w:sz w:val="28"/>
          <w:lang w:eastAsia="zh-CN"/>
        </w:rPr>
      </w:pPr>
      <w:bookmarkStart w:id="7" w:name="_Toc8494"/>
      <w:r>
        <w:rPr>
          <w:rFonts w:ascii="仿宋" w:eastAsia="仿宋" w:hAnsi="仿宋" w:cs="仿宋" w:hint="eastAsia"/>
          <w:sz w:val="28"/>
          <w:lang w:eastAsia="zh-CN"/>
        </w:rPr>
        <w:t>(二)、技术检测与标准认证服务项目建设必要性分析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建设的迫切性源于对行业发展趋势的深刻洞察。我们正处于一个行业变革的时代，科技创新、数字化转型成为企业发展的关键动力。技术检测与标准认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建设不仅仅是为了跟上潮流，更是为了通过技术创新推动企业的持续发展。通过引入先进的技术和解决方案，技术检测与标准认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技术检测与标准认证服务项目的建设成为必然选择，通过提高产品质量、拓展服务领域，从而在竞争中获得更多的机会。技术检测与标准认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技术检测与标准认证服务项目建设的必要性体现在对客户需求更精准的满足。通过技术检测与标准认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建设的背后是对企业持续创新的追求。只有通过不断创新，企业才能在竞争中立于不败之地。技术检测与标准认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332"/>
      <w:r>
        <w:rPr>
          <w:rFonts w:ascii="仿宋" w:eastAsia="仿宋" w:hAnsi="仿宋" w:cs="仿宋" w:hint="eastAsia"/>
          <w:sz w:val="28"/>
          <w:lang w:eastAsia="zh-CN"/>
        </w:rPr>
        <w:t>三、技术检测与标准认证服务项目文档管理</w:t>
      </w:r>
      <w:bookmarkEnd w:id="8"/>
    </w:p>
    <w:p>
      <w:pPr>
        <w:pStyle w:val="Heading2"/>
        <w:rPr>
          <w:rFonts w:ascii="仿宋" w:eastAsia="仿宋" w:hAnsi="仿宋" w:cs="仿宋" w:hint="eastAsia"/>
          <w:lang w:eastAsia="zh-CN"/>
        </w:rPr>
      </w:pPr>
      <w:bookmarkStart w:id="9" w:name="_Toc2086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技术检测与标准认证服务项目高度重视文档的质量和准确性，以支持技术检测与标准认证服务项目的各项活动和决策。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文档的编制始于技术检测与标准认证服务项目计划的初期，我们制定了详细的文档编制计划，明确了每个文档的内容、格式和编写责任人。在技术检测与标准认证服务项目启动阶段，我们首先编制了技术检测与标准认证服务项目章程，明确定义了技术检测与标准认证服务项目的目标、范围、风险等关键要素。随后，技术检测与标准认证服务项目团队根据计划陆续编制了需求文档、设计文档、测试文档等各类文档，确保技术检测与标准认证服务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技术检测与标准认证服务项目管理中的重要环节，旨在确保技术检测与标准认证服务项目文档符合质量标准和技术检测与标准认证服务项目需求。在技术检测与标准认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技术检测与标准认证服务项目相关利益方和专业领域的专家对文档进行独立审查。这有助于获取更全面、客观的反馈，确保技术检测与标准认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在文档编制与审查方面建立了严格的管理机制，通过规范的流程和多维度的审查，确保技术检测与标准认证服务项目文档的质量、准确性和可靠性，为技术检测与标准认证服务项目的顺利推进提供了有力支持。</w:t>
      </w:r>
    </w:p>
    <w:p>
      <w:pPr>
        <w:pStyle w:val="Heading2"/>
        <w:ind w:firstLine="560" w:firstLineChars="200"/>
        <w:rPr>
          <w:rFonts w:ascii="仿宋" w:eastAsia="仿宋" w:hAnsi="仿宋" w:cs="仿宋" w:hint="eastAsia"/>
          <w:sz w:val="28"/>
          <w:lang w:eastAsia="zh-CN"/>
        </w:rPr>
      </w:pPr>
      <w:bookmarkStart w:id="10" w:name="_Toc131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在技术检测与标准认证服务项目中，我们致力于优化文档发布与分发过程，以确保信息的高效传递和团队间协作的顺畅进行。以下是我们采取的关键优化策略：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我们通过多渠道发布文档，包括电子邮件、技术检测与标准认证服务项目管理平台、内部网站等，以满足不同团队成员的偏好和需求。多渠道发布确保了信息的全面覆盖。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我们采用了精细的权限控制，确保只有授权人员可以访问敏感信息。这种安全措施保护了技术检测与标准认证服务项目文档的机密性，防止了未经授权的信息泄露。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20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技术检测与标准认证服务项目生命周期中一个至关重要的环节，直接关系到技术检测与标准认证服务项目信息的长期保存和历史记录的完整性。在技术检测与标准认证服务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528"/>
      <w:r>
        <w:rPr>
          <w:rFonts w:ascii="仿宋" w:eastAsia="仿宋" w:hAnsi="仿宋" w:cs="仿宋" w:hint="eastAsia"/>
          <w:sz w:val="28"/>
          <w:lang w:eastAsia="zh-CN"/>
        </w:rPr>
        <w:t>四、技术检测与标准认证服务项目概论</w:t>
      </w:r>
      <w:bookmarkEnd w:id="12"/>
    </w:p>
    <w:p>
      <w:pPr>
        <w:pStyle w:val="Heading2"/>
        <w:rPr>
          <w:rFonts w:ascii="仿宋" w:eastAsia="仿宋" w:hAnsi="仿宋" w:cs="仿宋" w:hint="eastAsia"/>
          <w:lang w:eastAsia="zh-CN"/>
        </w:rPr>
      </w:pPr>
      <w:bookmarkStart w:id="13" w:name="_Toc8855"/>
      <w:r>
        <w:rPr>
          <w:rFonts w:ascii="仿宋" w:eastAsia="仿宋" w:hAnsi="仿宋" w:cs="仿宋" w:hint="eastAsia"/>
          <w:lang w:eastAsia="zh-CN"/>
        </w:rPr>
        <w:t>(一)、技术检测与标准认证服务项目概况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起源追溯至对市场的深入洞察。市场的不断演变与变革为技术检测与标准认证服务项目提供了难得的机遇。当前市场存在的需求缺口和变革的大环境共同构成了技术检测与标准认证服务项目的背景。这个技术检测与标准认证服务项目旨在充分利用市场机遇，填补行业中尚未满足的需求，为客户提供全新的解决方案。市场的变革和需求的增长使得这个技术检测与标准认证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技术检测与标准认证服务项目名称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正式命名为技术检测与标准认证服务。这个名称不仅仅是一个标识，更代表了技术检测与标准认证服务项目的核心理念和愿景。它蕴含着技术检测与标准认证服务项目所要解决问题的关键字，具有强烈的表达和辨识度，为技术检测与标准认证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技术检测与标准认证服务项目目标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核心目标是提供一种全新、高效的解决方案，满足客户日益增长的需求。技术检测与标准认证服务项目追求的不仅仅是满足市场需求，更是在市场中获得卓越的竞争优势。通过不断提升产品或服务的质量和创新水平，技术检测与标准认证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技术检测与标准认证服务项目范围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全面涵盖了产品研发、制造、市场推广和售后服务，确保从产品设计到最终用户体验的全方位关注。这一全面的技术检测与标准认证服务项目范围是为了确保技术检测与标准认证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技术检测与标准认证服务项目时间表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计划在未来18个月内完成，包括研发、测试、市场试点和正式推出等不同阶段。这个时间表的合理设计是为了确保技术检测与标准认证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技术检测与标准认证服务项目预算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总预算估算为XX百万美元，主要分配在研发、市场推广、人员培训和运营等方面。这一充足的预算为技术检测与标准认证服务项目提供了充足的资源，确保技术检测与标准认证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技术检测与标准认证服务项目风险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可能面临的风险包括市场接受度低、技术难题、竞争激烈等。技术检测与标准认证服务项目团队已经制定了相应的风险应对计划，通过前瞻性的风险管理，确保技术检测与标准认证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技术检测与标准认证服务项目团队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检测与标准认证服务项目汇聚了一支经验丰富、多领域专业素养的核心团队，确保技术检测与标准认证服务项目在各个方面都能拥有高水平的执行力。团队的协同作战是技术检测与标准认证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技术检测与标准认证服务项目背景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技术检测与标准认证服务项目的背景根植于市场对更高效、创新产品的渴望，同时也受到科技发展对行业格局的深刻改变的影响。这为技术检测与标准认证服务项目提供了广阔的发展空间和市场需求。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技术检测与标准认证服务项目现状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截至目前，技术检测与标准认证服务项目已完成市场调研和技术验证，取得了初步的成功。这为技术检测与标准认证服务项目在未来的发展奠定了坚实的基础，为更远大的目标打下了坚实的基石。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362"/>
      <w:r>
        <w:rPr>
          <w:rFonts w:ascii="仿宋" w:eastAsia="仿宋" w:hAnsi="仿宋" w:cs="仿宋" w:hint="eastAsia"/>
          <w:sz w:val="28"/>
          <w:lang w:eastAsia="zh-CN"/>
        </w:rPr>
        <w:t>(二)、技术检测与标准认证服务项目目标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技术检测与标准认证服务项目首要业务目标是在市场中占据有利地位，实现产品/服务的成功推广和销售。通过不断提升产品质量、创新性，技术检测与标准认证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在科技迅速发展的时代，技术检测与标准认证服务项目着眼于技术创新。通过持续的研发和技术升级，技术检测与标准认证服务项目旨在推出更具创新性的产品或服务，以满足市场对新鲜、先进解决方案的需求。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技术检测与标准认证服务项目设定了客户满意度目标。通过提供卓越的产品质量和优质的客户服务，技术检测与标准认证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注重社会责任和可持续发展。通过实施环保、社会责任技术检测与标准认证服务项目，技术检测与标准认证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技术检测与标准认证服务项目的团队是实现目标的核心驱动力。因此，技术检测与标准认证服务项目设定了团队发展目标，包括提升团队成员的专业技能、培养领导力，以及搭建协同高效的团队工作氛围。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719"/>
      <w:r>
        <w:rPr>
          <w:rFonts w:ascii="仿宋" w:eastAsia="仿宋" w:hAnsi="仿宋" w:cs="仿宋" w:hint="eastAsia"/>
          <w:sz w:val="28"/>
          <w:lang w:eastAsia="zh-CN"/>
        </w:rPr>
        <w:t>(三)、技术检测与标准认证服务项目提出的理由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技术检测与标准认证服务项目提出的理由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提出源于对市场机遇的深刻洞察。当前市场中存在的需求缺口和行业发展趋势表明，有巨大的商业机会等待被开发。通过准确捕捉市场机遇，技术检测与标准认证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检测与标准认证服务项目的理念基于对技术创新的信仰。通过持续的研发和技术投入，技术检测与标准认证服务项目有望推出更具创新性的产品或服务。在科技飞速发展的当下，技术检测与标准认证服务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https://d.book118.com/698000070007006027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技术检测与标准认证服务项目规划设计方案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5365A"/>
    <w:rsid w:val="1D353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0007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2024-01-16T04:56:00Z</dcterms:created>
  <dcterms:modified xsi:type="dcterms:W3CDTF">2024-01-16T04:56:43Z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0F74CDC1E3184874BDD498EB33602D9C_11</vt:lpwstr>
  </property>
  <property fmtid="{D5CDD505-2E9C-101B-9397-08002B2CF9AE}" pid="3" name="KSOProductBuildVer">
    <vt:lpwstr>2052-12.1.0.16120</vt:lpwstr>
  </property>
</Properties>
</file>