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2024年阜阳幼儿师范高等专科学校高职单招（英语／数学／语文）笔试历年真题摘选含答案解析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屈原根据战国时期楚地祭祀乐歌加工而成的组诗是（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《关山月》是以什么为线索来抒情的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A.笛声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B.月夜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C.歌舞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D.泪痕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下列诗句中属于远景静态描写的是（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A.操吴戈兮披犀甲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B.车错毂兮短兵接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C.旌蔽日兮敌若云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D.矢交坠兮士争先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“陈力就列，不能者止”作为论据，其性质属于（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A.历史事实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B.现实事例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C.名人名言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被称为唐宋八大家之首的作家是（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“祸起萧墙”一语出自（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https://d.book118.com/698004143072006045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98004143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