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车载高压空压机组项目规划设计纲要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64" w:history="1">
        <w:r>
          <w:rPr>
            <w:rFonts w:ascii="仿宋" w:eastAsia="仿宋" w:hAnsi="仿宋" w:cs="仿宋" w:hint="eastAsia"/>
            <w:lang w:eastAsia="zh-CN"/>
          </w:rPr>
          <w:t>序言</w:t>
        </w:r>
        <w:r>
          <w:tab/>
        </w:r>
        <w:r>
          <w:fldChar w:fldCharType="begin"/>
        </w:r>
        <w:r>
          <w:instrText xml:space="preserve"> PAGEREF _Toc16864 \h </w:instrText>
        </w:r>
        <w:r>
          <w:fldChar w:fldCharType="separate"/>
        </w:r>
        <w:r>
          <w:t>3</w:t>
        </w:r>
        <w:r>
          <w:fldChar w:fldCharType="end"/>
        </w:r>
      </w:hyperlink>
    </w:p>
    <w:p>
      <w:pPr>
        <w:pStyle w:val="TOC1"/>
        <w:tabs>
          <w:tab w:val="right" w:leader="dot" w:pos="8306"/>
        </w:tabs>
      </w:pPr>
      <w:hyperlink w:anchor="_Toc1187" w:history="1">
        <w:r>
          <w:rPr>
            <w:rFonts w:ascii="仿宋" w:eastAsia="仿宋" w:hAnsi="仿宋" w:cs="仿宋" w:hint="eastAsia"/>
            <w:lang w:eastAsia="zh-CN"/>
          </w:rPr>
          <w:t>一、工艺说明</w:t>
        </w:r>
        <w:r>
          <w:tab/>
        </w:r>
        <w:r>
          <w:fldChar w:fldCharType="begin"/>
        </w:r>
        <w:r>
          <w:instrText xml:space="preserve"> PAGEREF _Toc1187 \h </w:instrText>
        </w:r>
        <w:r>
          <w:fldChar w:fldCharType="separate"/>
        </w:r>
        <w:r>
          <w:t>3</w:t>
        </w:r>
        <w:r>
          <w:fldChar w:fldCharType="end"/>
        </w:r>
      </w:hyperlink>
    </w:p>
    <w:p>
      <w:pPr>
        <w:pStyle w:val="TOC2"/>
        <w:tabs>
          <w:tab w:val="right" w:leader="dot" w:pos="8306"/>
        </w:tabs>
      </w:pPr>
      <w:hyperlink w:anchor="_Toc20856" w:history="1">
        <w:r>
          <w:rPr>
            <w:rFonts w:ascii="仿宋" w:eastAsia="仿宋" w:hAnsi="仿宋" w:cs="仿宋" w:hint="eastAsia"/>
            <w:lang w:eastAsia="zh-CN"/>
          </w:rPr>
          <w:t>(一)、技术管理特点</w:t>
        </w:r>
        <w:r>
          <w:tab/>
        </w:r>
        <w:r>
          <w:fldChar w:fldCharType="begin"/>
        </w:r>
        <w:r>
          <w:instrText xml:space="preserve"> PAGEREF _Toc20856 \h </w:instrText>
        </w:r>
        <w:r>
          <w:fldChar w:fldCharType="separate"/>
        </w:r>
        <w:r>
          <w:t>3</w:t>
        </w:r>
        <w:r>
          <w:fldChar w:fldCharType="end"/>
        </w:r>
      </w:hyperlink>
    </w:p>
    <w:p>
      <w:pPr>
        <w:pStyle w:val="TOC2"/>
        <w:tabs>
          <w:tab w:val="right" w:leader="dot" w:pos="8306"/>
        </w:tabs>
      </w:pPr>
      <w:hyperlink w:anchor="_Toc6474" w:history="1">
        <w:r>
          <w:rPr>
            <w:rFonts w:ascii="仿宋" w:eastAsia="仿宋" w:hAnsi="仿宋" w:cs="仿宋" w:hint="eastAsia"/>
            <w:lang w:eastAsia="zh-CN"/>
          </w:rPr>
          <w:t>(二)、车载高压空压机组项目工艺技术设计方案</w:t>
        </w:r>
        <w:r>
          <w:tab/>
        </w:r>
        <w:r>
          <w:fldChar w:fldCharType="begin"/>
        </w:r>
        <w:r>
          <w:instrText xml:space="preserve"> PAGEREF _Toc6474 \h </w:instrText>
        </w:r>
        <w:r>
          <w:fldChar w:fldCharType="separate"/>
        </w:r>
        <w:r>
          <w:t>4</w:t>
        </w:r>
        <w:r>
          <w:fldChar w:fldCharType="end"/>
        </w:r>
      </w:hyperlink>
    </w:p>
    <w:p>
      <w:pPr>
        <w:pStyle w:val="TOC2"/>
        <w:tabs>
          <w:tab w:val="right" w:leader="dot" w:pos="8306"/>
        </w:tabs>
      </w:pPr>
      <w:hyperlink w:anchor="_Toc11729" w:history="1">
        <w:r>
          <w:rPr>
            <w:rFonts w:ascii="仿宋" w:eastAsia="仿宋" w:hAnsi="仿宋" w:cs="仿宋" w:hint="eastAsia"/>
            <w:lang w:eastAsia="zh-CN"/>
          </w:rPr>
          <w:t>(三)、设备选型方案</w:t>
        </w:r>
        <w:r>
          <w:tab/>
        </w:r>
        <w:r>
          <w:fldChar w:fldCharType="begin"/>
        </w:r>
        <w:r>
          <w:instrText xml:space="preserve"> PAGEREF _Toc11729 \h </w:instrText>
        </w:r>
        <w:r>
          <w:fldChar w:fldCharType="separate"/>
        </w:r>
        <w:r>
          <w:t>5</w:t>
        </w:r>
        <w:r>
          <w:fldChar w:fldCharType="end"/>
        </w:r>
      </w:hyperlink>
    </w:p>
    <w:p>
      <w:pPr>
        <w:pStyle w:val="TOC1"/>
        <w:tabs>
          <w:tab w:val="right" w:leader="dot" w:pos="8306"/>
        </w:tabs>
      </w:pPr>
      <w:hyperlink w:anchor="_Toc1908" w:history="1">
        <w:r>
          <w:rPr>
            <w:rFonts w:ascii="仿宋" w:eastAsia="仿宋" w:hAnsi="仿宋" w:cs="仿宋" w:hint="eastAsia"/>
            <w:lang w:eastAsia="zh-CN"/>
          </w:rPr>
          <w:t>二、市场分析、调研</w:t>
        </w:r>
        <w:r>
          <w:tab/>
        </w:r>
        <w:r>
          <w:fldChar w:fldCharType="begin"/>
        </w:r>
        <w:r>
          <w:instrText xml:space="preserve"> PAGEREF _Toc1908 \h </w:instrText>
        </w:r>
        <w:r>
          <w:fldChar w:fldCharType="separate"/>
        </w:r>
        <w:r>
          <w:t>7</w:t>
        </w:r>
        <w:r>
          <w:fldChar w:fldCharType="end"/>
        </w:r>
      </w:hyperlink>
    </w:p>
    <w:p>
      <w:pPr>
        <w:pStyle w:val="TOC2"/>
        <w:tabs>
          <w:tab w:val="right" w:leader="dot" w:pos="8306"/>
        </w:tabs>
      </w:pPr>
      <w:hyperlink w:anchor="_Toc25425" w:history="1">
        <w:r>
          <w:rPr>
            <w:rFonts w:ascii="仿宋" w:eastAsia="仿宋" w:hAnsi="仿宋" w:cs="仿宋" w:hint="eastAsia"/>
            <w:lang w:eastAsia="zh-CN"/>
          </w:rPr>
          <w:t>(一)、车载高压空压机组行业分析</w:t>
        </w:r>
        <w:r>
          <w:tab/>
        </w:r>
        <w:r>
          <w:fldChar w:fldCharType="begin"/>
        </w:r>
        <w:r>
          <w:instrText xml:space="preserve"> PAGEREF _Toc25425 \h </w:instrText>
        </w:r>
        <w:r>
          <w:fldChar w:fldCharType="separate"/>
        </w:r>
        <w:r>
          <w:t>7</w:t>
        </w:r>
        <w:r>
          <w:fldChar w:fldCharType="end"/>
        </w:r>
      </w:hyperlink>
    </w:p>
    <w:p>
      <w:pPr>
        <w:pStyle w:val="TOC2"/>
        <w:tabs>
          <w:tab w:val="right" w:leader="dot" w:pos="8306"/>
        </w:tabs>
      </w:pPr>
      <w:hyperlink w:anchor="_Toc18969" w:history="1">
        <w:r>
          <w:rPr>
            <w:rFonts w:ascii="仿宋" w:eastAsia="仿宋" w:hAnsi="仿宋" w:cs="仿宋" w:hint="eastAsia"/>
            <w:lang w:eastAsia="zh-CN"/>
          </w:rPr>
          <w:t>(二)、车载高压空压机组市场分析预测</w:t>
        </w:r>
        <w:r>
          <w:tab/>
        </w:r>
        <w:r>
          <w:fldChar w:fldCharType="begin"/>
        </w:r>
        <w:r>
          <w:instrText xml:space="preserve"> PAGEREF _Toc18969 \h </w:instrText>
        </w:r>
        <w:r>
          <w:fldChar w:fldCharType="separate"/>
        </w:r>
        <w:r>
          <w:t>7</w:t>
        </w:r>
        <w:r>
          <w:fldChar w:fldCharType="end"/>
        </w:r>
      </w:hyperlink>
    </w:p>
    <w:p>
      <w:pPr>
        <w:pStyle w:val="TOC1"/>
        <w:tabs>
          <w:tab w:val="right" w:leader="dot" w:pos="8306"/>
        </w:tabs>
      </w:pPr>
      <w:hyperlink w:anchor="_Toc18578" w:history="1">
        <w:r>
          <w:rPr>
            <w:rFonts w:ascii="仿宋" w:eastAsia="仿宋" w:hAnsi="仿宋" w:cs="仿宋" w:hint="eastAsia"/>
            <w:lang w:eastAsia="zh-CN"/>
          </w:rPr>
          <w:t>三、产品规划分析</w:t>
        </w:r>
        <w:r>
          <w:tab/>
        </w:r>
        <w:r>
          <w:fldChar w:fldCharType="begin"/>
        </w:r>
        <w:r>
          <w:instrText xml:space="preserve"> PAGEREF _Toc18578 \h </w:instrText>
        </w:r>
        <w:r>
          <w:fldChar w:fldCharType="separate"/>
        </w:r>
        <w:r>
          <w:t>8</w:t>
        </w:r>
        <w:r>
          <w:fldChar w:fldCharType="end"/>
        </w:r>
      </w:hyperlink>
    </w:p>
    <w:p>
      <w:pPr>
        <w:pStyle w:val="TOC2"/>
        <w:tabs>
          <w:tab w:val="right" w:leader="dot" w:pos="8306"/>
        </w:tabs>
      </w:pPr>
      <w:hyperlink w:anchor="_Toc3814" w:history="1">
        <w:r>
          <w:rPr>
            <w:rFonts w:ascii="仿宋" w:eastAsia="仿宋" w:hAnsi="仿宋" w:cs="仿宋" w:hint="eastAsia"/>
            <w:lang w:eastAsia="zh-CN"/>
          </w:rPr>
          <w:t>(一)、产品规划</w:t>
        </w:r>
        <w:r>
          <w:tab/>
        </w:r>
        <w:r>
          <w:fldChar w:fldCharType="begin"/>
        </w:r>
        <w:r>
          <w:instrText xml:space="preserve"> PAGEREF _Toc3814 \h </w:instrText>
        </w:r>
        <w:r>
          <w:fldChar w:fldCharType="separate"/>
        </w:r>
        <w:r>
          <w:t>8</w:t>
        </w:r>
        <w:r>
          <w:fldChar w:fldCharType="end"/>
        </w:r>
      </w:hyperlink>
    </w:p>
    <w:p>
      <w:pPr>
        <w:pStyle w:val="TOC2"/>
        <w:tabs>
          <w:tab w:val="right" w:leader="dot" w:pos="8306"/>
        </w:tabs>
      </w:pPr>
      <w:hyperlink w:anchor="_Toc10274" w:history="1">
        <w:r>
          <w:rPr>
            <w:rFonts w:ascii="仿宋" w:eastAsia="仿宋" w:hAnsi="仿宋" w:cs="仿宋" w:hint="eastAsia"/>
            <w:lang w:eastAsia="zh-CN"/>
          </w:rPr>
          <w:t>(二)、建设规模</w:t>
        </w:r>
        <w:r>
          <w:tab/>
        </w:r>
        <w:r>
          <w:fldChar w:fldCharType="begin"/>
        </w:r>
        <w:r>
          <w:instrText xml:space="preserve"> PAGEREF _Toc10274 \h </w:instrText>
        </w:r>
        <w:r>
          <w:fldChar w:fldCharType="separate"/>
        </w:r>
        <w:r>
          <w:t>9</w:t>
        </w:r>
        <w:r>
          <w:fldChar w:fldCharType="end"/>
        </w:r>
      </w:hyperlink>
    </w:p>
    <w:p>
      <w:pPr>
        <w:pStyle w:val="TOC1"/>
        <w:tabs>
          <w:tab w:val="right" w:leader="dot" w:pos="8306"/>
        </w:tabs>
      </w:pPr>
      <w:hyperlink w:anchor="_Toc17270" w:history="1">
        <w:r>
          <w:rPr>
            <w:rFonts w:ascii="仿宋" w:eastAsia="仿宋" w:hAnsi="仿宋" w:cs="仿宋" w:hint="eastAsia"/>
            <w:lang w:eastAsia="zh-CN"/>
          </w:rPr>
          <w:t>四、车载高压空压机组项目可持续发展</w:t>
        </w:r>
        <w:r>
          <w:tab/>
        </w:r>
        <w:r>
          <w:fldChar w:fldCharType="begin"/>
        </w:r>
        <w:r>
          <w:instrText xml:space="preserve"> PAGEREF _Toc17270 \h </w:instrText>
        </w:r>
        <w:r>
          <w:fldChar w:fldCharType="separate"/>
        </w:r>
        <w:r>
          <w:t>10</w:t>
        </w:r>
        <w:r>
          <w:fldChar w:fldCharType="end"/>
        </w:r>
      </w:hyperlink>
    </w:p>
    <w:p>
      <w:pPr>
        <w:pStyle w:val="TOC2"/>
        <w:tabs>
          <w:tab w:val="right" w:leader="dot" w:pos="8306"/>
        </w:tabs>
      </w:pPr>
      <w:hyperlink w:anchor="_Toc31052" w:history="1">
        <w:r>
          <w:rPr>
            <w:rFonts w:ascii="仿宋" w:eastAsia="仿宋" w:hAnsi="仿宋" w:cs="仿宋" w:hint="eastAsia"/>
            <w:lang w:eastAsia="zh-CN"/>
          </w:rPr>
          <w:t>(一)、可持续战略与实践</w:t>
        </w:r>
        <w:r>
          <w:tab/>
        </w:r>
        <w:r>
          <w:fldChar w:fldCharType="begin"/>
        </w:r>
        <w:r>
          <w:instrText xml:space="preserve"> PAGEREF _Toc31052 \h </w:instrText>
        </w:r>
        <w:r>
          <w:fldChar w:fldCharType="separate"/>
        </w:r>
        <w:r>
          <w:t>10</w:t>
        </w:r>
        <w:r>
          <w:fldChar w:fldCharType="end"/>
        </w:r>
      </w:hyperlink>
    </w:p>
    <w:p>
      <w:pPr>
        <w:pStyle w:val="TOC2"/>
        <w:tabs>
          <w:tab w:val="right" w:leader="dot" w:pos="8306"/>
        </w:tabs>
      </w:pPr>
      <w:hyperlink w:anchor="_Toc18826" w:history="1">
        <w:r>
          <w:rPr>
            <w:rFonts w:ascii="仿宋" w:eastAsia="仿宋" w:hAnsi="仿宋" w:cs="仿宋" w:hint="eastAsia"/>
            <w:lang w:eastAsia="zh-CN"/>
          </w:rPr>
          <w:t>(二)、环保与社会责任</w:t>
        </w:r>
        <w:r>
          <w:tab/>
        </w:r>
        <w:r>
          <w:fldChar w:fldCharType="begin"/>
        </w:r>
        <w:r>
          <w:instrText xml:space="preserve"> PAGEREF _Toc18826 \h </w:instrText>
        </w:r>
        <w:r>
          <w:fldChar w:fldCharType="separate"/>
        </w:r>
        <w:r>
          <w:t>11</w:t>
        </w:r>
        <w:r>
          <w:fldChar w:fldCharType="end"/>
        </w:r>
      </w:hyperlink>
    </w:p>
    <w:p>
      <w:pPr>
        <w:pStyle w:val="TOC1"/>
        <w:tabs>
          <w:tab w:val="right" w:leader="dot" w:pos="8306"/>
        </w:tabs>
      </w:pPr>
      <w:hyperlink w:anchor="_Toc10243" w:history="1">
        <w:r>
          <w:rPr>
            <w:rFonts w:ascii="仿宋" w:eastAsia="仿宋" w:hAnsi="仿宋" w:cs="仿宋" w:hint="eastAsia"/>
            <w:lang w:eastAsia="zh-CN"/>
          </w:rPr>
          <w:t>五、车载高压空压机组项目建设背景及必要性分析</w:t>
        </w:r>
        <w:r>
          <w:tab/>
        </w:r>
        <w:r>
          <w:fldChar w:fldCharType="begin"/>
        </w:r>
        <w:r>
          <w:instrText xml:space="preserve"> PAGEREF _Toc10243 \h </w:instrText>
        </w:r>
        <w:r>
          <w:fldChar w:fldCharType="separate"/>
        </w:r>
        <w:r>
          <w:t>12</w:t>
        </w:r>
        <w:r>
          <w:fldChar w:fldCharType="end"/>
        </w:r>
      </w:hyperlink>
    </w:p>
    <w:p>
      <w:pPr>
        <w:pStyle w:val="TOC2"/>
        <w:tabs>
          <w:tab w:val="right" w:leader="dot" w:pos="8306"/>
        </w:tabs>
      </w:pPr>
      <w:hyperlink w:anchor="_Toc29097" w:history="1">
        <w:r>
          <w:rPr>
            <w:rFonts w:ascii="仿宋" w:eastAsia="仿宋" w:hAnsi="仿宋" w:cs="仿宋" w:hint="eastAsia"/>
            <w:lang w:eastAsia="zh-CN"/>
          </w:rPr>
          <w:t>(一)、车载高压空压机组项目背景分析</w:t>
        </w:r>
        <w:r>
          <w:tab/>
        </w:r>
        <w:r>
          <w:fldChar w:fldCharType="begin"/>
        </w:r>
        <w:r>
          <w:instrText xml:space="preserve"> PAGEREF _Toc29097 \h </w:instrText>
        </w:r>
        <w:r>
          <w:fldChar w:fldCharType="separate"/>
        </w:r>
        <w:r>
          <w:t>12</w:t>
        </w:r>
        <w:r>
          <w:fldChar w:fldCharType="end"/>
        </w:r>
      </w:hyperlink>
    </w:p>
    <w:p>
      <w:pPr>
        <w:pStyle w:val="TOC2"/>
        <w:tabs>
          <w:tab w:val="right" w:leader="dot" w:pos="8306"/>
        </w:tabs>
      </w:pPr>
      <w:hyperlink w:anchor="_Toc11637" w:history="1">
        <w:r>
          <w:rPr>
            <w:rFonts w:ascii="仿宋" w:eastAsia="仿宋" w:hAnsi="仿宋" w:cs="仿宋" w:hint="eastAsia"/>
            <w:lang w:eastAsia="zh-CN"/>
          </w:rPr>
          <w:t>(二)、车载高压空压机组项目建设必要性分析</w:t>
        </w:r>
        <w:r>
          <w:tab/>
        </w:r>
        <w:r>
          <w:fldChar w:fldCharType="begin"/>
        </w:r>
        <w:r>
          <w:instrText xml:space="preserve"> PAGEREF _Toc11637 \h </w:instrText>
        </w:r>
        <w:r>
          <w:fldChar w:fldCharType="separate"/>
        </w:r>
        <w:r>
          <w:t>14</w:t>
        </w:r>
        <w:r>
          <w:fldChar w:fldCharType="end"/>
        </w:r>
      </w:hyperlink>
    </w:p>
    <w:p>
      <w:pPr>
        <w:pStyle w:val="TOC1"/>
        <w:tabs>
          <w:tab w:val="right" w:leader="dot" w:pos="8306"/>
        </w:tabs>
      </w:pPr>
      <w:hyperlink w:anchor="_Toc6157" w:history="1">
        <w:r>
          <w:rPr>
            <w:rFonts w:ascii="仿宋" w:eastAsia="仿宋" w:hAnsi="仿宋" w:cs="仿宋" w:hint="eastAsia"/>
            <w:lang w:eastAsia="zh-CN"/>
          </w:rPr>
          <w:t>六、车载高压空压机组项目文档管理</w:t>
        </w:r>
        <w:r>
          <w:tab/>
        </w:r>
        <w:r>
          <w:fldChar w:fldCharType="begin"/>
        </w:r>
        <w:r>
          <w:instrText xml:space="preserve"> PAGEREF _Toc6157 \h </w:instrText>
        </w:r>
        <w:r>
          <w:fldChar w:fldCharType="separate"/>
        </w:r>
        <w:r>
          <w:t>15</w:t>
        </w:r>
        <w:r>
          <w:fldChar w:fldCharType="end"/>
        </w:r>
      </w:hyperlink>
    </w:p>
    <w:p>
      <w:pPr>
        <w:pStyle w:val="TOC2"/>
        <w:tabs>
          <w:tab w:val="right" w:leader="dot" w:pos="8306"/>
        </w:tabs>
      </w:pPr>
      <w:hyperlink w:anchor="_Toc1475" w:history="1">
        <w:r>
          <w:rPr>
            <w:rFonts w:ascii="仿宋" w:eastAsia="仿宋" w:hAnsi="仿宋" w:cs="仿宋" w:hint="eastAsia"/>
            <w:lang w:eastAsia="zh-CN"/>
          </w:rPr>
          <w:t>(一)、文档编制与审查</w:t>
        </w:r>
        <w:r>
          <w:tab/>
        </w:r>
        <w:r>
          <w:fldChar w:fldCharType="begin"/>
        </w:r>
        <w:r>
          <w:instrText xml:space="preserve"> PAGEREF _Toc1475 \h </w:instrText>
        </w:r>
        <w:r>
          <w:fldChar w:fldCharType="separate"/>
        </w:r>
        <w:r>
          <w:t>15</w:t>
        </w:r>
        <w:r>
          <w:fldChar w:fldCharType="end"/>
        </w:r>
      </w:hyperlink>
    </w:p>
    <w:p>
      <w:pPr>
        <w:pStyle w:val="TOC2"/>
        <w:tabs>
          <w:tab w:val="right" w:leader="dot" w:pos="8306"/>
        </w:tabs>
      </w:pPr>
      <w:hyperlink w:anchor="_Toc24020" w:history="1">
        <w:r>
          <w:rPr>
            <w:rFonts w:ascii="仿宋" w:eastAsia="仿宋" w:hAnsi="仿宋" w:cs="仿宋" w:hint="eastAsia"/>
            <w:lang w:eastAsia="zh-CN"/>
          </w:rPr>
          <w:t>(二)、文档发布与分发</w:t>
        </w:r>
        <w:r>
          <w:tab/>
        </w:r>
        <w:r>
          <w:fldChar w:fldCharType="begin"/>
        </w:r>
        <w:r>
          <w:instrText xml:space="preserve"> PAGEREF _Toc24020 \h </w:instrText>
        </w:r>
        <w:r>
          <w:fldChar w:fldCharType="separate"/>
        </w:r>
        <w:r>
          <w:t>17</w:t>
        </w:r>
        <w:r>
          <w:fldChar w:fldCharType="end"/>
        </w:r>
      </w:hyperlink>
    </w:p>
    <w:p>
      <w:pPr>
        <w:pStyle w:val="TOC2"/>
        <w:tabs>
          <w:tab w:val="right" w:leader="dot" w:pos="8306"/>
        </w:tabs>
      </w:pPr>
      <w:hyperlink w:anchor="_Toc13557" w:history="1">
        <w:r>
          <w:rPr>
            <w:rFonts w:ascii="仿宋" w:eastAsia="仿宋" w:hAnsi="仿宋" w:cs="仿宋" w:hint="eastAsia"/>
            <w:lang w:eastAsia="zh-CN"/>
          </w:rPr>
          <w:t>(三)、文档存档与归档</w:t>
        </w:r>
        <w:r>
          <w:tab/>
        </w:r>
        <w:r>
          <w:fldChar w:fldCharType="begin"/>
        </w:r>
        <w:r>
          <w:instrText xml:space="preserve"> PAGEREF _Toc13557 \h </w:instrText>
        </w:r>
        <w:r>
          <w:fldChar w:fldCharType="separate"/>
        </w:r>
        <w:r>
          <w:t>18</w:t>
        </w:r>
        <w:r>
          <w:fldChar w:fldCharType="end"/>
        </w:r>
      </w:hyperlink>
    </w:p>
    <w:p>
      <w:pPr>
        <w:pStyle w:val="TOC1"/>
        <w:tabs>
          <w:tab w:val="right" w:leader="dot" w:pos="8306"/>
        </w:tabs>
      </w:pPr>
      <w:hyperlink w:anchor="_Toc2244" w:history="1">
        <w:r>
          <w:rPr>
            <w:rFonts w:ascii="仿宋" w:eastAsia="仿宋" w:hAnsi="仿宋" w:cs="仿宋" w:hint="eastAsia"/>
            <w:lang w:eastAsia="zh-CN"/>
          </w:rPr>
          <w:t>七、车载高压空压机组项目创新与研发</w:t>
        </w:r>
        <w:r>
          <w:tab/>
        </w:r>
        <w:r>
          <w:fldChar w:fldCharType="begin"/>
        </w:r>
        <w:r>
          <w:instrText xml:space="preserve"> PAGEREF _Toc2244 \h </w:instrText>
        </w:r>
        <w:r>
          <w:fldChar w:fldCharType="separate"/>
        </w:r>
        <w:r>
          <w:t>19</w:t>
        </w:r>
        <w:r>
          <w:fldChar w:fldCharType="end"/>
        </w:r>
      </w:hyperlink>
    </w:p>
    <w:p>
      <w:pPr>
        <w:pStyle w:val="TOC2"/>
        <w:tabs>
          <w:tab w:val="right" w:leader="dot" w:pos="8306"/>
        </w:tabs>
      </w:pPr>
      <w:hyperlink w:anchor="_Toc23596" w:history="1">
        <w:r>
          <w:rPr>
            <w:rFonts w:ascii="仿宋" w:eastAsia="仿宋" w:hAnsi="仿宋" w:cs="仿宋" w:hint="eastAsia"/>
            <w:lang w:eastAsia="zh-CN"/>
          </w:rPr>
          <w:t>(一)、创新策略与方向</w:t>
        </w:r>
        <w:r>
          <w:tab/>
        </w:r>
        <w:r>
          <w:fldChar w:fldCharType="begin"/>
        </w:r>
        <w:r>
          <w:instrText xml:space="preserve"> PAGEREF _Toc23596 \h </w:instrText>
        </w:r>
        <w:r>
          <w:fldChar w:fldCharType="separate"/>
        </w:r>
        <w:r>
          <w:t>19</w:t>
        </w:r>
        <w:r>
          <w:fldChar w:fldCharType="end"/>
        </w:r>
      </w:hyperlink>
    </w:p>
    <w:p>
      <w:pPr>
        <w:pStyle w:val="TOC2"/>
        <w:tabs>
          <w:tab w:val="right" w:leader="dot" w:pos="8306"/>
        </w:tabs>
      </w:pPr>
      <w:hyperlink w:anchor="_Toc9768" w:history="1">
        <w:r>
          <w:rPr>
            <w:rFonts w:ascii="仿宋" w:eastAsia="仿宋" w:hAnsi="仿宋" w:cs="仿宋" w:hint="eastAsia"/>
            <w:lang w:eastAsia="zh-CN"/>
          </w:rPr>
          <w:t>(二)、研发规划与投入</w:t>
        </w:r>
        <w:r>
          <w:tab/>
        </w:r>
        <w:r>
          <w:fldChar w:fldCharType="begin"/>
        </w:r>
        <w:r>
          <w:instrText xml:space="preserve"> PAGEREF _Toc9768 \h </w:instrText>
        </w:r>
        <w:r>
          <w:fldChar w:fldCharType="separate"/>
        </w:r>
        <w:r>
          <w:t>20</w:t>
        </w:r>
        <w:r>
          <w:fldChar w:fldCharType="end"/>
        </w:r>
      </w:hyperlink>
    </w:p>
    <w:p>
      <w:pPr>
        <w:pStyle w:val="TOC1"/>
        <w:tabs>
          <w:tab w:val="right" w:leader="dot" w:pos="8306"/>
        </w:tabs>
      </w:pPr>
      <w:hyperlink w:anchor="_Toc10636" w:history="1">
        <w:r>
          <w:rPr>
            <w:rFonts w:ascii="仿宋" w:eastAsia="仿宋" w:hAnsi="仿宋" w:cs="仿宋" w:hint="eastAsia"/>
            <w:lang w:eastAsia="zh-CN"/>
          </w:rPr>
          <w:t>八、车载高压空压机组项目社会影响</w:t>
        </w:r>
        <w:r>
          <w:tab/>
        </w:r>
        <w:r>
          <w:fldChar w:fldCharType="begin"/>
        </w:r>
        <w:r>
          <w:instrText xml:space="preserve"> PAGEREF _Toc10636 \h </w:instrText>
        </w:r>
        <w:r>
          <w:fldChar w:fldCharType="separate"/>
        </w:r>
        <w:r>
          <w:t>22</w:t>
        </w:r>
        <w:r>
          <w:fldChar w:fldCharType="end"/>
        </w:r>
      </w:hyperlink>
    </w:p>
    <w:p>
      <w:pPr>
        <w:pStyle w:val="TOC2"/>
        <w:tabs>
          <w:tab w:val="right" w:leader="dot" w:pos="8306"/>
        </w:tabs>
      </w:pPr>
      <w:hyperlink w:anchor="_Toc12681" w:history="1">
        <w:r>
          <w:rPr>
            <w:rFonts w:ascii="仿宋" w:eastAsia="仿宋" w:hAnsi="仿宋" w:cs="仿宋" w:hint="eastAsia"/>
            <w:lang w:eastAsia="zh-CN"/>
          </w:rPr>
          <w:t>(一)、社会责任与义务</w:t>
        </w:r>
        <w:r>
          <w:tab/>
        </w:r>
        <w:r>
          <w:fldChar w:fldCharType="begin"/>
        </w:r>
        <w:r>
          <w:instrText xml:space="preserve"> PAGEREF _Toc12681 \h </w:instrText>
        </w:r>
        <w:r>
          <w:fldChar w:fldCharType="separate"/>
        </w:r>
        <w:r>
          <w:t>22</w:t>
        </w:r>
        <w:r>
          <w:fldChar w:fldCharType="end"/>
        </w:r>
      </w:hyperlink>
    </w:p>
    <w:p>
      <w:pPr>
        <w:pStyle w:val="TOC2"/>
        <w:tabs>
          <w:tab w:val="right" w:leader="dot" w:pos="8306"/>
        </w:tabs>
      </w:pPr>
      <w:hyperlink w:anchor="_Toc136" w:history="1">
        <w:r>
          <w:rPr>
            <w:rFonts w:ascii="仿宋" w:eastAsia="仿宋" w:hAnsi="仿宋" w:cs="仿宋" w:hint="eastAsia"/>
            <w:lang w:eastAsia="zh-CN"/>
          </w:rPr>
          <w:t>(二)、社会参与与沟通</w:t>
        </w:r>
        <w:r>
          <w:tab/>
        </w:r>
        <w:r>
          <w:fldChar w:fldCharType="begin"/>
        </w:r>
        <w:r>
          <w:instrText xml:space="preserve"> PAGEREF _Toc136 \h </w:instrText>
        </w:r>
        <w:r>
          <w:fldChar w:fldCharType="separate"/>
        </w:r>
        <w:r>
          <w:t>23</w:t>
        </w:r>
        <w:r>
          <w:fldChar w:fldCharType="end"/>
        </w:r>
      </w:hyperlink>
    </w:p>
    <w:p>
      <w:pPr>
        <w:pStyle w:val="TOC1"/>
        <w:tabs>
          <w:tab w:val="right" w:leader="dot" w:pos="8306"/>
        </w:tabs>
      </w:pPr>
      <w:hyperlink w:anchor="_Toc18008" w:history="1">
        <w:r>
          <w:rPr>
            <w:rFonts w:ascii="仿宋" w:eastAsia="仿宋" w:hAnsi="仿宋" w:cs="仿宋" w:hint="eastAsia"/>
            <w:lang w:eastAsia="zh-CN"/>
          </w:rPr>
          <w:t>九、车载高压空压机组项目经营效益</w:t>
        </w:r>
        <w:r>
          <w:tab/>
        </w:r>
        <w:r>
          <w:fldChar w:fldCharType="begin"/>
        </w:r>
        <w:r>
          <w:instrText xml:space="preserve"> PAGEREF _Toc18008 \h </w:instrText>
        </w:r>
        <w:r>
          <w:fldChar w:fldCharType="separate"/>
        </w:r>
        <w:r>
          <w:t>24</w:t>
        </w:r>
        <w:r>
          <w:fldChar w:fldCharType="end"/>
        </w:r>
      </w:hyperlink>
    </w:p>
    <w:p>
      <w:pPr>
        <w:pStyle w:val="TOC2"/>
        <w:tabs>
          <w:tab w:val="right" w:leader="dot" w:pos="8306"/>
        </w:tabs>
      </w:pPr>
      <w:hyperlink w:anchor="_Toc25966" w:history="1">
        <w:r>
          <w:rPr>
            <w:rFonts w:ascii="仿宋" w:eastAsia="仿宋" w:hAnsi="仿宋" w:cs="仿宋" w:hint="eastAsia"/>
            <w:lang w:eastAsia="zh-CN"/>
          </w:rPr>
          <w:t>(一)、经济评价财务测算</w:t>
        </w:r>
        <w:r>
          <w:tab/>
        </w:r>
        <w:r>
          <w:fldChar w:fldCharType="begin"/>
        </w:r>
        <w:r>
          <w:instrText xml:space="preserve"> PAGEREF _Toc25966 \h </w:instrText>
        </w:r>
        <w:r>
          <w:fldChar w:fldCharType="separate"/>
        </w:r>
        <w:r>
          <w:t>24</w:t>
        </w:r>
        <w:r>
          <w:fldChar w:fldCharType="end"/>
        </w:r>
      </w:hyperlink>
    </w:p>
    <w:p>
      <w:pPr>
        <w:pStyle w:val="TOC2"/>
        <w:tabs>
          <w:tab w:val="right" w:leader="dot" w:pos="8306"/>
        </w:tabs>
      </w:pPr>
      <w:hyperlink w:anchor="_Toc23494" w:history="1">
        <w:r>
          <w:rPr>
            <w:rFonts w:ascii="仿宋" w:eastAsia="仿宋" w:hAnsi="仿宋" w:cs="仿宋" w:hint="eastAsia"/>
            <w:lang w:eastAsia="zh-CN"/>
          </w:rPr>
          <w:t>(二)、车载高压空压机组项目盈利能力分析</w:t>
        </w:r>
        <w:r>
          <w:tab/>
        </w:r>
        <w:r>
          <w:fldChar w:fldCharType="begin"/>
        </w:r>
        <w:r>
          <w:instrText xml:space="preserve"> PAGEREF _Toc23494 \h </w:instrText>
        </w:r>
        <w:r>
          <w:fldChar w:fldCharType="separate"/>
        </w:r>
        <w:r>
          <w:t>25</w:t>
        </w:r>
        <w:r>
          <w:fldChar w:fldCharType="end"/>
        </w:r>
      </w:hyperlink>
    </w:p>
    <w:p>
      <w:pPr>
        <w:pStyle w:val="TOC1"/>
        <w:tabs>
          <w:tab w:val="right" w:leader="dot" w:pos="8306"/>
        </w:tabs>
      </w:pPr>
      <w:hyperlink w:anchor="_Toc20068" w:history="1">
        <w:r>
          <w:rPr>
            <w:rFonts w:ascii="仿宋" w:eastAsia="仿宋" w:hAnsi="仿宋" w:cs="仿宋" w:hint="eastAsia"/>
            <w:lang w:eastAsia="zh-CN"/>
          </w:rPr>
          <w:t>十、车载高压空压机组项目技术管理</w:t>
        </w:r>
        <w:r>
          <w:tab/>
        </w:r>
        <w:r>
          <w:fldChar w:fldCharType="begin"/>
        </w:r>
        <w:r>
          <w:instrText xml:space="preserve"> PAGEREF _Toc20068 \h </w:instrText>
        </w:r>
        <w:r>
          <w:fldChar w:fldCharType="separate"/>
        </w:r>
        <w:r>
          <w:t>26</w:t>
        </w:r>
        <w:r>
          <w:fldChar w:fldCharType="end"/>
        </w:r>
      </w:hyperlink>
    </w:p>
    <w:p>
      <w:pPr>
        <w:pStyle w:val="TOC2"/>
        <w:tabs>
          <w:tab w:val="right" w:leader="dot" w:pos="8306"/>
        </w:tabs>
      </w:pPr>
      <w:hyperlink w:anchor="_Toc17486" w:history="1">
        <w:r>
          <w:rPr>
            <w:rFonts w:ascii="仿宋" w:eastAsia="仿宋" w:hAnsi="仿宋" w:cs="仿宋" w:hint="eastAsia"/>
            <w:lang w:eastAsia="zh-CN"/>
          </w:rPr>
          <w:t>(一)、技术方案选用方向</w:t>
        </w:r>
        <w:r>
          <w:tab/>
        </w:r>
        <w:r>
          <w:fldChar w:fldCharType="begin"/>
        </w:r>
        <w:r>
          <w:instrText xml:space="preserve"> PAGEREF _Toc17486 \h </w:instrText>
        </w:r>
        <w:r>
          <w:fldChar w:fldCharType="separate"/>
        </w:r>
        <w:r>
          <w:t>26</w:t>
        </w:r>
        <w:r>
          <w:fldChar w:fldCharType="end"/>
        </w:r>
      </w:hyperlink>
    </w:p>
    <w:p>
      <w:pPr>
        <w:pStyle w:val="TOC2"/>
        <w:tabs>
          <w:tab w:val="right" w:leader="dot" w:pos="8306"/>
        </w:tabs>
      </w:pPr>
      <w:hyperlink w:anchor="_Toc19761" w:history="1">
        <w:r>
          <w:rPr>
            <w:rFonts w:ascii="仿宋" w:eastAsia="仿宋" w:hAnsi="仿宋" w:cs="仿宋" w:hint="eastAsia"/>
            <w:lang w:eastAsia="zh-CN"/>
          </w:rPr>
          <w:t>(二)、工艺技术方案选用原则</w:t>
        </w:r>
        <w:r>
          <w:tab/>
        </w:r>
        <w:r>
          <w:fldChar w:fldCharType="begin"/>
        </w:r>
        <w:r>
          <w:instrText xml:space="preserve"> PAGEREF _Toc19761 \h </w:instrText>
        </w:r>
        <w:r>
          <w:fldChar w:fldCharType="separate"/>
        </w:r>
        <w:r>
          <w:t>28</w:t>
        </w:r>
        <w:r>
          <w:fldChar w:fldCharType="end"/>
        </w:r>
      </w:hyperlink>
    </w:p>
    <w:p>
      <w:pPr>
        <w:pStyle w:val="TOC2"/>
        <w:tabs>
          <w:tab w:val="right" w:leader="dot" w:pos="8306"/>
        </w:tabs>
      </w:pPr>
      <w:hyperlink w:anchor="_Toc14031" w:history="1">
        <w:r>
          <w:rPr>
            <w:rFonts w:ascii="仿宋" w:eastAsia="仿宋" w:hAnsi="仿宋" w:cs="仿宋" w:hint="eastAsia"/>
            <w:lang w:eastAsia="zh-CN"/>
          </w:rPr>
          <w:t>(三)、工艺技术方案要求</w:t>
        </w:r>
        <w:r>
          <w:tab/>
        </w:r>
        <w:r>
          <w:fldChar w:fldCharType="begin"/>
        </w:r>
        <w:r>
          <w:instrText xml:space="preserve"> PAGEREF _Toc14031 \h </w:instrText>
        </w:r>
        <w:r>
          <w:fldChar w:fldCharType="separate"/>
        </w:r>
        <w:r>
          <w:t>30</w:t>
        </w:r>
        <w:r>
          <w:fldChar w:fldCharType="end"/>
        </w:r>
      </w:hyperlink>
    </w:p>
    <w:p>
      <w:pPr>
        <w:pStyle w:val="TOC1"/>
        <w:tabs>
          <w:tab w:val="right" w:leader="dot" w:pos="8306"/>
        </w:tabs>
      </w:pPr>
      <w:hyperlink w:anchor="_Toc24723" w:history="1">
        <w:r>
          <w:rPr>
            <w:rFonts w:ascii="仿宋" w:eastAsia="仿宋" w:hAnsi="仿宋" w:cs="仿宋" w:hint="eastAsia"/>
            <w:lang w:eastAsia="zh-CN"/>
          </w:rPr>
          <w:t>十一、车载高压空压机组项目环境影响分析</w:t>
        </w:r>
        <w:r>
          <w:tab/>
        </w:r>
        <w:r>
          <w:fldChar w:fldCharType="begin"/>
        </w:r>
        <w:r>
          <w:instrText xml:space="preserve"> PAGEREF _Toc24723 \h </w:instrText>
        </w:r>
        <w:r>
          <w:fldChar w:fldCharType="separate"/>
        </w:r>
        <w:r>
          <w:t>32</w:t>
        </w:r>
        <w:r>
          <w:fldChar w:fldCharType="end"/>
        </w:r>
      </w:hyperlink>
    </w:p>
    <w:p>
      <w:pPr>
        <w:pStyle w:val="TOC2"/>
        <w:tabs>
          <w:tab w:val="right" w:leader="dot" w:pos="8306"/>
        </w:tabs>
      </w:pPr>
      <w:hyperlink w:anchor="_Toc5406" w:history="1">
        <w:r>
          <w:rPr>
            <w:rFonts w:ascii="仿宋" w:eastAsia="仿宋" w:hAnsi="仿宋" w:cs="仿宋" w:hint="eastAsia"/>
            <w:lang w:eastAsia="zh-CN"/>
          </w:rPr>
          <w:t>(一)、建设区域环境质量现状</w:t>
        </w:r>
        <w:r>
          <w:tab/>
        </w:r>
        <w:r>
          <w:fldChar w:fldCharType="begin"/>
        </w:r>
        <w:r>
          <w:instrText xml:space="preserve"> PAGEREF _Toc5406 \h </w:instrText>
        </w:r>
        <w:r>
          <w:fldChar w:fldCharType="separate"/>
        </w:r>
        <w:r>
          <w:t>32</w:t>
        </w:r>
        <w:r>
          <w:fldChar w:fldCharType="end"/>
        </w:r>
      </w:hyperlink>
    </w:p>
    <w:p>
      <w:pPr>
        <w:pStyle w:val="TOC2"/>
        <w:tabs>
          <w:tab w:val="right" w:leader="dot" w:pos="8306"/>
        </w:tabs>
      </w:pPr>
      <w:hyperlink w:anchor="_Toc28905" w:history="1">
        <w:r>
          <w:rPr>
            <w:rFonts w:ascii="仿宋" w:eastAsia="仿宋" w:hAnsi="仿宋" w:cs="仿宋" w:hint="eastAsia"/>
            <w:lang w:eastAsia="zh-CN"/>
          </w:rPr>
          <w:t>(二)、建设期环境保护</w:t>
        </w:r>
        <w:r>
          <w:tab/>
        </w:r>
        <w:r>
          <w:fldChar w:fldCharType="begin"/>
        </w:r>
        <w:r>
          <w:instrText xml:space="preserve"> PAGEREF _Toc28905 \h </w:instrText>
        </w:r>
        <w:r>
          <w:fldChar w:fldCharType="separate"/>
        </w:r>
        <w:r>
          <w:t>33</w:t>
        </w:r>
        <w:r>
          <w:fldChar w:fldCharType="end"/>
        </w:r>
      </w:hyperlink>
    </w:p>
    <w:p>
      <w:pPr>
        <w:pStyle w:val="TOC2"/>
        <w:tabs>
          <w:tab w:val="right" w:leader="dot" w:pos="8306"/>
        </w:tabs>
      </w:pPr>
      <w:hyperlink w:anchor="_Toc1141" w:history="1">
        <w:r>
          <w:rPr>
            <w:rFonts w:ascii="仿宋" w:eastAsia="仿宋" w:hAnsi="仿宋" w:cs="仿宋" w:hint="eastAsia"/>
            <w:lang w:eastAsia="zh-CN"/>
          </w:rPr>
          <w:t>(三)、运营期环境保护</w:t>
        </w:r>
        <w:r>
          <w:tab/>
        </w:r>
        <w:r>
          <w:fldChar w:fldCharType="begin"/>
        </w:r>
        <w:r>
          <w:instrText xml:space="preserve"> PAGEREF _Toc1141 \h </w:instrText>
        </w:r>
        <w:r>
          <w:fldChar w:fldCharType="separate"/>
        </w:r>
        <w:r>
          <w:t>35</w:t>
        </w:r>
        <w:r>
          <w:fldChar w:fldCharType="end"/>
        </w:r>
      </w:hyperlink>
    </w:p>
    <w:p>
      <w:pPr>
        <w:pStyle w:val="TOC2"/>
        <w:tabs>
          <w:tab w:val="right" w:leader="dot" w:pos="8306"/>
        </w:tabs>
      </w:pPr>
      <w:hyperlink w:anchor="_Toc23414" w:history="1">
        <w:r>
          <w:rPr>
            <w:rFonts w:ascii="仿宋" w:eastAsia="仿宋" w:hAnsi="仿宋" w:cs="仿宋" w:hint="eastAsia"/>
            <w:lang w:eastAsia="zh-CN"/>
          </w:rPr>
          <w:t>(四)、车载高压空压机组项目建设对区域经济的影响</w:t>
        </w:r>
        <w:r>
          <w:tab/>
        </w:r>
        <w:r>
          <w:fldChar w:fldCharType="begin"/>
        </w:r>
        <w:r>
          <w:instrText xml:space="preserve"> PAGEREF _Toc23414 \h </w:instrText>
        </w:r>
        <w:r>
          <w:fldChar w:fldCharType="separate"/>
        </w:r>
        <w:r>
          <w:t>36</w:t>
        </w:r>
        <w:r>
          <w:fldChar w:fldCharType="end"/>
        </w:r>
      </w:hyperlink>
    </w:p>
    <w:p>
      <w:pPr>
        <w:pStyle w:val="TOC2"/>
        <w:tabs>
          <w:tab w:val="right" w:leader="dot" w:pos="8306"/>
        </w:tabs>
      </w:pPr>
      <w:hyperlink w:anchor="_Toc20024" w:history="1">
        <w:r>
          <w:rPr>
            <w:rFonts w:ascii="仿宋" w:eastAsia="仿宋" w:hAnsi="仿宋" w:cs="仿宋" w:hint="eastAsia"/>
            <w:lang w:eastAsia="zh-CN"/>
          </w:rPr>
          <w:t>(五)、废弃物处理</w:t>
        </w:r>
        <w:r>
          <w:tab/>
        </w:r>
        <w:r>
          <w:fldChar w:fldCharType="begin"/>
        </w:r>
        <w:r>
          <w:instrText xml:space="preserve"> PAGEREF _Toc20024 \h </w:instrText>
        </w:r>
        <w:r>
          <w:fldChar w:fldCharType="separate"/>
        </w:r>
        <w:r>
          <w:t>38</w:t>
        </w:r>
        <w:r>
          <w:fldChar w:fldCharType="end"/>
        </w:r>
      </w:hyperlink>
    </w:p>
    <w:p>
      <w:pPr>
        <w:pStyle w:val="TOC2"/>
        <w:tabs>
          <w:tab w:val="right" w:leader="dot" w:pos="8306"/>
        </w:tabs>
      </w:pPr>
      <w:hyperlink w:anchor="_Toc29656" w:history="1">
        <w:r>
          <w:rPr>
            <w:rFonts w:ascii="仿宋" w:eastAsia="仿宋" w:hAnsi="仿宋" w:cs="仿宋" w:hint="eastAsia"/>
            <w:lang w:eastAsia="zh-CN"/>
          </w:rPr>
          <w:t>(六)、特殊环境影响分析</w:t>
        </w:r>
        <w:r>
          <w:tab/>
        </w:r>
        <w:r>
          <w:fldChar w:fldCharType="begin"/>
        </w:r>
        <w:r>
          <w:instrText xml:space="preserve"> PAGEREF _Toc29656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87" w:history="1">
        <w:r>
          <w:rPr>
            <w:rFonts w:ascii="仿宋" w:eastAsia="仿宋" w:hAnsi="仿宋" w:cs="仿宋" w:hint="eastAsia"/>
            <w:lang w:eastAsia="zh-CN"/>
          </w:rPr>
          <w:t>(七)、清洁生产</w:t>
        </w:r>
        <w:r>
          <w:tab/>
        </w:r>
        <w:r>
          <w:fldChar w:fldCharType="begin"/>
        </w:r>
        <w:r>
          <w:instrText xml:space="preserve"> PAGEREF _Toc11387 \h </w:instrText>
        </w:r>
        <w:r>
          <w:fldChar w:fldCharType="separate"/>
        </w:r>
        <w:r>
          <w:t>41</w:t>
        </w:r>
        <w:r>
          <w:fldChar w:fldCharType="end"/>
        </w:r>
      </w:hyperlink>
    </w:p>
    <w:p>
      <w:pPr>
        <w:pStyle w:val="TOC2"/>
        <w:tabs>
          <w:tab w:val="right" w:leader="dot" w:pos="8306"/>
        </w:tabs>
      </w:pPr>
      <w:hyperlink w:anchor="_Toc30433" w:history="1">
        <w:r>
          <w:rPr>
            <w:rFonts w:ascii="仿宋" w:eastAsia="仿宋" w:hAnsi="仿宋" w:cs="仿宋" w:hint="eastAsia"/>
            <w:lang w:eastAsia="zh-CN"/>
          </w:rPr>
          <w:t>(八)、环境保护综合评价</w:t>
        </w:r>
        <w:r>
          <w:tab/>
        </w:r>
        <w:r>
          <w:fldChar w:fldCharType="begin"/>
        </w:r>
        <w:r>
          <w:instrText xml:space="preserve"> PAGEREF _Toc30433 \h </w:instrText>
        </w:r>
        <w:r>
          <w:fldChar w:fldCharType="separate"/>
        </w:r>
        <w:r>
          <w:t>42</w:t>
        </w:r>
        <w:r>
          <w:fldChar w:fldCharType="end"/>
        </w:r>
      </w:hyperlink>
    </w:p>
    <w:p>
      <w:pPr>
        <w:pStyle w:val="TOC1"/>
        <w:tabs>
          <w:tab w:val="right" w:leader="dot" w:pos="8306"/>
        </w:tabs>
      </w:pPr>
      <w:hyperlink w:anchor="_Toc4014" w:history="1">
        <w:r>
          <w:rPr>
            <w:rFonts w:ascii="仿宋" w:eastAsia="仿宋" w:hAnsi="仿宋" w:cs="仿宋" w:hint="eastAsia"/>
            <w:lang w:eastAsia="zh-CN"/>
          </w:rPr>
          <w:t>十二、车载高压空压机组项目人力资源管理</w:t>
        </w:r>
        <w:r>
          <w:tab/>
        </w:r>
        <w:r>
          <w:fldChar w:fldCharType="begin"/>
        </w:r>
        <w:r>
          <w:instrText xml:space="preserve"> PAGEREF _Toc4014 \h </w:instrText>
        </w:r>
        <w:r>
          <w:fldChar w:fldCharType="separate"/>
        </w:r>
        <w:r>
          <w:t>43</w:t>
        </w:r>
        <w:r>
          <w:fldChar w:fldCharType="end"/>
        </w:r>
      </w:hyperlink>
    </w:p>
    <w:p>
      <w:pPr>
        <w:pStyle w:val="TOC2"/>
        <w:tabs>
          <w:tab w:val="right" w:leader="dot" w:pos="8306"/>
        </w:tabs>
      </w:pPr>
      <w:hyperlink w:anchor="_Toc7804" w:history="1">
        <w:r>
          <w:rPr>
            <w:rFonts w:ascii="仿宋" w:eastAsia="仿宋" w:hAnsi="仿宋" w:cs="仿宋" w:hint="eastAsia"/>
            <w:lang w:eastAsia="zh-CN"/>
          </w:rPr>
          <w:t>(一)、建立健全的预算管理制度</w:t>
        </w:r>
        <w:r>
          <w:tab/>
        </w:r>
        <w:r>
          <w:fldChar w:fldCharType="begin"/>
        </w:r>
        <w:r>
          <w:instrText xml:space="preserve"> PAGEREF _Toc7804 \h </w:instrText>
        </w:r>
        <w:r>
          <w:fldChar w:fldCharType="separate"/>
        </w:r>
        <w:r>
          <w:t>43</w:t>
        </w:r>
        <w:r>
          <w:fldChar w:fldCharType="end"/>
        </w:r>
      </w:hyperlink>
    </w:p>
    <w:p>
      <w:pPr>
        <w:pStyle w:val="TOC2"/>
        <w:tabs>
          <w:tab w:val="right" w:leader="dot" w:pos="8306"/>
        </w:tabs>
      </w:pPr>
      <w:hyperlink w:anchor="_Toc25316" w:history="1">
        <w:r>
          <w:rPr>
            <w:rFonts w:ascii="仿宋" w:eastAsia="仿宋" w:hAnsi="仿宋" w:cs="仿宋" w:hint="eastAsia"/>
            <w:lang w:eastAsia="zh-CN"/>
          </w:rPr>
          <w:t>(二)、加强资金流动监控</w:t>
        </w:r>
        <w:r>
          <w:tab/>
        </w:r>
        <w:r>
          <w:fldChar w:fldCharType="begin"/>
        </w:r>
        <w:r>
          <w:instrText xml:space="preserve"> PAGEREF _Toc25316 \h </w:instrText>
        </w:r>
        <w:r>
          <w:fldChar w:fldCharType="separate"/>
        </w:r>
        <w:r>
          <w:t>45</w:t>
        </w:r>
        <w:r>
          <w:fldChar w:fldCharType="end"/>
        </w:r>
      </w:hyperlink>
    </w:p>
    <w:p>
      <w:pPr>
        <w:pStyle w:val="TOC2"/>
        <w:tabs>
          <w:tab w:val="right" w:leader="dot" w:pos="8306"/>
        </w:tabs>
      </w:pPr>
      <w:hyperlink w:anchor="_Toc3556" w:history="1">
        <w:r>
          <w:rPr>
            <w:rFonts w:ascii="仿宋" w:eastAsia="仿宋" w:hAnsi="仿宋" w:cs="仿宋" w:hint="eastAsia"/>
            <w:lang w:eastAsia="zh-CN"/>
          </w:rPr>
          <w:t>(三)、制定完善的风险控制机制</w:t>
        </w:r>
        <w:r>
          <w:tab/>
        </w:r>
        <w:r>
          <w:fldChar w:fldCharType="begin"/>
        </w:r>
        <w:r>
          <w:instrText xml:space="preserve"> PAGEREF _Toc3556 \h </w:instrText>
        </w:r>
        <w:r>
          <w:fldChar w:fldCharType="separate"/>
        </w:r>
        <w:r>
          <w:t>46</w:t>
        </w:r>
        <w:r>
          <w:fldChar w:fldCharType="end"/>
        </w:r>
      </w:hyperlink>
    </w:p>
    <w:p>
      <w:pPr>
        <w:pStyle w:val="TOC2"/>
        <w:tabs>
          <w:tab w:val="right" w:leader="dot" w:pos="8306"/>
        </w:tabs>
      </w:pPr>
      <w:hyperlink w:anchor="_Toc1070" w:history="1">
        <w:r>
          <w:rPr>
            <w:rFonts w:ascii="仿宋" w:eastAsia="仿宋" w:hAnsi="仿宋" w:cs="仿宋" w:hint="eastAsia"/>
            <w:lang w:eastAsia="zh-CN"/>
          </w:rPr>
          <w:t>(四)、优化成本管理</w:t>
        </w:r>
        <w:r>
          <w:tab/>
        </w:r>
        <w:r>
          <w:fldChar w:fldCharType="begin"/>
        </w:r>
        <w:r>
          <w:instrText xml:space="preserve"> PAGEREF _Toc1070 \h </w:instrText>
        </w:r>
        <w:r>
          <w:fldChar w:fldCharType="separate"/>
        </w:r>
        <w:r>
          <w:t>48</w:t>
        </w:r>
        <w:r>
          <w:fldChar w:fldCharType="end"/>
        </w:r>
      </w:hyperlink>
    </w:p>
    <w:p>
      <w:pPr>
        <w:pStyle w:val="TOC1"/>
        <w:tabs>
          <w:tab w:val="right" w:leader="dot" w:pos="8306"/>
        </w:tabs>
      </w:pPr>
      <w:hyperlink w:anchor="_Toc23455" w:history="1">
        <w:r>
          <w:rPr>
            <w:rFonts w:ascii="仿宋" w:eastAsia="仿宋" w:hAnsi="仿宋" w:cs="仿宋" w:hint="eastAsia"/>
            <w:lang w:eastAsia="zh-CN"/>
          </w:rPr>
          <w:t>十三、车载高压空压机组项目实施时间节点</w:t>
        </w:r>
        <w:r>
          <w:tab/>
        </w:r>
        <w:r>
          <w:fldChar w:fldCharType="begin"/>
        </w:r>
        <w:r>
          <w:instrText xml:space="preserve"> PAGEREF _Toc23455 \h </w:instrText>
        </w:r>
        <w:r>
          <w:fldChar w:fldCharType="separate"/>
        </w:r>
        <w:r>
          <w:t>49</w:t>
        </w:r>
        <w:r>
          <w:fldChar w:fldCharType="end"/>
        </w:r>
      </w:hyperlink>
    </w:p>
    <w:p>
      <w:pPr>
        <w:pStyle w:val="TOC2"/>
        <w:tabs>
          <w:tab w:val="right" w:leader="dot" w:pos="8306"/>
        </w:tabs>
      </w:pPr>
      <w:hyperlink w:anchor="_Toc1482" w:history="1">
        <w:r>
          <w:rPr>
            <w:rFonts w:ascii="仿宋" w:eastAsia="仿宋" w:hAnsi="仿宋" w:cs="仿宋" w:hint="eastAsia"/>
            <w:lang w:eastAsia="zh-CN"/>
          </w:rPr>
          <w:t>(一)、车载高压空压机组项目启动阶段时间节点</w:t>
        </w:r>
        <w:r>
          <w:tab/>
        </w:r>
        <w:r>
          <w:fldChar w:fldCharType="begin"/>
        </w:r>
        <w:r>
          <w:instrText xml:space="preserve"> PAGEREF _Toc1482 \h </w:instrText>
        </w:r>
        <w:r>
          <w:fldChar w:fldCharType="separate"/>
        </w:r>
        <w:r>
          <w:t>49</w:t>
        </w:r>
        <w:r>
          <w:fldChar w:fldCharType="end"/>
        </w:r>
      </w:hyperlink>
    </w:p>
    <w:p>
      <w:pPr>
        <w:pStyle w:val="TOC2"/>
        <w:tabs>
          <w:tab w:val="right" w:leader="dot" w:pos="8306"/>
        </w:tabs>
      </w:pPr>
      <w:hyperlink w:anchor="_Toc6020" w:history="1">
        <w:r>
          <w:rPr>
            <w:rFonts w:ascii="仿宋" w:eastAsia="仿宋" w:hAnsi="仿宋" w:cs="仿宋" w:hint="eastAsia"/>
            <w:lang w:eastAsia="zh-CN"/>
          </w:rPr>
          <w:t>(二)、车载高压空压机组项目执行阶段时间节点</w:t>
        </w:r>
        <w:r>
          <w:tab/>
        </w:r>
        <w:r>
          <w:fldChar w:fldCharType="begin"/>
        </w:r>
        <w:r>
          <w:instrText xml:space="preserve"> PAGEREF _Toc6020 \h </w:instrText>
        </w:r>
        <w:r>
          <w:fldChar w:fldCharType="separate"/>
        </w:r>
        <w:r>
          <w:t>50</w:t>
        </w:r>
        <w:r>
          <w:fldChar w:fldCharType="end"/>
        </w:r>
      </w:hyperlink>
    </w:p>
    <w:p>
      <w:pPr>
        <w:pStyle w:val="TOC2"/>
        <w:tabs>
          <w:tab w:val="right" w:leader="dot" w:pos="8306"/>
        </w:tabs>
      </w:pPr>
      <w:hyperlink w:anchor="_Toc3222" w:history="1">
        <w:r>
          <w:rPr>
            <w:rFonts w:ascii="仿宋" w:eastAsia="仿宋" w:hAnsi="仿宋" w:cs="仿宋" w:hint="eastAsia"/>
            <w:lang w:eastAsia="zh-CN"/>
          </w:rPr>
          <w:t>(三)、车载高压空压机组项目完成阶段时间节点</w:t>
        </w:r>
        <w:r>
          <w:tab/>
        </w:r>
        <w:r>
          <w:fldChar w:fldCharType="begin"/>
        </w:r>
        <w:r>
          <w:instrText xml:space="preserve"> PAGEREF _Toc3222 \h </w:instrText>
        </w:r>
        <w:r>
          <w:fldChar w:fldCharType="separate"/>
        </w:r>
        <w:r>
          <w:t>51</w:t>
        </w:r>
        <w:r>
          <w:fldChar w:fldCharType="end"/>
        </w:r>
      </w:hyperlink>
    </w:p>
    <w:p>
      <w:pPr>
        <w:pStyle w:val="TOC1"/>
        <w:tabs>
          <w:tab w:val="right" w:leader="dot" w:pos="8306"/>
        </w:tabs>
      </w:pPr>
      <w:hyperlink w:anchor="_Toc24010" w:history="1">
        <w:r>
          <w:rPr>
            <w:rFonts w:ascii="仿宋" w:eastAsia="仿宋" w:hAnsi="仿宋" w:cs="仿宋" w:hint="eastAsia"/>
            <w:lang w:eastAsia="zh-CN"/>
          </w:rPr>
          <w:t>十四、车载高压空压机组项目变更管理</w:t>
        </w:r>
        <w:r>
          <w:tab/>
        </w:r>
        <w:r>
          <w:fldChar w:fldCharType="begin"/>
        </w:r>
        <w:r>
          <w:instrText xml:space="preserve"> PAGEREF _Toc24010 \h </w:instrText>
        </w:r>
        <w:r>
          <w:fldChar w:fldCharType="separate"/>
        </w:r>
        <w:r>
          <w:t>52</w:t>
        </w:r>
        <w:r>
          <w:fldChar w:fldCharType="end"/>
        </w:r>
      </w:hyperlink>
    </w:p>
    <w:p>
      <w:pPr>
        <w:pStyle w:val="TOC2"/>
        <w:tabs>
          <w:tab w:val="right" w:leader="dot" w:pos="8306"/>
        </w:tabs>
      </w:pPr>
      <w:hyperlink w:anchor="_Toc2913" w:history="1">
        <w:r>
          <w:rPr>
            <w:rFonts w:ascii="仿宋" w:eastAsia="仿宋" w:hAnsi="仿宋" w:cs="仿宋" w:hint="eastAsia"/>
            <w:lang w:eastAsia="zh-CN"/>
          </w:rPr>
          <w:t>(一)、变更申请与评估</w:t>
        </w:r>
        <w:r>
          <w:tab/>
        </w:r>
        <w:r>
          <w:fldChar w:fldCharType="begin"/>
        </w:r>
        <w:r>
          <w:instrText xml:space="preserve"> PAGEREF _Toc2913 \h </w:instrText>
        </w:r>
        <w:r>
          <w:fldChar w:fldCharType="separate"/>
        </w:r>
        <w:r>
          <w:t>52</w:t>
        </w:r>
        <w:r>
          <w:fldChar w:fldCharType="end"/>
        </w:r>
      </w:hyperlink>
    </w:p>
    <w:p>
      <w:pPr>
        <w:pStyle w:val="TOC2"/>
        <w:tabs>
          <w:tab w:val="right" w:leader="dot" w:pos="8306"/>
        </w:tabs>
      </w:pPr>
      <w:hyperlink w:anchor="_Toc18358" w:history="1">
        <w:r>
          <w:rPr>
            <w:rFonts w:ascii="仿宋" w:eastAsia="仿宋" w:hAnsi="仿宋" w:cs="仿宋" w:hint="eastAsia"/>
            <w:lang w:eastAsia="zh-CN"/>
          </w:rPr>
          <w:t>(二)、变更实施与控制</w:t>
        </w:r>
        <w:r>
          <w:tab/>
        </w:r>
        <w:r>
          <w:fldChar w:fldCharType="begin"/>
        </w:r>
        <w:r>
          <w:instrText xml:space="preserve"> PAGEREF _Toc18358 \h </w:instrText>
        </w:r>
        <w:r>
          <w:fldChar w:fldCharType="separate"/>
        </w:r>
        <w:r>
          <w:t>53</w:t>
        </w:r>
        <w:r>
          <w:fldChar w:fldCharType="end"/>
        </w:r>
      </w:hyperlink>
    </w:p>
    <w:p>
      <w:pPr>
        <w:pStyle w:val="TOC1"/>
        <w:tabs>
          <w:tab w:val="right" w:leader="dot" w:pos="8306"/>
        </w:tabs>
      </w:pPr>
      <w:hyperlink w:anchor="_Toc2397" w:history="1">
        <w:r>
          <w:rPr>
            <w:rFonts w:ascii="仿宋" w:eastAsia="仿宋" w:hAnsi="仿宋" w:cs="仿宋" w:hint="eastAsia"/>
            <w:lang w:eastAsia="zh-CN"/>
          </w:rPr>
          <w:t>十五、车载高压空压机组项目实施保障措施</w:t>
        </w:r>
        <w:r>
          <w:tab/>
        </w:r>
        <w:r>
          <w:fldChar w:fldCharType="begin"/>
        </w:r>
        <w:r>
          <w:instrText xml:space="preserve"> PAGEREF _Toc2397 \h </w:instrText>
        </w:r>
        <w:r>
          <w:fldChar w:fldCharType="separate"/>
        </w:r>
        <w:r>
          <w:t>54</w:t>
        </w:r>
        <w:r>
          <w:fldChar w:fldCharType="end"/>
        </w:r>
      </w:hyperlink>
    </w:p>
    <w:p>
      <w:pPr>
        <w:pStyle w:val="TOC2"/>
        <w:tabs>
          <w:tab w:val="right" w:leader="dot" w:pos="8306"/>
        </w:tabs>
      </w:pPr>
      <w:hyperlink w:anchor="_Toc20135" w:history="1">
        <w:r>
          <w:rPr>
            <w:rFonts w:ascii="仿宋" w:eastAsia="仿宋" w:hAnsi="仿宋" w:cs="仿宋" w:hint="eastAsia"/>
            <w:lang w:eastAsia="zh-CN"/>
          </w:rPr>
          <w:t>(一)、车载高压空压机组项目实施保障机制</w:t>
        </w:r>
        <w:r>
          <w:tab/>
        </w:r>
        <w:r>
          <w:fldChar w:fldCharType="begin"/>
        </w:r>
        <w:r>
          <w:instrText xml:space="preserve"> PAGEREF _Toc20135 \h </w:instrText>
        </w:r>
        <w:r>
          <w:fldChar w:fldCharType="separate"/>
        </w:r>
        <w:r>
          <w:t>54</w:t>
        </w:r>
        <w:r>
          <w:fldChar w:fldCharType="end"/>
        </w:r>
      </w:hyperlink>
    </w:p>
    <w:p>
      <w:pPr>
        <w:pStyle w:val="TOC2"/>
        <w:tabs>
          <w:tab w:val="right" w:leader="dot" w:pos="8306"/>
        </w:tabs>
      </w:pPr>
      <w:hyperlink w:anchor="_Toc21885" w:history="1">
        <w:r>
          <w:rPr>
            <w:rFonts w:ascii="仿宋" w:eastAsia="仿宋" w:hAnsi="仿宋" w:cs="仿宋" w:hint="eastAsia"/>
            <w:lang w:eastAsia="zh-CN"/>
          </w:rPr>
          <w:t>(二)、车载高压空压机组项目法律合规要求</w:t>
        </w:r>
        <w:r>
          <w:tab/>
        </w:r>
        <w:r>
          <w:fldChar w:fldCharType="begin"/>
        </w:r>
        <w:r>
          <w:instrText xml:space="preserve"> PAGEREF _Toc21885 \h </w:instrText>
        </w:r>
        <w:r>
          <w:fldChar w:fldCharType="separate"/>
        </w:r>
        <w:r>
          <w:t>57</w:t>
        </w:r>
        <w:r>
          <w:fldChar w:fldCharType="end"/>
        </w:r>
      </w:hyperlink>
    </w:p>
    <w:p>
      <w:pPr>
        <w:pStyle w:val="TOC2"/>
        <w:tabs>
          <w:tab w:val="right" w:leader="dot" w:pos="8306"/>
        </w:tabs>
      </w:pPr>
      <w:hyperlink w:anchor="_Toc7309" w:history="1">
        <w:r>
          <w:rPr>
            <w:rFonts w:ascii="仿宋" w:eastAsia="仿宋" w:hAnsi="仿宋" w:cs="仿宋" w:hint="eastAsia"/>
            <w:lang w:eastAsia="zh-CN"/>
          </w:rPr>
          <w:t>(三)、车载高压空压机组项目合同管理与法律事务</w:t>
        </w:r>
        <w:r>
          <w:tab/>
        </w:r>
        <w:r>
          <w:fldChar w:fldCharType="begin"/>
        </w:r>
        <w:r>
          <w:instrText xml:space="preserve"> PAGEREF _Toc7309 \h </w:instrText>
        </w:r>
        <w:r>
          <w:fldChar w:fldCharType="separate"/>
        </w:r>
        <w:r>
          <w:t>62</w:t>
        </w:r>
        <w:r>
          <w:fldChar w:fldCharType="end"/>
        </w:r>
      </w:hyperlink>
    </w:p>
    <w:p>
      <w:pPr>
        <w:pStyle w:val="TOC2"/>
        <w:tabs>
          <w:tab w:val="right" w:leader="dot" w:pos="8306"/>
        </w:tabs>
      </w:pPr>
      <w:hyperlink w:anchor="_Toc21906" w:history="1">
        <w:r>
          <w:rPr>
            <w:rFonts w:ascii="仿宋" w:eastAsia="仿宋" w:hAnsi="仿宋" w:cs="仿宋" w:hint="eastAsia"/>
            <w:lang w:eastAsia="zh-CN"/>
          </w:rPr>
          <w:t>(四)、车载高压空压机组项目知识产权保护策略</w:t>
        </w:r>
        <w:r>
          <w:tab/>
        </w:r>
        <w:r>
          <w:fldChar w:fldCharType="begin"/>
        </w:r>
        <w:r>
          <w:instrText xml:space="preserve"> PAGEREF _Toc21906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8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的技术管理特点体现在其创新导向。通过引入最先进的技术趋势和解决方案，车载高压空压机组项目致力于提升科技含量、提高质量和效率水平。这意味着我们将采用最新的工具和方法，确保车载高压空压机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载高压空压机组项目技术管理的显著特征。通过整合不同领域的技术资源，我们实现了跨学科的协同工作。这有助于优化技术架构，提高整体效能。此外，整合性策略还促进了不同技术团队之间的紧密沟通和高效合作，确保车载高压空压机组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载高压空压机组项目所采用的技术。通过不断优化技术方案，车载高压空压机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载高压空压机组项目团队将在车载高压空压机组项目初期识别可能的技术风险，并采取相应的预防和应对措施。通过建立健全的风险评估机制，车载高压空压机组项目能够在实施过程中及时发现并解决潜在的技术问题，保障车载高压空压机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载高压空压机组项目中，技术将成为车载高压空压机组项目成功的有力支持。这一深度剖析揭示了技术管理在车载高压空压机组项目实施中的关键作用，为车载高压空压机组项目的技术基础奠定了坚实的基础。</w:t>
      </w:r>
    </w:p>
    <w:p>
      <w:pPr>
        <w:pStyle w:val="Heading2"/>
        <w:ind w:firstLine="560" w:firstLineChars="200"/>
        <w:rPr>
          <w:rFonts w:ascii="仿宋" w:eastAsia="仿宋" w:hAnsi="仿宋" w:cs="仿宋" w:hint="eastAsia"/>
          <w:sz w:val="28"/>
          <w:lang w:eastAsia="zh-CN"/>
        </w:rPr>
      </w:pPr>
      <w:bookmarkStart w:id="4" w:name="_Toc6474"/>
      <w:r>
        <w:rPr>
          <w:rFonts w:ascii="仿宋" w:eastAsia="仿宋" w:hAnsi="仿宋" w:cs="仿宋" w:hint="eastAsia"/>
          <w:sz w:val="28"/>
          <w:lang w:eastAsia="zh-CN"/>
        </w:rPr>
        <w:t>(二)、车载高压空压机组项目工艺技术设计方案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载高压空压机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载高压空压机组项目将严格按照相关行业规范要求进行组织。通过有效控制产品质量，车载高压空压机组项目将致力于为顾客提供优质的车载高压空压机组项目产品和良好的服务。这体现了车载高压空压机组项目对于生产活动合规性和质量标准的高度重视，为车载高压空压机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载高压空压机组项目注重生态效益和清洁生产原则。车载高压空压机组项目建设将紧密结合地方特色经济发展，与社会经济发展规划和区域环境保护规划方案相协调一致。通过与当地区域自然生态系统的结合，车载高压空压机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载高压空压机组项目产品具有多样化的客户需求和个性化的特点。因此，车载高压空压机组项目产品规格品种多样，且单批生产数量较小。为满足这一特点，车载高压空压机组项目承办单位将建设先进的柔性制造生产线。通过广泛应用柔性制造技术，车载高压空压机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载高压空压机组项目采用的技术具有较高的技术含量和自动化水平，处于国内先进水平。这一技术选用不仅体现了对生产效率、质量和环境友好性的高标准要求，同时为车载高压空压机组项目的可持续发展奠定了坚实的基础。</w:t>
      </w:r>
    </w:p>
    <w:p>
      <w:pPr>
        <w:pStyle w:val="Heading2"/>
        <w:ind w:firstLine="560" w:firstLineChars="200"/>
        <w:rPr>
          <w:rFonts w:ascii="仿宋" w:eastAsia="仿宋" w:hAnsi="仿宋" w:cs="仿宋" w:hint="eastAsia"/>
          <w:sz w:val="28"/>
          <w:lang w:eastAsia="zh-CN"/>
        </w:rPr>
      </w:pPr>
      <w:bookmarkStart w:id="5" w:name="_Toc117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为确保车载高压空压机组项目的高效生产和技术实施，我们制定了一套精心设计的设备选型方案，以满足车载高压空压机组项目生产、质量和环保的要求。该方案的主要特点如下：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载高压空压机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针对车载高压空压机组项目产品的多样性和小批量生产的特点，我们将建设柔性制造生产线。通过在设备选型中考虑柔性制造技术，可以灵活应对不同产品规格和生产需求，实现生产线的高度灵活性和适应性。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0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425"/>
      <w:r>
        <w:rPr>
          <w:rFonts w:ascii="仿宋" w:eastAsia="仿宋" w:hAnsi="仿宋" w:cs="仿宋" w:hint="eastAsia"/>
          <w:lang w:eastAsia="zh-CN"/>
        </w:rPr>
        <w:t>(一)、车载高压空压机组行业分析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行业一直以来都是市场的关注焦点。行业内的发展趋势、竞争态势以及潜在机会都对车载高压空压机组项目的推进产生深远的影响。通过深入研究行业的整体概貌，我们将更好地理解行业的核心特征，为车载高压空压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行业，技术一直是推动创新和发展的关键因素。我们将对当前技术趋势进行详尽分析，包括但不限于人工智能、大数据应用、先进制造技术等。这有助于车载高压空压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载高压空压机组项目成功的基础。我们将对主要竞争对手进行深入研究，包括其市场份额、产品特点、市场定位等。通过全面了解竞争对手的优势和劣势，车载高压空压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969"/>
      <w:r>
        <w:rPr>
          <w:rFonts w:ascii="仿宋" w:eastAsia="仿宋" w:hAnsi="仿宋" w:cs="仿宋" w:hint="eastAsia"/>
          <w:sz w:val="28"/>
          <w:lang w:eastAsia="zh-CN"/>
        </w:rPr>
        <w:t>(二)、车载高压空压机组市场分析预测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载高压空压机组市场未来的增长趋势。这包括市场的整体规模、各细分领域的发展趋势等。车载高压空压机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载高压空压机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载高压空压机组项目实施过程中需要充分考虑的因素。我们将对市场风险进行全面评估，包括但不限于政策法规风险、市场竞争风险、技术变革风险等。通过对潜在风险的深入分析，车载高压空压机组项目可以制定相应的风险缓解策略，降低不确定性对车载高压空压机组项目的影响。</w:t>
      </w:r>
    </w:p>
    <w:p>
      <w:pPr>
        <w:pStyle w:val="Heading1"/>
        <w:ind w:firstLine="560" w:firstLineChars="200"/>
        <w:rPr>
          <w:rFonts w:ascii="仿宋" w:eastAsia="仿宋" w:hAnsi="仿宋" w:cs="仿宋" w:hint="eastAsia"/>
          <w:sz w:val="28"/>
          <w:lang w:eastAsia="zh-CN"/>
        </w:rPr>
      </w:pPr>
      <w:bookmarkStart w:id="9" w:name="_Toc1857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81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车载高压空压机组项目的主要产品是XXXX，预计年产值为XXX万元。这一产品在市场中占据着重要的地位，其广泛的应用范围使得该车载高压空压机组项目的市场前景非常广阔。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载高压空压机组项目的xxx产品作为重要的原材料之一，将在多个领域发挥关键作用。其在建筑、交通、能源等方面的广泛应用将为整个产业链提供强大的支持，形成产业协同效应。车载高压空压机组项目的年产值XXX万XXX万XXX万万元不仅反映了其在市场上的巨大潜力，更预示着它对国民经济的积极贡献。这种关联度高、涉及面广的产业关系，使得该车载高压空压机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27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总征地面积为XXXX平方米，相当于约XX.XX亩，其中净用地面积为XXXX平方米，红线范围内相当于约XX.XX亩。这一用地规模充分考虑了车载高压空压机组项目的建设需求，保障了车载高压空压机组项目在合适的空间内得以充分发展。车载高压空压机组项目规划的总建筑面积为XXXX平方米，其中主体工程建设占XXXX平方米，计容建筑面积达XXXX平方米。预计建筑工程的投资将达到XXXX万元，为车载高压空压机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计划购置的设备共计XXXX台（套），设备购置费用为XXXX万元。这一设备购置计划充分考虑到车载高压空压机组项目的生产需求和技术要求，确保了车载高压空压机组项目在生产运营中具备先进的技术装备和高效的生产能力。设备的合理配置将为车载高压空压机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计划总投资为XXXX万元，预计年实现营业收入为XXXX万元。这一产能规模的设定旨在确保车载高压空压机组项目能够在投资与回报之间取得平衡，实现长期可持续的发展。车载高压空压机组项目的总投资充分考虑到各个方面的需求，包括用地建设、设备购置等多个环节，以确保车载高压空压机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270"/>
      <w:r>
        <w:rPr>
          <w:rFonts w:ascii="仿宋" w:eastAsia="仿宋" w:hAnsi="仿宋" w:cs="仿宋" w:hint="eastAsia"/>
          <w:sz w:val="28"/>
          <w:lang w:eastAsia="zh-CN"/>
        </w:rPr>
        <w:t>四、车载高压空压机组项目可持续发展</w:t>
      </w:r>
      <w:bookmarkEnd w:id="12"/>
    </w:p>
    <w:p>
      <w:pPr>
        <w:pStyle w:val="Heading2"/>
        <w:rPr>
          <w:rFonts w:ascii="仿宋" w:eastAsia="仿宋" w:hAnsi="仿宋" w:cs="仿宋" w:hint="eastAsia"/>
          <w:lang w:eastAsia="zh-CN"/>
        </w:rPr>
      </w:pPr>
      <w:bookmarkStart w:id="13" w:name="_Toc3105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中，车载高压空压机组项目团队着眼于未来，明确了可持续发展的战略方向。制定的具体可持续发展目标包括降低资源使用、采用环保技术、最大化社会效益等。这一步骤不仅有助于车载高压空压机组项目在环保和社会责任方面达到最高标准，也为未来提供了明确的指引，确保车载高压空压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可持续实践的融入车载高压空压机组项目管理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载高压空压机组项目管理周期。从车载高压空压机组项目规划开始，车载高压空压机组项目团队就考虑了环境和社会的因素。在执行阶段，车载高压空压机组项目团队积极推动绿色技术的应用，优化资源利用。此外，关注员工的社会责任，通过培训和沟通活动提高员工对可持续发展的认知，使他们能够在日常工作中践行可持续实践。这些举措不仅为车载高压空压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82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载高压空压机组项目的可持续发展理念，我们深信环保与社会责任是车载高压空压机组项目成功的关键支柱。在车载高压空压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团队通过引入先进的环保技术、建立高效的废物处理系统以及推动能源节约措施，积极履行环保责任。定期的环保监测和评估确保车载高压空压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不仅致力于自身可持续发展，还注重对社会的回馈。通过支持社区车载高压空压机组项目、参与慈善事业、提供培训机会等方式，车载高压空压机组项目积极履行社会责任。与当地社区建立积极互动，关注员工的工作与生活平衡，以及员工的身心健康，是车载高压空压机组项目在社会责任层面的关键举措。这样的实践不仅增强了车载高压空压机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243"/>
      <w:r>
        <w:rPr>
          <w:rFonts w:ascii="仿宋" w:eastAsia="仿宋" w:hAnsi="仿宋" w:cs="仿宋" w:hint="eastAsia"/>
          <w:sz w:val="28"/>
          <w:lang w:eastAsia="zh-CN"/>
        </w:rPr>
        <w:t>五、车载高压空压机组项目建设背景及必要性分析</w:t>
      </w:r>
      <w:bookmarkEnd w:id="15"/>
    </w:p>
    <w:p>
      <w:pPr>
        <w:pStyle w:val="Heading2"/>
        <w:rPr>
          <w:rFonts w:ascii="仿宋" w:eastAsia="仿宋" w:hAnsi="仿宋" w:cs="仿宋" w:hint="eastAsia"/>
          <w:lang w:eastAsia="zh-CN"/>
        </w:rPr>
      </w:pPr>
      <w:bookmarkStart w:id="16" w:name="_Toc29097"/>
      <w:r>
        <w:rPr>
          <w:rFonts w:ascii="仿宋" w:eastAsia="仿宋" w:hAnsi="仿宋" w:cs="仿宋" w:hint="eastAsia"/>
          <w:lang w:eastAsia="zh-CN"/>
        </w:rPr>
        <w:t>(一)、车载高压空压机组项目背景分析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载高压空压机组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载高压空压机组项目在这个潮流中的定位。同时，我们将关注行业内涌现的新兴机遇，以便车载高压空压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载高压空压机组项目提供了强大的发展动力。我们将聚焦于行业内最新的技术发展趋势，包括但不限于人工智能、大数据分析、物联网等领域。通过深度的技术研究，我们将确保车载高压空压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载高压空压机组项目发展的源泉。我们将投入更多的精力对市场需求进行深入剖析，超越表面的需求，深入挖掘潜在的市场痛点和机遇。通过对市场需求的细致了解，车载高压空压机组项目将更有针对性地设计解决方案，满足市场的多样化需求，从而更好地促进车载高压空压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载高压空压机组项目战略至关重要。我们将对竞争态势进行更为深入的分析，包括但不限于市场份额、产品特点、客户满意度等多个维度。通过深度的竞争分析，车载高压空压机组项目将能够更准确地把握市场脉搏，制定具有竞争力的车载高压空压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载高压空压机组项目的发展具有直接的影响。我们将进行更为全面的法规和政策分析，了解行业发展中的潜在法律风险和合规挑战。通过充分了解和遵守相关法规，车载高压空压机组项目将确保在法律框架内合法合规运营，为车载高压空压机组项目的稳健发展提供有力支持。</w:t>
      </w:r>
    </w:p>
    <w:p>
      <w:pPr>
        <w:pStyle w:val="Heading2"/>
        <w:ind w:firstLine="560" w:firstLineChars="200"/>
        <w:rPr>
          <w:rFonts w:ascii="仿宋" w:eastAsia="仿宋" w:hAnsi="仿宋" w:cs="仿宋" w:hint="eastAsia"/>
          <w:sz w:val="28"/>
          <w:lang w:eastAsia="zh-CN"/>
        </w:rPr>
      </w:pPr>
      <w:bookmarkStart w:id="17" w:name="_Toc11637"/>
      <w:r>
        <w:rPr>
          <w:rFonts w:ascii="仿宋" w:eastAsia="仿宋" w:hAnsi="仿宋" w:cs="仿宋" w:hint="eastAsia"/>
          <w:sz w:val="28"/>
          <w:lang w:eastAsia="zh-CN"/>
        </w:rPr>
        <w:t>(二)、车载高压空压机组项目建设必要性分析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的迫切性源于对行业发展趋势的深刻洞察。我们正处于一个行业变革的时代，科技创新、数字化转型成为企业发展的关键动力。车载高压空压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不仅仅是为了跟上潮流，更是为了通过技术创新推动企业的持续发展。通过引入先进的技术和解决方案，车载高压空压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载高压空压机组项目的建设成为必然选择，通过提高产品质量、拓展服务领域，从而在竞争中获得更多的机会。车载高压空压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载高压空压机组项目建设的必要性体现在对客户需求更精准的满足。通过车载高压空压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的背后是对企业持续创新的追求。只有通过不断创新，企业才能在竞争中立于不败之地。车载高压空压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6157"/>
      <w:r>
        <w:rPr>
          <w:rFonts w:ascii="仿宋" w:eastAsia="仿宋" w:hAnsi="仿宋" w:cs="仿宋" w:hint="eastAsia"/>
          <w:sz w:val="28"/>
          <w:lang w:eastAsia="zh-CN"/>
        </w:rPr>
        <w:t>六、车载高压空压机组项目文档管理</w:t>
      </w:r>
      <w:bookmarkEnd w:id="18"/>
    </w:p>
    <w:p>
      <w:pPr>
        <w:pStyle w:val="Heading2"/>
        <w:rPr>
          <w:rFonts w:ascii="仿宋" w:eastAsia="仿宋" w:hAnsi="仿宋" w:cs="仿宋" w:hint="eastAsia"/>
          <w:lang w:eastAsia="zh-CN"/>
        </w:rPr>
      </w:pPr>
      <w:bookmarkStart w:id="19" w:name="_Toc147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车载高压空压机组项目高度重视文档的质量和准确性，以支持车载高压空压机组项目的各项活动和决策。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文档的编制始于车载高压空压机组项目计划的初期，我们制定了详细的文档编制计划，明确了每个文档的内容、格式和编写责任人。在车载高压空压机组项目启动阶段，我们首先编制了车载高压空压机组项目章程，明确定义了车载高压空压机组项目的目标、范围、风险等关键要素。随后，车载高压空压机组项目团队根据计划陆续编制了需求文档、设计文档、测试文档等各类文档，确保车载高压空压机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载高压空压机组项目管理中的重要环节，旨在确保车载高压空压机组项目文档符合质量标准和车载高压空压机组项目需求。在车载高压空压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载高压空压机组项目相关利益方和专业领域的专家对文档进行独立审查。这有助于获取更全面、客观的反馈，确保车载高压空压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https://d.book118.com/698017005007006027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0A0A1C"/>
    <w:rsid w:val="720A0A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170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2024-01-16T14:23:00Z</dcterms:created>
  <dcterms:modified xsi:type="dcterms:W3CDTF">2024-01-16T14:23:39Z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EA712A13E2C144829F2036C7DACECAC8_11</vt:lpwstr>
  </property>
  <property fmtid="{D5CDD505-2E9C-101B-9397-08002B2CF9AE}" pid="3" name="KSOProductBuildVer">
    <vt:lpwstr>2052-12.1.0.16120</vt:lpwstr>
  </property>
</Properties>
</file>