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8"/>
        </w:rPr>
      </w:pPr>
    </w:p>
    <w:p>
      <w:pPr>
        <w:spacing w:before="0" w:line="964" w:lineRule="exact"/>
        <w:ind w:left="889" w:right="0" w:firstLine="0"/>
        <w:jc w:val="center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pacing w:val="107"/>
          <w:sz w:val="66"/>
        </w:rPr>
        <w:t>施工技术方案报审表</w:t>
      </w:r>
    </w:p>
    <w:p>
      <w:pPr>
        <w:tabs>
          <w:tab w:val="left" w:pos="12221"/>
        </w:tabs>
        <w:spacing w:before="340"/>
        <w:ind w:left="7647" w:right="0" w:firstLine="0"/>
        <w:jc w:val="left"/>
        <w:rPr>
          <w:sz w:val="31"/>
        </w:rPr>
      </w:pPr>
      <w:r>
        <w:rPr>
          <w:sz w:val="31"/>
        </w:rPr>
        <w:t>（编号：</w:t>
        <w:tab/>
        <w:t>）</w:t>
      </w:r>
    </w:p>
    <w:p>
      <w:pPr>
        <w:spacing w:before="71"/>
        <w:ind w:left="566" w:right="0" w:firstLine="0"/>
        <w:jc w:val="center"/>
        <w:rPr>
          <w:sz w:val="31"/>
        </w:rPr>
      </w:pPr>
      <w:r>
        <w:rPr>
          <w:sz w:val="31"/>
        </w:rPr>
        <w:t>A-JL-02</w:t>
      </w:r>
    </w:p>
    <w:p>
      <w:pPr>
        <w:pStyle w:val="BodyText"/>
        <w:spacing w:before="2"/>
        <w:rPr>
          <w:sz w:val="32"/>
        </w:rPr>
      </w:pPr>
    </w:p>
    <w:p>
      <w:pPr>
        <w:tabs>
          <w:tab w:val="left" w:pos="3460"/>
          <w:tab w:val="left" w:pos="4543"/>
          <w:tab w:val="left" w:pos="8483"/>
        </w:tabs>
        <w:spacing w:before="0" w:line="427" w:lineRule="auto"/>
        <w:ind w:left="756" w:right="3415" w:firstLine="292"/>
        <w:jc w:val="left"/>
        <w:rPr>
          <w:rFonts w:ascii="Microsoft JhengHei" w:eastAsia="Microsoft JhengHei" w:hint="eastAsia"/>
          <w:b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1054100</wp:posOffset>
            </wp:positionH>
            <wp:positionV relativeFrom="paragraph">
              <wp:posOffset>224104</wp:posOffset>
            </wp:positionV>
            <wp:extent cx="9318625" cy="1154036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8625" cy="11540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27"/>
        </w:rPr>
        <w:t>合同号：TJ-2</w:t>
        <w:tab/>
        <w:t>监理单位：省高等级公路建设监理部</w:t>
        <w:tab/>
        <w:t>承包商：中国洲坝集团股</w:t>
      </w:r>
      <w:r>
        <w:rPr>
          <w:rFonts w:ascii="Microsoft JhengHei" w:eastAsia="Microsoft JhengHei" w:hint="eastAsia"/>
          <w:b/>
          <w:spacing w:val="-19"/>
          <w:sz w:val="27"/>
        </w:rPr>
        <w:t>份</w:t>
      </w:r>
      <w:r>
        <w:rPr>
          <w:rFonts w:ascii="Microsoft JhengHei" w:eastAsia="Microsoft JhengHei" w:hint="eastAsia"/>
          <w:b/>
          <w:sz w:val="27"/>
        </w:rPr>
        <w:t>致（总监理工程师）</w:t>
        <w:tab/>
        <w:t>王文斌</w:t>
        <w:tab/>
        <w:t>先 生</w:t>
      </w:r>
      <w:r>
        <w:rPr>
          <w:rFonts w:ascii="Microsoft JhengHei" w:eastAsia="Microsoft JhengHei" w:hint="eastAsia"/>
          <w:b/>
          <w:spacing w:val="-1"/>
          <w:sz w:val="27"/>
        </w:rPr>
        <w:t xml:space="preserve"> </w:t>
      </w:r>
      <w:r>
        <w:rPr>
          <w:rFonts w:ascii="Microsoft JhengHei" w:eastAsia="Microsoft JhengHei" w:hint="eastAsia"/>
          <w:b/>
          <w:sz w:val="27"/>
        </w:rPr>
        <w:t>：</w:t>
      </w:r>
    </w:p>
    <w:p>
      <w:pPr>
        <w:spacing w:before="0" w:line="363" w:lineRule="exact"/>
        <w:ind w:left="129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现报上京港澳高速公路至改扩建工程 TJ-2 标先法预应力混凝土空心板梁施工技术方案，详细说明和图表见附件，请</w:t>
      </w:r>
    </w:p>
    <w:p>
      <w:pPr>
        <w:pStyle w:val="BodyText"/>
        <w:spacing w:before="13"/>
        <w:rPr>
          <w:rFonts w:ascii="Microsoft JhengHei"/>
          <w:b/>
          <w:sz w:val="13"/>
        </w:rPr>
      </w:pPr>
    </w:p>
    <w:p>
      <w:pPr>
        <w:spacing w:before="1"/>
        <w:ind w:left="75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予以审查和批准。</w:t>
      </w:r>
    </w:p>
    <w:p>
      <w:pPr>
        <w:pStyle w:val="BodyText"/>
        <w:spacing w:before="13"/>
        <w:rPr>
          <w:rFonts w:ascii="Microsoft JhengHei"/>
          <w:b/>
          <w:sz w:val="13"/>
        </w:rPr>
      </w:pPr>
    </w:p>
    <w:p>
      <w:pPr>
        <w:spacing w:before="0"/>
        <w:ind w:left="129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附件：施工技术方案</w:t>
      </w:r>
    </w:p>
    <w:p>
      <w:pPr>
        <w:pStyle w:val="BodyText"/>
        <w:spacing w:before="8"/>
        <w:rPr>
          <w:rFonts w:ascii="Microsoft JhengHei"/>
          <w:b/>
          <w:sz w:val="38"/>
        </w:rPr>
      </w:pPr>
    </w:p>
    <w:p>
      <w:pPr>
        <w:tabs>
          <w:tab w:val="left" w:pos="11485"/>
        </w:tabs>
        <w:spacing w:before="0"/>
        <w:ind w:left="7835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承</w:t>
      </w:r>
      <w:r>
        <w:rPr>
          <w:rFonts w:ascii="Microsoft JhengHei" w:eastAsia="Microsoft JhengHei" w:hint="eastAsia"/>
          <w:b/>
          <w:spacing w:val="65"/>
          <w:sz w:val="27"/>
        </w:rPr>
        <w:t xml:space="preserve"> </w:t>
      </w:r>
      <w:r>
        <w:rPr>
          <w:rFonts w:ascii="Microsoft JhengHei" w:eastAsia="Microsoft JhengHei" w:hint="eastAsia"/>
          <w:b/>
          <w:sz w:val="27"/>
        </w:rPr>
        <w:t xml:space="preserve">包 </w:t>
      </w:r>
      <w:r>
        <w:rPr>
          <w:rFonts w:ascii="Microsoft JhengHei" w:eastAsia="Microsoft JhengHei" w:hint="eastAsia"/>
          <w:b/>
          <w:spacing w:val="2"/>
          <w:sz w:val="27"/>
        </w:rPr>
        <w:t xml:space="preserve"> </w:t>
      </w:r>
      <w:r>
        <w:rPr>
          <w:rFonts w:ascii="Microsoft JhengHei" w:eastAsia="Microsoft JhengHei" w:hint="eastAsia"/>
          <w:b/>
          <w:sz w:val="27"/>
        </w:rPr>
        <w:t>商</w:t>
        <w:tab/>
        <w:t>日期</w:t>
      </w:r>
    </w:p>
    <w:p>
      <w:pPr>
        <w:pStyle w:val="BodyText"/>
        <w:spacing w:before="6"/>
        <w:rPr>
          <w:rFonts w:ascii="Microsoft JhengHei"/>
          <w:b/>
          <w:sz w:val="13"/>
        </w:rPr>
      </w:pPr>
    </w:p>
    <w:p>
      <w:pPr>
        <w:spacing w:before="0"/>
        <w:ind w:left="75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驻地监理工程师审查意见：</w:t>
      </w: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spacing w:before="6"/>
        <w:rPr>
          <w:rFonts w:ascii="Microsoft JhengHei"/>
          <w:b/>
          <w:sz w:val="17"/>
        </w:rPr>
      </w:pPr>
    </w:p>
    <w:p>
      <w:pPr>
        <w:tabs>
          <w:tab w:val="left" w:pos="8005"/>
        </w:tabs>
        <w:spacing w:before="0"/>
        <w:ind w:left="3814" w:right="0" w:firstLine="0"/>
        <w:jc w:val="center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驻地监理工程师</w:t>
        <w:tab/>
        <w:t>日期</w:t>
      </w:r>
    </w:p>
    <w:p>
      <w:pPr>
        <w:pStyle w:val="BodyText"/>
        <w:spacing w:before="18"/>
        <w:rPr>
          <w:rFonts w:ascii="Microsoft JhengHei"/>
          <w:b/>
          <w:sz w:val="21"/>
        </w:rPr>
      </w:pPr>
    </w:p>
    <w:p>
      <w:pPr>
        <w:spacing w:before="0"/>
        <w:ind w:left="75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工程管理监理工程师审查意见：</w:t>
      </w: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rPr>
          <w:rFonts w:ascii="Microsoft JhengHei"/>
          <w:b/>
          <w:sz w:val="26"/>
        </w:rPr>
      </w:pPr>
    </w:p>
    <w:p>
      <w:pPr>
        <w:pStyle w:val="BodyText"/>
        <w:spacing w:before="5"/>
        <w:rPr>
          <w:rFonts w:ascii="Microsoft JhengHei"/>
          <w:b/>
          <w:sz w:val="19"/>
        </w:rPr>
      </w:pPr>
    </w:p>
    <w:p>
      <w:pPr>
        <w:tabs>
          <w:tab w:val="left" w:pos="8501"/>
        </w:tabs>
        <w:spacing w:before="0"/>
        <w:ind w:left="3767" w:right="0" w:firstLine="0"/>
        <w:jc w:val="center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工程管理监理工程师</w:t>
        <w:tab/>
        <w:t>日期</w:t>
      </w:r>
    </w:p>
    <w:p>
      <w:pPr>
        <w:pStyle w:val="BodyText"/>
        <w:spacing w:before="15"/>
        <w:rPr>
          <w:rFonts w:ascii="Microsoft JhengHei"/>
          <w:b/>
          <w:sz w:val="26"/>
        </w:rPr>
      </w:pPr>
    </w:p>
    <w:p>
      <w:pPr>
        <w:spacing w:before="0" w:line="454" w:lineRule="exact"/>
        <w:ind w:left="75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总监理工程师审定的意见：</w:t>
      </w:r>
    </w:p>
    <w:p>
      <w:pPr>
        <w:spacing w:before="14"/>
        <w:ind w:left="4811" w:right="0" w:firstLine="0"/>
        <w:jc w:val="left"/>
        <w:rPr>
          <w:rFonts w:ascii="Microsoft JhengHei" w:eastAsia="Microsoft JhengHei" w:hAnsi="Microsoft JhengHei" w:hint="eastAsia"/>
          <w:b/>
          <w:sz w:val="27"/>
        </w:rPr>
      </w:pPr>
      <w:r>
        <w:rPr>
          <w:rFonts w:ascii="Microsoft JhengHei" w:eastAsia="Microsoft JhengHei" w:hAnsi="Microsoft JhengHei" w:hint="eastAsia"/>
          <w:b/>
          <w:w w:val="115"/>
          <w:sz w:val="27"/>
        </w:rPr>
        <w:t>□同意</w:t>
      </w:r>
    </w:p>
    <w:p>
      <w:pPr>
        <w:tabs>
          <w:tab w:val="left" w:pos="4810"/>
        </w:tabs>
        <w:spacing w:before="12"/>
        <w:ind w:left="1296" w:right="0" w:firstLine="0"/>
        <w:jc w:val="left"/>
        <w:rPr>
          <w:rFonts w:ascii="Microsoft JhengHei" w:eastAsia="Microsoft JhengHei" w:hAnsi="Microsoft JhengHei" w:hint="eastAsia"/>
          <w:b/>
          <w:sz w:val="27"/>
        </w:rPr>
      </w:pPr>
      <w:r>
        <w:rPr>
          <w:rFonts w:ascii="Microsoft JhengHei" w:eastAsia="Microsoft JhengHei" w:hAnsi="Microsoft JhengHei" w:hint="eastAsia"/>
          <w:b/>
          <w:w w:val="105"/>
          <w:sz w:val="27"/>
        </w:rPr>
        <w:t>审定结论：</w:t>
        <w:tab/>
        <w:t>□修改后再报批</w:t>
      </w:r>
    </w:p>
    <w:p>
      <w:pPr>
        <w:spacing w:before="15"/>
        <w:ind w:left="4811" w:right="0" w:firstLine="0"/>
        <w:jc w:val="left"/>
        <w:rPr>
          <w:rFonts w:ascii="Microsoft JhengHei" w:eastAsia="Microsoft JhengHei" w:hAnsi="Microsoft JhengHei" w:hint="eastAsia"/>
          <w:b/>
          <w:sz w:val="27"/>
        </w:rPr>
      </w:pPr>
      <w:r>
        <w:rPr>
          <w:rFonts w:ascii="Microsoft JhengHei" w:eastAsia="Microsoft JhengHei" w:hAnsi="Microsoft JhengHei" w:hint="eastAsia"/>
          <w:b/>
          <w:w w:val="110"/>
          <w:sz w:val="27"/>
        </w:rPr>
        <w:t>□不同意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28"/>
        </w:rPr>
      </w:pPr>
    </w:p>
    <w:p>
      <w:pPr>
        <w:tabs>
          <w:tab w:val="left" w:pos="11619"/>
        </w:tabs>
        <w:spacing w:before="0" w:line="455" w:lineRule="exact"/>
        <w:ind w:left="7698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总监理工程师</w:t>
        <w:tab/>
        <w:t>日期</w:t>
      </w:r>
    </w:p>
    <w:p>
      <w:pPr>
        <w:spacing w:before="209"/>
        <w:ind w:left="756" w:right="0" w:firstLine="0"/>
        <w:jc w:val="left"/>
        <w:rPr>
          <w:rFonts w:ascii="Microsoft JhengHei" w:eastAsia="Microsoft JhengHei" w:hint="eastAsia"/>
          <w:b/>
          <w:sz w:val="27"/>
        </w:rPr>
      </w:pPr>
      <w:r>
        <w:rPr>
          <w:rFonts w:ascii="Microsoft JhengHei" w:eastAsia="Microsoft JhengHei" w:hint="eastAsia"/>
          <w:b/>
          <w:sz w:val="27"/>
        </w:rPr>
        <w:t>附注：特殊技术、工艺方案要经总监理工程师批准，一般由工程管理监理工程师审批。</w:t>
      </w:r>
    </w:p>
    <w:p>
      <w:pPr>
        <w:spacing w:after="0"/>
        <w:jc w:val="left"/>
        <w:rPr>
          <w:rFonts w:ascii="Microsoft JhengHei" w:eastAsia="Microsoft JhengHei" w:hint="eastAsia"/>
          <w:sz w:val="27"/>
        </w:rPr>
        <w:sectPr>
          <w:headerReference w:type="default" r:id="rId5"/>
          <w:footerReference w:type="default" r:id="rId6"/>
          <w:type w:val="continuous"/>
          <w:pgSz w:w="17860" w:h="25260"/>
          <w:pgMar w:top="1360" w:right="1640" w:bottom="2040" w:left="1080" w:header="1031" w:footer="1844"/>
          <w:cols w:space="708"/>
        </w:sectPr>
      </w:pPr>
    </w:p>
    <w:p>
      <w:pPr>
        <w:spacing w:before="88"/>
        <w:ind w:left="562" w:right="0" w:firstLine="0"/>
        <w:jc w:val="center"/>
        <w:rPr>
          <w:rFonts w:ascii="Times New Roman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900;height:260;left:1980;position:absolute;top:1200" stroked="f">
              <v:imagedata r:id="rId7" o:title=""/>
            </v:shape>
            <v:shape id="_x0000_s1027" type="#_x0000_t75" style="width:17860;height:24960;position:absolute" stroked="f">
              <v:imagedata r:id="rId8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spacing w:before="0" w:line="248" w:lineRule="exact"/>
        <w:ind w:left="1318" w:right="0" w:firstLine="0"/>
        <w:jc w:val="left"/>
        <w:rPr>
          <w:sz w:val="27"/>
        </w:rPr>
      </w:pPr>
      <w:r>
        <w:rPr>
          <w:sz w:val="27"/>
        </w:rPr>
        <w:t>由承包商呈报三份，审批后工程管理监理工程师和驻地监理工程师办公室各留一份，退承包商一份。</w:t>
      </w:r>
    </w:p>
    <w:p>
      <w:pPr>
        <w:spacing w:before="0" w:line="895" w:lineRule="exact"/>
        <w:ind w:left="1858" w:right="0" w:firstLine="0"/>
        <w:jc w:val="left"/>
        <w:rPr>
          <w:rFonts w:ascii="Microsoft JhengHei" w:eastAsia="Microsoft JhengHei" w:hint="eastAsia"/>
          <w:b/>
          <w:sz w:val="54"/>
        </w:rPr>
      </w:pPr>
      <w:r>
        <w:rPr>
          <w:rFonts w:ascii="Microsoft JhengHei" w:eastAsia="Microsoft JhengHei" w:hint="eastAsia"/>
          <w:b/>
          <w:sz w:val="54"/>
        </w:rPr>
        <w:t>京港澳高速公路至改建工程 TJ-2 标段</w:t>
      </w:r>
    </w:p>
    <w:p>
      <w:pPr>
        <w:pStyle w:val="BodyText"/>
        <w:rPr>
          <w:rFonts w:ascii="Microsoft JhengHei"/>
          <w:b/>
          <w:sz w:val="54"/>
        </w:rPr>
      </w:pPr>
    </w:p>
    <w:p>
      <w:pPr>
        <w:pStyle w:val="BodyText"/>
        <w:rPr>
          <w:rFonts w:ascii="Microsoft JhengHei"/>
          <w:b/>
          <w:sz w:val="54"/>
        </w:rPr>
      </w:pPr>
    </w:p>
    <w:p>
      <w:pPr>
        <w:pStyle w:val="BodyText"/>
        <w:rPr>
          <w:rFonts w:ascii="Microsoft JhengHei"/>
          <w:b/>
          <w:sz w:val="54"/>
        </w:rPr>
      </w:pPr>
    </w:p>
    <w:p>
      <w:pPr>
        <w:pStyle w:val="BodyText"/>
        <w:spacing w:before="2"/>
        <w:rPr>
          <w:rFonts w:ascii="Microsoft JhengHei"/>
          <w:b/>
          <w:sz w:val="79"/>
        </w:rPr>
      </w:pPr>
    </w:p>
    <w:p>
      <w:pPr>
        <w:spacing w:before="1" w:line="1075" w:lineRule="exact"/>
        <w:ind w:left="154" w:right="0" w:firstLine="0"/>
        <w:jc w:val="center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先法预应力混凝土空心板梁</w:t>
      </w:r>
    </w:p>
    <w:p>
      <w:pPr>
        <w:spacing w:before="0" w:line="1075" w:lineRule="exact"/>
        <w:ind w:left="552" w:right="0" w:firstLine="0"/>
        <w:jc w:val="center"/>
        <w:rPr>
          <w:rFonts w:ascii="Microsoft JhengHei" w:eastAsia="Microsoft JhengHei" w:hint="eastAsia"/>
          <w:b/>
          <w:sz w:val="66"/>
        </w:rPr>
      </w:pPr>
      <w:r>
        <w:rPr>
          <w:rFonts w:ascii="Microsoft JhengHei" w:eastAsia="Microsoft JhengHei" w:hint="eastAsia"/>
          <w:b/>
          <w:sz w:val="66"/>
        </w:rPr>
        <w:t>施工方案</w:t>
      </w:r>
    </w:p>
    <w:p>
      <w:pPr>
        <w:pStyle w:val="BodyText"/>
        <w:rPr>
          <w:rFonts w:ascii="Microsoft JhengHei"/>
          <w:b/>
          <w:sz w:val="66"/>
        </w:rPr>
      </w:pPr>
    </w:p>
    <w:p>
      <w:pPr>
        <w:pStyle w:val="BodyText"/>
        <w:rPr>
          <w:rFonts w:ascii="Microsoft JhengHei"/>
          <w:b/>
          <w:sz w:val="66"/>
        </w:rPr>
      </w:pPr>
    </w:p>
    <w:p>
      <w:pPr>
        <w:pStyle w:val="BodyText"/>
        <w:rPr>
          <w:rFonts w:ascii="Microsoft JhengHei"/>
          <w:b/>
          <w:sz w:val="66"/>
        </w:rPr>
      </w:pPr>
    </w:p>
    <w:p>
      <w:pPr>
        <w:pStyle w:val="BodyText"/>
        <w:rPr>
          <w:rFonts w:ascii="Microsoft JhengHei"/>
          <w:b/>
          <w:sz w:val="66"/>
        </w:rPr>
      </w:pPr>
    </w:p>
    <w:p>
      <w:pPr>
        <w:pStyle w:val="BodyText"/>
        <w:rPr>
          <w:rFonts w:ascii="Microsoft JhengHei"/>
          <w:b/>
          <w:sz w:val="66"/>
        </w:rPr>
      </w:pPr>
    </w:p>
    <w:p>
      <w:pPr>
        <w:pStyle w:val="BodyText"/>
        <w:spacing w:before="11"/>
        <w:rPr>
          <w:rFonts w:ascii="Microsoft JhengHei"/>
          <w:b/>
          <w:sz w:val="54"/>
        </w:rPr>
      </w:pPr>
    </w:p>
    <w:p>
      <w:pPr>
        <w:spacing w:before="0"/>
        <w:ind w:left="228" w:right="0" w:firstLine="0"/>
        <w:jc w:val="center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中国洲坝</w:t>
      </w: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spacing w:before="10"/>
        <w:rPr>
          <w:rFonts w:ascii="Microsoft JhengHei"/>
          <w:b/>
          <w:sz w:val="62"/>
        </w:rPr>
      </w:pPr>
    </w:p>
    <w:p>
      <w:pPr>
        <w:spacing w:before="0"/>
        <w:ind w:left="2491" w:right="0" w:firstLine="0"/>
        <w:jc w:val="left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中国洲坝集团股份漯驻高速改扩建工程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6"/>
        <w:rPr>
          <w:rFonts w:ascii="Microsoft JhengHei"/>
          <w:b/>
          <w:sz w:val="23"/>
        </w:rPr>
      </w:pPr>
    </w:p>
    <w:p>
      <w:pPr>
        <w:spacing w:before="115"/>
        <w:ind w:left="1048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9"/>
          <w:footerReference w:type="default" r:id="rId10"/>
          <w:pgSz w:w="17860" w:h="25260"/>
          <w:pgMar w:top="940" w:right="1640" w:bottom="280" w:left="1080" w:header="0" w:footer="0"/>
          <w:pgNumType w:start="2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spacing w:before="0" w:line="666" w:lineRule="exact"/>
        <w:ind w:left="548" w:right="0" w:firstLine="0"/>
        <w:jc w:val="center"/>
        <w:rPr>
          <w:rFonts w:ascii="Microsoft JhengHei" w:eastAsia="Microsoft JhengHei" w:hint="eastAsia"/>
          <w:b/>
          <w:sz w:val="48"/>
        </w:rPr>
      </w:pPr>
      <w:r>
        <w:rPr>
          <w:rFonts w:ascii="Microsoft JhengHei" w:eastAsia="Microsoft JhengHei" w:hint="eastAsia"/>
          <w:b/>
          <w:sz w:val="48"/>
        </w:rPr>
        <w:t>TJ-2 合同段项目经理部</w:t>
      </w:r>
    </w:p>
    <w:p>
      <w:pPr>
        <w:pStyle w:val="Heading1"/>
        <w:tabs>
          <w:tab w:val="left" w:pos="1880"/>
        </w:tabs>
        <w:spacing w:line="784" w:lineRule="exact"/>
        <w:ind w:left="559"/>
      </w:pPr>
      <w:r>
        <w:t>目</w:t>
        <w:tab/>
        <w:t>录</w:t>
      </w:r>
    </w:p>
    <w:p>
      <w:pPr>
        <w:pStyle w:val="BodyText"/>
        <w:tabs>
          <w:tab w:val="left" w:pos="14431"/>
        </w:tabs>
        <w:spacing w:before="455" w:line="400" w:lineRule="auto"/>
        <w:ind w:left="1365" w:right="495" w:hanging="317"/>
        <w:jc w:val="right"/>
      </w:pPr>
      <w:r>
        <w:t>一、编制说</w:t>
      </w:r>
      <w:r>
        <w:rPr>
          <w:spacing w:val="17"/>
        </w:rPr>
        <w:t>明</w:t>
      </w:r>
      <w:r>
        <w:rPr>
          <w:spacing w:val="17"/>
          <w:u w:val="dash"/>
        </w:rPr>
        <w:t xml:space="preserve"> </w:t>
        <w:tab/>
      </w:r>
      <w:r>
        <w:rPr>
          <w:spacing w:val="-17"/>
        </w:rPr>
        <w:t>5</w:t>
      </w:r>
      <w:r>
        <w:rPr>
          <w:w w:val="100"/>
        </w:rPr>
        <w:t xml:space="preserve"> </w:t>
      </w:r>
      <w:r>
        <w:t>1、编制依据</w:t>
      </w:r>
      <w:r>
        <w:rPr>
          <w:u w:val="dash"/>
        </w:rPr>
        <w:t xml:space="preserve"> </w:t>
        <w:tab/>
      </w:r>
      <w:r>
        <w:rPr>
          <w:spacing w:val="-17"/>
        </w:rPr>
        <w:t>5</w:t>
      </w:r>
    </w:p>
    <w:p>
      <w:pPr>
        <w:pStyle w:val="BodyText"/>
        <w:tabs>
          <w:tab w:val="left" w:pos="13066"/>
        </w:tabs>
        <w:spacing w:before="3"/>
        <w:ind w:right="495"/>
        <w:jc w:val="right"/>
      </w:pPr>
      <w:r>
        <w:t>2、编制原则</w:t>
      </w:r>
      <w:r>
        <w:rPr>
          <w:u w:val="dash"/>
        </w:rPr>
        <w:t xml:space="preserve"> </w:t>
        <w:tab/>
      </w:r>
      <w:r>
        <w:rPr>
          <w:spacing w:val="-1"/>
        </w:rPr>
        <w:t>5</w:t>
      </w:r>
    </w:p>
    <w:p>
      <w:pPr>
        <w:pStyle w:val="BodyText"/>
        <w:tabs>
          <w:tab w:val="left" w:pos="14114"/>
          <w:tab w:val="left" w:pos="14431"/>
        </w:tabs>
        <w:spacing w:before="362" w:line="400" w:lineRule="auto"/>
        <w:ind w:left="1048" w:right="495" w:firstLine="316"/>
        <w:jc w:val="right"/>
      </w:pPr>
      <w:r>
        <w:t>3、首件的选定及试验目的</w:t>
      </w:r>
      <w:r>
        <w:rPr>
          <w:u w:val="dash"/>
        </w:rPr>
        <w:t xml:space="preserve"> </w:t>
        <w:tab/>
        <w:tab/>
      </w:r>
      <w:r>
        <w:rPr>
          <w:spacing w:val="-17"/>
        </w:rPr>
        <w:t>5</w:t>
      </w:r>
      <w:r>
        <w:t>二、工程概</w:t>
      </w:r>
      <w:r>
        <w:rPr>
          <w:spacing w:val="17"/>
        </w:rPr>
        <w:t>况</w:t>
      </w:r>
      <w:r>
        <w:rPr>
          <w:spacing w:val="17"/>
          <w:u w:val="dash"/>
        </w:rPr>
        <w:t xml:space="preserve"> </w:t>
        <w:tab/>
        <w:tab/>
      </w:r>
      <w:r>
        <w:rPr>
          <w:spacing w:val="-17"/>
        </w:rPr>
        <w:t>6</w:t>
      </w:r>
      <w:r>
        <w:t>三、施工准</w:t>
      </w:r>
      <w:r>
        <w:rPr>
          <w:spacing w:val="17"/>
        </w:rPr>
        <w:t>备</w:t>
      </w:r>
      <w:r>
        <w:rPr>
          <w:spacing w:val="17"/>
          <w:u w:val="dash"/>
        </w:rPr>
        <w:t xml:space="preserve"> </w:t>
        <w:tab/>
        <w:tab/>
      </w:r>
      <w:r>
        <w:rPr>
          <w:spacing w:val="-17"/>
        </w:rPr>
        <w:t>6</w:t>
      </w:r>
      <w:r>
        <w:rPr>
          <w:w w:val="100"/>
        </w:rPr>
        <w:t xml:space="preserve"> </w:t>
      </w:r>
      <w:r>
        <w:t>1、技术准备</w:t>
      </w:r>
      <w:r>
        <w:rPr>
          <w:u w:val="dash"/>
        </w:rPr>
        <w:t xml:space="preserve"> </w:t>
        <w:tab/>
      </w:r>
      <w:r>
        <w:t>7</w:t>
      </w:r>
    </w:p>
    <w:p>
      <w:pPr>
        <w:pStyle w:val="BodyText"/>
        <w:tabs>
          <w:tab w:val="left" w:pos="13066"/>
        </w:tabs>
        <w:spacing w:before="6"/>
        <w:ind w:right="495"/>
        <w:jc w:val="right"/>
      </w:pPr>
      <w:r>
        <w:t>2、人员、设备、机具准备</w:t>
      </w:r>
      <w:r>
        <w:rPr>
          <w:u w:val="dash"/>
        </w:rPr>
        <w:t xml:space="preserve"> </w:t>
        <w:tab/>
      </w:r>
      <w:r>
        <w:rPr>
          <w:spacing w:val="-1"/>
        </w:rPr>
        <w:t>7</w:t>
      </w:r>
    </w:p>
    <w:p>
      <w:pPr>
        <w:pStyle w:val="BodyText"/>
        <w:tabs>
          <w:tab w:val="left" w:pos="13902"/>
          <w:tab w:val="left" w:pos="14219"/>
          <w:tab w:val="left" w:pos="14431"/>
        </w:tabs>
        <w:spacing w:before="362" w:line="400" w:lineRule="auto"/>
        <w:ind w:left="1048" w:right="495" w:firstLine="316"/>
        <w:jc w:val="right"/>
      </w:pPr>
      <w:r>
        <w:t>3、材料的准备</w:t>
      </w:r>
      <w:r>
        <w:rPr>
          <w:u w:val="dash"/>
        </w:rPr>
        <w:t xml:space="preserve"> </w:t>
        <w:tab/>
        <w:tab/>
        <w:tab/>
      </w:r>
      <w:r>
        <w:rPr>
          <w:spacing w:val="-17"/>
        </w:rPr>
        <w:t>9</w:t>
      </w:r>
      <w:r>
        <w:t>四、主要施工工艺流</w:t>
      </w:r>
      <w:r>
        <w:rPr>
          <w:spacing w:val="33"/>
        </w:rPr>
        <w:t>程</w:t>
      </w:r>
      <w:r>
        <w:rPr>
          <w:spacing w:val="33"/>
          <w:u w:val="dash"/>
        </w:rPr>
        <w:t xml:space="preserve"> </w:t>
        <w:tab/>
        <w:tab/>
      </w:r>
      <w:r>
        <w:rPr>
          <w:spacing w:val="-9"/>
        </w:rPr>
        <w:t xml:space="preserve">11 </w:t>
      </w:r>
      <w:r>
        <w:t>1、预制空心板工艺流程</w:t>
      </w:r>
      <w:r>
        <w:rPr>
          <w:u w:val="dash"/>
        </w:rPr>
        <w:t xml:space="preserve"> </w:t>
        <w:tab/>
      </w:r>
      <w:r>
        <w:t>11</w:t>
      </w:r>
    </w:p>
    <w:p>
      <w:pPr>
        <w:pStyle w:val="BodyText"/>
        <w:tabs>
          <w:tab w:val="left" w:pos="14219"/>
        </w:tabs>
        <w:spacing w:before="5" w:line="400" w:lineRule="auto"/>
        <w:ind w:left="1048" w:right="495" w:firstLine="316"/>
        <w:jc w:val="right"/>
      </w:pPr>
      <w:r>
        <w:t>2、施工工艺框图</w:t>
      </w:r>
      <w:r>
        <w:rPr>
          <w:u w:val="dash"/>
        </w:rPr>
        <w:t xml:space="preserve"> </w:t>
        <w:tab/>
      </w:r>
      <w:r>
        <w:rPr>
          <w:spacing w:val="-9"/>
        </w:rPr>
        <w:t xml:space="preserve">11 </w:t>
      </w:r>
      <w:r>
        <w:t>五、施工方</w:t>
      </w:r>
      <w:r>
        <w:rPr>
          <w:spacing w:val="17"/>
        </w:rPr>
        <w:t>法</w:t>
      </w:r>
      <w:r>
        <w:rPr>
          <w:spacing w:val="17"/>
          <w:u w:val="dash"/>
        </w:rPr>
        <w:t xml:space="preserve"> </w:t>
        <w:tab/>
      </w:r>
      <w:r>
        <w:rPr>
          <w:spacing w:val="-9"/>
        </w:rPr>
        <w:t>12</w:t>
      </w:r>
    </w:p>
    <w:p>
      <w:pPr>
        <w:pStyle w:val="BodyText"/>
        <w:tabs>
          <w:tab w:val="right" w:pos="14642"/>
        </w:tabs>
        <w:spacing w:before="2"/>
        <w:ind w:left="1365"/>
      </w:pPr>
      <w:r>
        <w:pict>
          <v:line id="_x0000_s1028" style="mso-position-horizontal-relative:page;position:absolute;z-index:-251656192" from="244.3pt,14.8pt" to="760.25pt,14.8pt" stroked="t" strokecolor="black" strokeweight="0.8pt">
            <v:stroke dashstyle="longDash"/>
          </v:line>
        </w:pict>
      </w:r>
      <w:r>
        <w:t>1、施工准备</w:t>
        <w:tab/>
        <w:t>12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2、先法空心板预制施工方法</w:t>
      </w:r>
      <w:r>
        <w:rPr>
          <w:u w:val="dash"/>
        </w:rPr>
        <w:t xml:space="preserve"> </w:t>
        <w:tab/>
      </w:r>
      <w:r>
        <w:t>15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3、非预应力筋制作与安装</w:t>
      </w:r>
      <w:r>
        <w:rPr>
          <w:u w:val="dash"/>
        </w:rPr>
        <w:t xml:space="preserve"> </w:t>
        <w:tab/>
      </w:r>
      <w:r>
        <w:t>18</w:t>
      </w:r>
    </w:p>
    <w:p>
      <w:pPr>
        <w:pStyle w:val="BodyText"/>
        <w:tabs>
          <w:tab w:val="right" w:pos="14642"/>
        </w:tabs>
        <w:spacing w:before="363"/>
        <w:ind w:left="1365"/>
      </w:pPr>
      <w:r>
        <w:pict>
          <v:line id="_x0000_s1029" style="mso-position-horizontal-relative:page;position:absolute;z-index:-251655168" from="244.3pt,32.85pt" to="760.25pt,32.85pt" stroked="t" strokecolor="black" strokeweight="0.8pt">
            <v:stroke dashstyle="longDash"/>
          </v:line>
        </w:pict>
      </w:r>
      <w:r>
        <w:t>4、模板安装</w:t>
        <w:tab/>
        <w:t>19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5、混凝土浇筑</w:t>
      </w:r>
      <w:r>
        <w:rPr>
          <w:u w:val="dash"/>
        </w:rPr>
        <w:t xml:space="preserve"> </w:t>
        <w:tab/>
      </w:r>
      <w:r>
        <w:t>20</w:t>
      </w:r>
    </w:p>
    <w:p>
      <w:pPr>
        <w:pStyle w:val="BodyText"/>
        <w:tabs>
          <w:tab w:val="left" w:pos="14218"/>
        </w:tabs>
        <w:spacing w:before="362"/>
        <w:ind w:left="1365"/>
      </w:pPr>
      <w:r>
        <w:t>6、养生</w:t>
      </w:r>
      <w:r>
        <w:rPr>
          <w:u w:val="dash"/>
        </w:rPr>
        <w:t xml:space="preserve"> </w:t>
        <w:tab/>
      </w:r>
      <w:r>
        <w:t>20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30" style="mso-position-horizontal-relative:page;position:absolute;z-index:-251654144" from="244.3pt,32.8pt" to="760.25pt,32.8pt" stroked="t" strokecolor="black" strokeweight="0.8pt">
            <v:stroke dashstyle="longDash"/>
          </v:line>
        </w:pict>
      </w:r>
      <w:r>
        <w:t>7、拆模、放</w:t>
        <w:tab/>
        <w:t>21</w:t>
      </w:r>
    </w:p>
    <w:p>
      <w:pPr>
        <w:pStyle w:val="BodyText"/>
        <w:tabs>
          <w:tab w:val="right" w:pos="14642"/>
        </w:tabs>
        <w:spacing w:before="361"/>
        <w:ind w:left="1365"/>
      </w:pPr>
      <w:r>
        <w:pict>
          <v:line id="_x0000_s1031" style="mso-position-horizontal-relative:page;position:absolute;z-index:-251653120" from="244.3pt,32.75pt" to="760.25pt,32.75pt" stroked="t" strokecolor="black" strokeweight="0.8pt">
            <v:stroke dashstyle="longDash"/>
          </v:line>
        </w:pict>
      </w:r>
      <w:r>
        <w:t>8、梁板堆放</w:t>
        <w:tab/>
        <w:t>21</w:t>
      </w:r>
    </w:p>
    <w:p>
      <w:pPr>
        <w:spacing w:after="0"/>
        <w:sectPr>
          <w:headerReference w:type="default" r:id="rId11"/>
          <w:footerReference w:type="default" r:id="rId12"/>
          <w:pgSz w:w="17860" w:h="25260"/>
          <w:pgMar w:top="1300" w:right="1640" w:bottom="2040" w:left="1080" w:header="1031" w:footer="1844"/>
          <w:pgNumType w:start="3"/>
          <w:cols w:space="708"/>
        </w:sectPr>
      </w:pPr>
    </w:p>
    <w:p>
      <w:pPr>
        <w:pStyle w:val="BodyText"/>
        <w:tabs>
          <w:tab w:val="left" w:pos="14219"/>
          <w:tab w:val="right" w:leader="hyphen" w:pos="14325"/>
        </w:tabs>
        <w:spacing w:before="786" w:line="400" w:lineRule="auto"/>
        <w:ind w:left="1048" w:right="495" w:firstLine="316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-761</wp:posOffset>
            </wp:positionV>
            <wp:extent cx="8712200" cy="381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9、质量检验</w:t>
      </w:r>
      <w:r>
        <w:rPr>
          <w:u w:val="dash"/>
        </w:rPr>
        <w:t xml:space="preserve"> </w:t>
        <w:tab/>
      </w:r>
      <w:r>
        <w:rPr>
          <w:spacing w:val="-9"/>
        </w:rPr>
        <w:t xml:space="preserve">21 </w:t>
      </w:r>
      <w:r>
        <w:t>六、施工中注意事</w:t>
      </w:r>
      <w:r>
        <w:rPr>
          <w:spacing w:val="29"/>
        </w:rPr>
        <w:t>项</w:t>
      </w:r>
      <w:r>
        <w:rPr>
          <w:spacing w:val="29"/>
          <w:u w:val="dash"/>
        </w:rPr>
        <w:t xml:space="preserve"> </w:t>
        <w:tab/>
      </w:r>
      <w:r>
        <w:rPr>
          <w:spacing w:val="-9"/>
        </w:rPr>
        <w:t xml:space="preserve">22 </w:t>
      </w:r>
      <w:r>
        <w:t>七、质量保证措</w:t>
      </w:r>
      <w:r>
        <w:rPr>
          <w:spacing w:val="25"/>
        </w:rPr>
        <w:t>施</w:t>
      </w:r>
      <w:r>
        <w:rPr>
          <w:spacing w:val="25"/>
          <w:u w:val="dash"/>
        </w:rPr>
        <w:t xml:space="preserve"> </w:t>
        <w:tab/>
      </w:r>
      <w:r>
        <w:rPr>
          <w:spacing w:val="-9"/>
        </w:rPr>
        <w:t xml:space="preserve">23 </w:t>
      </w:r>
      <w:r>
        <w:t>1、建立健全工程质量管理机构和质量保证体系</w:t>
        <w:tab/>
        <w:tab/>
      </w:r>
      <w:r>
        <w:rPr>
          <w:spacing w:val="-9"/>
        </w:rPr>
        <w:t>23</w:t>
      </w:r>
    </w:p>
    <w:p>
      <w:pPr>
        <w:pStyle w:val="BodyText"/>
        <w:tabs>
          <w:tab w:val="right" w:pos="14642"/>
        </w:tabs>
        <w:spacing w:before="5"/>
        <w:ind w:left="1365"/>
      </w:pPr>
      <w:r>
        <w:pict>
          <v:line id="_x0000_s1032" style="mso-position-horizontal-relative:page;position:absolute;z-index:-251651072" from="286.8pt,14.95pt" to="760.65pt,14.95pt" stroked="t" strokecolor="black" strokeweight="0.8pt">
            <v:stroke dashstyle="longDash"/>
          </v:line>
        </w:pict>
      </w:r>
      <w:r>
        <w:t>2、质量保证体系</w:t>
        <w:tab/>
        <w:t>24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33" style="mso-position-horizontal-relative:page;position:absolute;z-index:-251650048" from="286.8pt,32.8pt" to="760.65pt,32.8pt" stroked="t" strokecolor="black" strokeweight="0.8pt">
            <v:stroke dashstyle="longDash"/>
          </v:line>
        </w:pict>
      </w:r>
      <w:r>
        <w:t>3、质量保证措施</w:t>
        <w:tab/>
        <w:t>27</w:t>
      </w:r>
    </w:p>
    <w:p>
      <w:pPr>
        <w:pStyle w:val="BodyText"/>
        <w:tabs>
          <w:tab w:val="right" w:pos="14642"/>
        </w:tabs>
        <w:spacing w:before="363"/>
        <w:ind w:left="1365"/>
      </w:pPr>
      <w:r>
        <w:pict>
          <v:line id="_x0000_s1034" style="mso-position-horizontal-relative:page;position:absolute;z-index:-251649024" from="286.8pt,32.85pt" to="760.65pt,32.85pt" stroked="t" strokecolor="black" strokeweight="0.8pt">
            <v:stroke dashstyle="longDash"/>
          </v:line>
        </w:pict>
      </w:r>
      <w:r>
        <w:t>4、其他保证措施</w:t>
        <w:tab/>
        <w:t>27</w:t>
      </w:r>
    </w:p>
    <w:p>
      <w:pPr>
        <w:pStyle w:val="BodyText"/>
        <w:tabs>
          <w:tab w:val="left" w:pos="14218"/>
        </w:tabs>
        <w:spacing w:before="362" w:line="400" w:lineRule="auto"/>
        <w:ind w:left="1365" w:right="495" w:hanging="317"/>
      </w:pPr>
      <w:r>
        <w:t>八、创优措</w:t>
      </w:r>
      <w:r>
        <w:rPr>
          <w:spacing w:val="17"/>
        </w:rPr>
        <w:t>施</w:t>
      </w:r>
      <w:r>
        <w:rPr>
          <w:spacing w:val="17"/>
          <w:u w:val="dash"/>
        </w:rPr>
        <w:t xml:space="preserve"> </w:t>
        <w:tab/>
      </w:r>
      <w:r>
        <w:rPr>
          <w:spacing w:val="-8"/>
        </w:rPr>
        <w:t xml:space="preserve">28 </w:t>
      </w:r>
      <w:r>
        <w:t>1、总则</w:t>
      </w:r>
      <w:r>
        <w:rPr>
          <w:u w:val="dash"/>
        </w:rPr>
        <w:t xml:space="preserve"> </w:t>
        <w:tab/>
      </w:r>
      <w:r>
        <w:rPr>
          <w:spacing w:val="-8"/>
        </w:rPr>
        <w:t>28</w:t>
      </w:r>
    </w:p>
    <w:p>
      <w:pPr>
        <w:pStyle w:val="BodyText"/>
        <w:tabs>
          <w:tab w:val="right" w:pos="14642"/>
        </w:tabs>
        <w:spacing w:before="2"/>
        <w:ind w:left="1365"/>
      </w:pPr>
      <w:r>
        <w:pict>
          <v:line id="_x0000_s1035" style="mso-position-horizontal-relative:page;position:absolute;z-index:-251648000" from="286.8pt,14.8pt" to="760.65pt,14.8pt" stroked="t" strokecolor="black" strokeweight="0.8pt">
            <v:stroke dashstyle="longDash"/>
          </v:line>
        </w:pict>
      </w:r>
      <w:r>
        <w:t>2、工程质量目标</w:t>
        <w:tab/>
        <w:t>28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36" style="mso-position-horizontal-relative:page;position:absolute;z-index:-251646976" from="286.8pt,32.8pt" to="760.65pt,32.8pt" stroked="t" strokecolor="black" strokeweight="0.8pt">
            <v:stroke dashstyle="longDash"/>
          </v:line>
        </w:pict>
      </w:r>
      <w:r>
        <w:t>3、现场管理目标</w:t>
        <w:tab/>
        <w:t>28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4、质量检测标准、频率</w:t>
      </w:r>
      <w:r>
        <w:rPr>
          <w:u w:val="dash"/>
        </w:rPr>
        <w:t xml:space="preserve"> </w:t>
        <w:tab/>
      </w:r>
      <w:r>
        <w:t>28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5、强制性要求</w:t>
      </w:r>
      <w:r>
        <w:rPr>
          <w:u w:val="dash"/>
        </w:rPr>
        <w:t xml:space="preserve"> </w:t>
        <w:tab/>
      </w:r>
      <w:r>
        <w:t>29</w:t>
      </w:r>
    </w:p>
    <w:p>
      <w:pPr>
        <w:pStyle w:val="BodyText"/>
        <w:tabs>
          <w:tab w:val="left" w:pos="14219"/>
        </w:tabs>
        <w:spacing w:before="362"/>
        <w:ind w:left="1365"/>
      </w:pPr>
      <w:r>
        <w:t>6、空心板施工质量管理点</w:t>
      </w:r>
      <w:r>
        <w:rPr>
          <w:u w:val="dash"/>
        </w:rPr>
        <w:t xml:space="preserve"> </w:t>
        <w:tab/>
      </w:r>
      <w:r>
        <w:t>32</w:t>
      </w:r>
    </w:p>
    <w:p>
      <w:pPr>
        <w:pStyle w:val="BodyText"/>
        <w:spacing w:before="12"/>
        <w:rPr>
          <w:sz w:val="26"/>
        </w:rPr>
      </w:pPr>
    </w:p>
    <w:p>
      <w:pPr>
        <w:pStyle w:val="BodyText"/>
        <w:tabs>
          <w:tab w:val="right" w:pos="14642"/>
        </w:tabs>
        <w:spacing w:before="17"/>
        <w:ind w:left="1365"/>
      </w:pPr>
      <w:r>
        <w:pict>
          <v:line id="_x0000_s1037" style="mso-position-horizontal-relative:page;position:absolute;z-index:-251645952" from="286.8pt,15.55pt" to="760.65pt,15.55pt" stroked="t" strokecolor="black" strokeweight="0.8pt">
            <v:stroke dashstyle="longDash"/>
          </v:line>
        </w:pict>
      </w:r>
      <w:r>
        <w:t>7、雨季施工措施</w:t>
        <w:tab/>
        <w:t>33</w:t>
      </w:r>
    </w:p>
    <w:p>
      <w:pPr>
        <w:pStyle w:val="BodyText"/>
        <w:tabs>
          <w:tab w:val="left" w:pos="14219"/>
        </w:tabs>
        <w:spacing w:before="362"/>
        <w:ind w:left="1048"/>
      </w:pPr>
      <w:r>
        <w:t>九、安全管理体系及保证措</w:t>
      </w:r>
      <w:r>
        <w:rPr>
          <w:spacing w:val="43"/>
        </w:rPr>
        <w:t>施</w:t>
      </w:r>
      <w:r>
        <w:rPr>
          <w:spacing w:val="43"/>
          <w:u w:val="dash"/>
        </w:rPr>
        <w:t xml:space="preserve"> </w:t>
        <w:tab/>
      </w:r>
      <w:r>
        <w:t>34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38" style="mso-position-horizontal-relative:page;position:absolute;z-index:-251644928" from="286.8pt,32.8pt" to="760.65pt,32.8pt" stroked="t" strokecolor="black" strokeweight="0.8pt">
            <v:stroke dashstyle="longDash"/>
          </v:line>
        </w:pict>
      </w:r>
      <w:r>
        <w:t>1、安全管理目标</w:t>
        <w:tab/>
        <w:t>34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39" style="mso-position-horizontal-relative:page;position:absolute;z-index:-251643904" from="286.8pt,32.8pt" to="760.65pt,32.8pt" stroked="t" strokecolor="black" strokeweight="0.8pt">
            <v:stroke dashstyle="longDash"/>
          </v:line>
        </w:pict>
      </w:r>
      <w:r>
        <w:t>2、安全管理体系</w:t>
        <w:tab/>
        <w:t>34</w:t>
      </w:r>
    </w:p>
    <w:p>
      <w:pPr>
        <w:pStyle w:val="BodyText"/>
        <w:tabs>
          <w:tab w:val="right" w:pos="14642"/>
        </w:tabs>
        <w:spacing w:before="362"/>
        <w:ind w:left="1365"/>
      </w:pPr>
      <w:r>
        <w:pict>
          <v:line id="_x0000_s1040" style="mso-position-horizontal-relative:page;position:absolute;z-index:-251642880" from="286.8pt,32.8pt" to="760.65pt,32.8pt" stroked="t" strokecolor="black" strokeweight="0.8pt">
            <v:stroke dashstyle="longDash"/>
          </v:line>
        </w:pict>
      </w:r>
      <w:r>
        <w:t>3、安全保证措施</w:t>
        <w:tab/>
        <w:t>37</w:t>
      </w:r>
    </w:p>
    <w:p>
      <w:pPr>
        <w:pStyle w:val="BodyText"/>
        <w:tabs>
          <w:tab w:val="left" w:pos="14219"/>
        </w:tabs>
        <w:spacing w:before="362" w:line="400" w:lineRule="auto"/>
        <w:ind w:left="1473" w:right="495" w:hanging="425"/>
      </w:pPr>
      <w:r>
        <w:t>十、文明施工及环境保护措</w:t>
      </w:r>
      <w:r>
        <w:rPr>
          <w:spacing w:val="43"/>
        </w:rPr>
        <w:t>施</w:t>
      </w:r>
      <w:r>
        <w:rPr>
          <w:spacing w:val="43"/>
          <w:u w:val="dash"/>
        </w:rPr>
        <w:t xml:space="preserve"> </w:t>
        <w:tab/>
      </w:r>
      <w:r>
        <w:rPr>
          <w:spacing w:val="-9"/>
        </w:rPr>
        <w:t xml:space="preserve">37 </w:t>
      </w:r>
      <w:r>
        <w:t>1、环境管</w:t>
      </w:r>
      <w:r>
        <w:rPr>
          <w:spacing w:val="17"/>
        </w:rPr>
        <w:t>理</w:t>
      </w:r>
      <w:r>
        <w:rPr>
          <w:spacing w:val="17"/>
          <w:u w:val="dash"/>
        </w:rPr>
        <w:t xml:space="preserve"> </w:t>
        <w:tab/>
      </w:r>
      <w:r>
        <w:rPr>
          <w:spacing w:val="-9"/>
        </w:rPr>
        <w:t>37</w:t>
      </w:r>
    </w:p>
    <w:p>
      <w:pPr>
        <w:pStyle w:val="BodyText"/>
        <w:tabs>
          <w:tab w:val="left" w:pos="14219"/>
        </w:tabs>
        <w:spacing w:before="3"/>
        <w:ind w:left="1473"/>
      </w:pPr>
      <w:r>
        <w:t>2、水土保持和废渣处</w:t>
      </w:r>
      <w:r>
        <w:rPr>
          <w:spacing w:val="36"/>
        </w:rPr>
        <w:t>理</w:t>
      </w:r>
      <w:r>
        <w:rPr>
          <w:spacing w:val="36"/>
          <w:u w:val="dash"/>
        </w:rPr>
        <w:t xml:space="preserve"> </w:t>
        <w:tab/>
      </w:r>
      <w:r>
        <w:t>37</w:t>
      </w:r>
    </w:p>
    <w:p>
      <w:pPr>
        <w:pStyle w:val="BodyText"/>
        <w:tabs>
          <w:tab w:val="left" w:pos="14219"/>
        </w:tabs>
        <w:spacing w:before="362"/>
        <w:ind w:left="1473"/>
      </w:pPr>
      <w:r>
        <w:t>3、水和空气污染的预</w:t>
      </w:r>
      <w:r>
        <w:rPr>
          <w:spacing w:val="36"/>
        </w:rPr>
        <w:t>防</w:t>
      </w:r>
      <w:r>
        <w:rPr>
          <w:spacing w:val="36"/>
          <w:u w:val="dash"/>
        </w:rPr>
        <w:t xml:space="preserve"> </w:t>
        <w:tab/>
      </w:r>
      <w:r>
        <w:t>38</w:t>
      </w:r>
    </w:p>
    <w:p>
      <w:pPr>
        <w:spacing w:after="0"/>
        <w:sectPr>
          <w:headerReference w:type="default" r:id="rId14"/>
          <w:footerReference w:type="default" r:id="rId15"/>
          <w:pgSz w:w="17860" w:h="25260"/>
          <w:pgMar w:top="1300" w:right="1640" w:bottom="2040" w:left="1080" w:header="1031" w:footer="1844"/>
          <w:pgNumType w:start="4"/>
          <w:cols w:space="708"/>
        </w:sectPr>
      </w:pPr>
    </w:p>
    <w:p>
      <w:pPr>
        <w:pStyle w:val="Heading1"/>
        <w:spacing w:line="729" w:lineRule="exact"/>
        <w:ind w:left="874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-832</wp:posOffset>
            </wp:positionV>
            <wp:extent cx="8712200" cy="381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先法预应力混凝土空心板梁</w:t>
      </w:r>
    </w:p>
    <w:p>
      <w:pPr>
        <w:spacing w:before="105"/>
        <w:ind w:left="552" w:right="0" w:firstLine="0"/>
        <w:jc w:val="center"/>
        <w:rPr>
          <w:sz w:val="66"/>
        </w:rPr>
      </w:pPr>
      <w:r>
        <w:rPr>
          <w:sz w:val="66"/>
        </w:rPr>
        <w:t>施工方案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7" w:line="400" w:lineRule="auto"/>
        <w:ind w:left="1674" w:right="11149" w:hanging="630"/>
      </w:pPr>
      <w:r>
        <w:t>一、编制说明  1</w:t>
      </w:r>
      <w:r>
        <w:rPr>
          <w:spacing w:val="-4"/>
        </w:rPr>
        <w:t>、编制依据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" w:after="0" w:line="240" w:lineRule="auto"/>
        <w:ind w:left="2842" w:right="0" w:hanging="1052"/>
        <w:jc w:val="left"/>
        <w:rPr>
          <w:sz w:val="42"/>
        </w:rPr>
      </w:pPr>
      <w:r>
        <w:rPr>
          <w:spacing w:val="-1"/>
          <w:sz w:val="42"/>
        </w:rPr>
        <w:t>、交通部部颁《公路工程技术标准</w:t>
      </w:r>
      <w:r>
        <w:rPr>
          <w:spacing w:val="-232"/>
          <w:sz w:val="42"/>
        </w:rPr>
        <w:t>》</w:t>
      </w:r>
      <w:r>
        <w:rPr>
          <w:sz w:val="42"/>
        </w:rPr>
        <w:t>（JTGB01-2003)；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62" w:after="0" w:line="240" w:lineRule="auto"/>
        <w:ind w:left="2842" w:right="0" w:hanging="1052"/>
        <w:jc w:val="left"/>
        <w:rPr>
          <w:sz w:val="42"/>
        </w:rPr>
      </w:pPr>
      <w:r>
        <w:rPr>
          <w:spacing w:val="-1"/>
          <w:sz w:val="42"/>
        </w:rPr>
        <w:t>、交通部部颁《公路桥涵设计通用规</w:t>
      </w:r>
      <w:r>
        <w:rPr>
          <w:spacing w:val="-235"/>
          <w:sz w:val="42"/>
        </w:rPr>
        <w:t>》</w:t>
      </w:r>
      <w:r>
        <w:rPr>
          <w:sz w:val="42"/>
        </w:rPr>
        <w:t>（JTGD60-2004)；</w:t>
      </w:r>
    </w:p>
    <w:p>
      <w:pPr>
        <w:pStyle w:val="ListParagraph"/>
        <w:numPr>
          <w:ilvl w:val="0"/>
          <w:numId w:val="30"/>
        </w:numPr>
        <w:tabs>
          <w:tab w:val="left" w:pos="2907"/>
        </w:tabs>
        <w:spacing w:before="362" w:after="0" w:line="240" w:lineRule="auto"/>
        <w:ind w:left="2906" w:right="0" w:hanging="1117"/>
        <w:jc w:val="left"/>
        <w:rPr>
          <w:sz w:val="42"/>
        </w:rPr>
      </w:pPr>
      <w:r>
        <w:rPr>
          <w:sz w:val="42"/>
        </w:rPr>
        <w:t>、交通部部颁《公路钢筋混凝土及预应力混凝土桥涵设计规》</w:t>
      </w:r>
    </w:p>
    <w:p>
      <w:pPr>
        <w:pStyle w:val="BodyText"/>
        <w:spacing w:before="363"/>
        <w:ind w:left="1044"/>
      </w:pPr>
      <w:r>
        <w:t>（JTGD60-2004)；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61" w:after="0" w:line="240" w:lineRule="auto"/>
        <w:ind w:left="2842" w:right="0" w:hanging="1052"/>
        <w:jc w:val="left"/>
        <w:rPr>
          <w:sz w:val="42"/>
        </w:rPr>
      </w:pPr>
      <w:r>
        <w:rPr>
          <w:w w:val="100"/>
          <w:sz w:val="42"/>
        </w:rPr>
        <w:t>、交通部部颁《公路桥涵施工技术规</w:t>
      </w:r>
      <w:r>
        <w:rPr>
          <w:spacing w:val="-234"/>
          <w:w w:val="100"/>
          <w:sz w:val="42"/>
        </w:rPr>
        <w:t>》</w:t>
      </w:r>
      <w:r>
        <w:rPr>
          <w:spacing w:val="1"/>
          <w:w w:val="100"/>
          <w:sz w:val="42"/>
        </w:rPr>
        <w:t>（</w:t>
      </w:r>
      <w:r>
        <w:rPr>
          <w:w w:val="100"/>
          <w:sz w:val="42"/>
        </w:rPr>
        <w:t>JTG/T</w:t>
      </w:r>
      <w:r>
        <w:rPr>
          <w:sz w:val="42"/>
        </w:rPr>
        <w:t xml:space="preserve"> </w:t>
      </w:r>
      <w:r>
        <w:rPr>
          <w:w w:val="100"/>
          <w:sz w:val="42"/>
        </w:rPr>
        <w:t>F50-201</w:t>
      </w:r>
      <w:r>
        <w:rPr>
          <w:spacing w:val="-10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62" w:after="0" w:line="240" w:lineRule="auto"/>
        <w:ind w:left="2842" w:right="0" w:hanging="1052"/>
        <w:jc w:val="left"/>
        <w:rPr>
          <w:sz w:val="42"/>
        </w:rPr>
      </w:pPr>
      <w:r>
        <w:rPr>
          <w:w w:val="100"/>
          <w:sz w:val="42"/>
        </w:rPr>
        <w:t>、交通部部颁《公路工程质量检验评定标准</w:t>
      </w:r>
      <w:r>
        <w:rPr>
          <w:spacing w:val="-239"/>
          <w:w w:val="100"/>
          <w:sz w:val="42"/>
        </w:rPr>
        <w:t>》</w:t>
      </w:r>
      <w:r>
        <w:rPr>
          <w:spacing w:val="2"/>
          <w:w w:val="100"/>
          <w:sz w:val="42"/>
        </w:rPr>
        <w:t>（</w:t>
      </w:r>
      <w:r>
        <w:rPr>
          <w:w w:val="100"/>
          <w:sz w:val="42"/>
        </w:rPr>
        <w:t>JTG</w:t>
      </w:r>
      <w:r>
        <w:rPr>
          <w:sz w:val="42"/>
        </w:rPr>
        <w:t xml:space="preserve"> </w:t>
      </w:r>
      <w:r>
        <w:rPr>
          <w:w w:val="100"/>
          <w:sz w:val="42"/>
        </w:rPr>
        <w:t>F80/1-200</w:t>
      </w:r>
      <w:r>
        <w:rPr>
          <w:spacing w:val="-10"/>
          <w:w w:val="100"/>
          <w:sz w:val="42"/>
        </w:rPr>
        <w:t>4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62" w:after="0" w:line="240" w:lineRule="auto"/>
        <w:ind w:left="2842" w:right="0" w:hanging="1052"/>
        <w:jc w:val="left"/>
        <w:rPr>
          <w:sz w:val="42"/>
        </w:rPr>
      </w:pPr>
      <w:r>
        <w:rPr>
          <w:spacing w:val="-36"/>
          <w:w w:val="100"/>
          <w:sz w:val="42"/>
        </w:rPr>
        <w:t>、《公路桥梁板式橡胶支座》</w:t>
      </w:r>
      <w:r>
        <w:rPr>
          <w:spacing w:val="1"/>
          <w:w w:val="100"/>
          <w:sz w:val="42"/>
        </w:rPr>
        <w:t>（</w:t>
      </w:r>
      <w:r>
        <w:rPr>
          <w:w w:val="100"/>
          <w:sz w:val="42"/>
        </w:rPr>
        <w:t>JT/T4-200</w:t>
      </w:r>
      <w:r>
        <w:rPr>
          <w:spacing w:val="-7"/>
          <w:w w:val="100"/>
          <w:sz w:val="42"/>
        </w:rPr>
        <w:t>4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</w:t>
      </w:r>
    </w:p>
    <w:p>
      <w:pPr>
        <w:pStyle w:val="ListParagraph"/>
        <w:numPr>
          <w:ilvl w:val="0"/>
          <w:numId w:val="30"/>
        </w:numPr>
        <w:tabs>
          <w:tab w:val="left" w:pos="2842"/>
        </w:tabs>
        <w:spacing w:before="362" w:after="0" w:line="400" w:lineRule="auto"/>
        <w:ind w:left="1674" w:right="6608" w:firstLine="115"/>
        <w:jc w:val="left"/>
        <w:rPr>
          <w:sz w:val="42"/>
        </w:rPr>
      </w:pPr>
      <w:r>
        <w:rPr>
          <w:sz w:val="42"/>
        </w:rPr>
        <w:t>、业主和监理单位的文件规定</w:t>
      </w:r>
      <w:r>
        <w:rPr>
          <w:spacing w:val="-8"/>
          <w:sz w:val="42"/>
        </w:rPr>
        <w:t xml:space="preserve">。 </w:t>
      </w:r>
      <w:r>
        <w:rPr>
          <w:sz w:val="42"/>
        </w:rPr>
        <w:t>2、编制原则</w:t>
      </w:r>
    </w:p>
    <w:p>
      <w:pPr>
        <w:pStyle w:val="ListParagraph"/>
        <w:numPr>
          <w:ilvl w:val="0"/>
          <w:numId w:val="28"/>
        </w:numPr>
        <w:tabs>
          <w:tab w:val="left" w:pos="2842"/>
        </w:tabs>
        <w:spacing w:before="3" w:after="0" w:line="400" w:lineRule="auto"/>
        <w:ind w:left="1044" w:right="469" w:firstLine="745"/>
        <w:jc w:val="left"/>
        <w:rPr>
          <w:sz w:val="42"/>
        </w:rPr>
      </w:pPr>
      <w:r>
        <w:rPr>
          <w:spacing w:val="-15"/>
          <w:sz w:val="42"/>
        </w:rPr>
        <w:t>、在充分理解招标文件的基础上，根据设计图纸容及施工现场的</w:t>
      </w:r>
      <w:r>
        <w:rPr>
          <w:spacing w:val="-4"/>
          <w:sz w:val="42"/>
        </w:rPr>
        <w:t>实际情况，编制先进、合理、经济、可行的施工方案。</w:t>
      </w:r>
    </w:p>
    <w:p>
      <w:pPr>
        <w:pStyle w:val="ListParagraph"/>
        <w:numPr>
          <w:ilvl w:val="0"/>
          <w:numId w:val="28"/>
        </w:numPr>
        <w:tabs>
          <w:tab w:val="left" w:pos="2842"/>
        </w:tabs>
        <w:spacing w:before="3" w:after="0" w:line="400" w:lineRule="auto"/>
        <w:ind w:left="1044" w:right="344" w:firstLine="745"/>
        <w:jc w:val="left"/>
        <w:rPr>
          <w:sz w:val="42"/>
        </w:rPr>
      </w:pPr>
      <w:r>
        <w:rPr>
          <w:spacing w:val="-8"/>
          <w:sz w:val="42"/>
        </w:rPr>
        <w:t>、采用施工全过程对环境破坏最小、占地最少，并有较为周密的</w:t>
      </w:r>
      <w:r>
        <w:rPr>
          <w:spacing w:val="-4"/>
          <w:sz w:val="42"/>
        </w:rPr>
        <w:t>环境保护措施。</w:t>
      </w:r>
    </w:p>
    <w:p>
      <w:pPr>
        <w:pStyle w:val="ListParagraph"/>
        <w:numPr>
          <w:ilvl w:val="0"/>
          <w:numId w:val="28"/>
        </w:numPr>
        <w:tabs>
          <w:tab w:val="left" w:pos="2842"/>
        </w:tabs>
        <w:spacing w:before="3" w:after="0" w:line="400" w:lineRule="auto"/>
        <w:ind w:left="1044" w:right="469" w:firstLine="745"/>
        <w:jc w:val="left"/>
        <w:rPr>
          <w:sz w:val="42"/>
        </w:rPr>
      </w:pPr>
      <w:r>
        <w:rPr>
          <w:spacing w:val="-16"/>
          <w:sz w:val="42"/>
        </w:rPr>
        <w:t>、施工工艺与施工规及设计要求相符，并达到完善先进严格遵守</w:t>
      </w:r>
      <w:r>
        <w:rPr>
          <w:spacing w:val="-4"/>
          <w:sz w:val="42"/>
        </w:rPr>
        <w:t>设计规、施工规、验收标准及国家和交通部关于质量、安全生产的规定， 确保工程质量和施工安全。</w:t>
      </w:r>
    </w:p>
    <w:p>
      <w:pPr>
        <w:pStyle w:val="ListParagraph"/>
        <w:numPr>
          <w:ilvl w:val="0"/>
          <w:numId w:val="28"/>
        </w:numPr>
        <w:tabs>
          <w:tab w:val="left" w:pos="2842"/>
        </w:tabs>
        <w:spacing w:before="4" w:after="0" w:line="338" w:lineRule="auto"/>
        <w:ind w:left="1674" w:right="1975" w:firstLine="115"/>
        <w:jc w:val="left"/>
        <w:rPr>
          <w:rFonts w:ascii="Microsoft JhengHei" w:eastAsia="Microsoft JhengHei" w:hint="eastAsia"/>
          <w:b/>
          <w:sz w:val="42"/>
        </w:rPr>
      </w:pPr>
      <w:r>
        <w:rPr>
          <w:sz w:val="42"/>
        </w:rPr>
        <w:t>、施工进度安排合理、高效，施工区段划分协调、统一</w:t>
      </w:r>
      <w:r>
        <w:rPr>
          <w:spacing w:val="-8"/>
          <w:sz w:val="42"/>
        </w:rPr>
        <w:t xml:space="preserve">。 </w:t>
      </w:r>
      <w:r>
        <w:rPr>
          <w:sz w:val="42"/>
        </w:rPr>
        <w:t>3、</w:t>
      </w:r>
      <w:r>
        <w:rPr>
          <w:rFonts w:ascii="Microsoft JhengHei" w:eastAsia="Microsoft JhengHei" w:hint="eastAsia"/>
          <w:b/>
          <w:sz w:val="42"/>
        </w:rPr>
        <w:t>首件的选定及试验目的</w:t>
      </w:r>
    </w:p>
    <w:p>
      <w:pPr>
        <w:pStyle w:val="ListParagraph"/>
        <w:numPr>
          <w:ilvl w:val="0"/>
          <w:numId w:val="27"/>
        </w:numPr>
        <w:tabs>
          <w:tab w:val="left" w:pos="2842"/>
        </w:tabs>
        <w:spacing w:before="0" w:after="0" w:line="586" w:lineRule="exact"/>
        <w:ind w:left="2842" w:right="0" w:hanging="1052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pacing w:val="-14"/>
          <w:sz w:val="42"/>
        </w:rPr>
        <w:t>、为保证桥梁上部构造空心板工程能够优质、高效完成，确保生产</w:t>
      </w:r>
    </w:p>
    <w:p>
      <w:pPr>
        <w:spacing w:before="128"/>
        <w:ind w:left="1044" w:right="0" w:firstLine="0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z w:val="42"/>
        </w:rPr>
        <w:t>计划的顺利实施，保证工程施工的优质性和安全性，本标段根据现场施工</w:t>
      </w:r>
    </w:p>
    <w:p>
      <w:pPr>
        <w:spacing w:after="0"/>
        <w:jc w:val="left"/>
        <w:rPr>
          <w:rFonts w:ascii="Microsoft JhengHei" w:eastAsia="Microsoft JhengHei" w:hint="eastAsia"/>
          <w:sz w:val="42"/>
        </w:rPr>
        <w:sectPr>
          <w:headerReference w:type="default" r:id="rId16"/>
          <w:footerReference w:type="default" r:id="rId17"/>
          <w:pgSz w:w="17860" w:h="25260"/>
          <w:pgMar w:top="1300" w:right="1640" w:bottom="2040" w:left="1080" w:header="1031" w:footer="1844"/>
          <w:pgNumType w:start="5"/>
          <w:cols w:space="708"/>
        </w:sectPr>
      </w:pPr>
    </w:p>
    <w:p>
      <w:pPr>
        <w:pStyle w:val="BodyText"/>
        <w:spacing w:before="8"/>
        <w:rPr>
          <w:rFonts w:ascii="Microsoft JhengHei"/>
          <w:b/>
          <w:sz w:val="15"/>
        </w:rPr>
      </w:pPr>
    </w:p>
    <w:p>
      <w:pPr>
        <w:spacing w:before="0" w:line="652" w:lineRule="exact"/>
        <w:ind w:left="1044" w:right="0" w:firstLine="0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w w:val="90"/>
          <w:sz w:val="42"/>
        </w:rPr>
        <w:t>情况，选择 K11+820.43 护庄分离式立交 20m</w:t>
      </w:r>
      <w:r>
        <w:rPr>
          <w:rFonts w:ascii="Microsoft JhengHei" w:eastAsia="Microsoft JhengHei" w:hint="eastAsia"/>
          <w:b/>
          <w:color w:val="0000FF"/>
          <w:w w:val="90"/>
          <w:sz w:val="42"/>
        </w:rPr>
        <w:t>1-6#~</w:t>
      </w:r>
      <w:r>
        <w:rPr>
          <w:rFonts w:ascii="Microsoft JhengHei" w:eastAsia="Microsoft JhengHei" w:hint="eastAsia"/>
          <w:b/>
          <w:w w:val="90"/>
          <w:sz w:val="42"/>
        </w:rPr>
        <w:t>1-7#</w:t>
      </w:r>
      <w:r>
        <w:rPr>
          <w:rFonts w:ascii="Microsoft JhengHei" w:eastAsia="Microsoft JhengHei" w:hint="eastAsia"/>
          <w:b/>
          <w:color w:val="0000FF"/>
          <w:w w:val="90"/>
          <w:sz w:val="42"/>
        </w:rPr>
        <w:t>~1-8#~1-10#（1 槽 4</w:t>
      </w:r>
    </w:p>
    <w:p>
      <w:pPr>
        <w:spacing w:before="128"/>
        <w:ind w:left="1044" w:right="0" w:firstLine="0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color w:val="0000FF"/>
          <w:sz w:val="42"/>
        </w:rPr>
        <w:t>片）边跨边板做为本次空心板预制施工的首件工程。第 1 孔 1-7</w:t>
      </w:r>
    </w:p>
    <w:p>
      <w:pPr>
        <w:pStyle w:val="ListParagraph"/>
        <w:numPr>
          <w:ilvl w:val="0"/>
          <w:numId w:val="31"/>
        </w:numPr>
        <w:tabs>
          <w:tab w:val="left" w:pos="2842"/>
        </w:tabs>
        <w:spacing w:before="128" w:after="0" w:line="280" w:lineRule="auto"/>
        <w:ind w:left="1044" w:right="475" w:firstLine="745"/>
        <w:jc w:val="left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pacing w:val="-15"/>
          <w:sz w:val="42"/>
        </w:rPr>
        <w:t>、通过首件预制施工确定空心板施工工艺，摸索合理的施工组织</w:t>
      </w:r>
      <w:r>
        <w:rPr>
          <w:rFonts w:ascii="Microsoft JhengHei" w:eastAsia="Microsoft JhengHei" w:hint="eastAsia"/>
          <w:b/>
          <w:spacing w:val="-4"/>
          <w:sz w:val="42"/>
        </w:rPr>
        <w:t>工序，确定合理的人员、机械配备情况。</w:t>
      </w:r>
    </w:p>
    <w:p>
      <w:pPr>
        <w:pStyle w:val="ListParagraph"/>
        <w:numPr>
          <w:ilvl w:val="0"/>
          <w:numId w:val="31"/>
        </w:numPr>
        <w:tabs>
          <w:tab w:val="left" w:pos="2842"/>
        </w:tabs>
        <w:spacing w:before="0" w:after="0" w:line="280" w:lineRule="auto"/>
        <w:ind w:left="1044" w:right="480" w:firstLine="745"/>
        <w:jc w:val="both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pacing w:val="-15"/>
          <w:sz w:val="42"/>
        </w:rPr>
        <w:t xml:space="preserve">、通过首件预制，抓住首件工程的各项质量指标进行综合评价， </w:t>
      </w:r>
      <w:r>
        <w:rPr>
          <w:rFonts w:ascii="Microsoft JhengHei" w:eastAsia="Microsoft JhengHei" w:hint="eastAsia"/>
          <w:b/>
          <w:spacing w:val="-4"/>
          <w:sz w:val="42"/>
        </w:rPr>
        <w:t>以指导后续批量生产，及时预防和纠正后续批量生产可能发生的各种质量问题。</w:t>
      </w:r>
    </w:p>
    <w:p>
      <w:pPr>
        <w:pStyle w:val="BodyText"/>
        <w:spacing w:before="121"/>
        <w:ind w:left="1044"/>
      </w:pPr>
      <w:r>
        <w:t>二、工程概况</w:t>
      </w:r>
    </w:p>
    <w:p>
      <w:pPr>
        <w:pStyle w:val="BodyText"/>
        <w:tabs>
          <w:tab w:val="left" w:pos="6661"/>
          <w:tab w:val="left" w:pos="13150"/>
        </w:tabs>
        <w:spacing w:before="362" w:line="400" w:lineRule="auto"/>
        <w:ind w:left="1044" w:right="159" w:firstLine="745"/>
      </w:pPr>
      <w:r>
        <w:t>本标段路线起点桩</w:t>
      </w:r>
      <w:r>
        <w:rPr>
          <w:spacing w:val="94"/>
        </w:rPr>
        <w:t>号</w:t>
      </w:r>
      <w:r>
        <w:t>K9+295,终点桩</w:t>
      </w:r>
      <w:r>
        <w:rPr>
          <w:spacing w:val="101"/>
        </w:rPr>
        <w:t>号</w:t>
      </w:r>
      <w:r>
        <w:rPr>
          <w:spacing w:val="-11"/>
        </w:rPr>
        <w:t>K19+795，</w:t>
      </w:r>
      <w:r>
        <w:t>全长</w:t>
      </w:r>
      <w:r>
        <w:rPr>
          <w:spacing w:val="-100"/>
        </w:rPr>
        <w:t xml:space="preserve"> </w:t>
      </w:r>
      <w:r>
        <w:t>10.5</w:t>
      </w:r>
      <w:r>
        <w:rPr>
          <w:spacing w:val="-103"/>
        </w:rPr>
        <w:t xml:space="preserve"> </w:t>
      </w:r>
      <w:r>
        <w:t>公里</w:t>
      </w:r>
      <w:r>
        <w:rPr>
          <w:spacing w:val="-80"/>
        </w:rPr>
        <w:t>，</w:t>
      </w:r>
      <w:r>
        <w:t>设计加宽方式为双侧拼宽，两侧各加</w:t>
      </w:r>
      <w:r>
        <w:rPr>
          <w:spacing w:val="40"/>
        </w:rPr>
        <w:t>宽</w:t>
      </w:r>
      <w:r>
        <w:t>7.25m,采用“老桥老标准，新桥新标准</w:t>
      </w:r>
      <w:r>
        <w:rPr>
          <w:spacing w:val="-17"/>
        </w:rPr>
        <w:t xml:space="preserve">， </w:t>
      </w:r>
      <w:r>
        <w:t>同结构同跨径，上连下不连”的加宽方式。本标段共有空心板</w:t>
      </w:r>
      <w:r>
        <w:rPr>
          <w:spacing w:val="-41"/>
        </w:rPr>
        <w:t xml:space="preserve"> </w:t>
      </w:r>
      <w:r>
        <w:t>349</w:t>
      </w:r>
      <w:r>
        <w:rPr>
          <w:spacing w:val="-15"/>
        </w:rPr>
        <w:t xml:space="preserve"> </w:t>
      </w:r>
      <w:r>
        <w:t>片，其中</w:t>
      </w:r>
      <w:r>
        <w:rPr>
          <w:spacing w:val="-3"/>
        </w:rPr>
        <w:t>：K9+836.45</w:t>
      </w:r>
      <w:r>
        <w:rPr>
          <w:spacing w:val="-106"/>
        </w:rPr>
        <w:t xml:space="preserve"> </w:t>
      </w:r>
      <w:r>
        <w:t>农场分离式立交</w:t>
      </w:r>
      <w:r>
        <w:rPr>
          <w:spacing w:val="-103"/>
        </w:rPr>
        <w:t xml:space="preserve"> </w:t>
      </w:r>
      <w:r>
        <w:t>20</w:t>
      </w:r>
      <w:r>
        <w:rPr>
          <w:spacing w:val="-103"/>
        </w:rPr>
        <w:t xml:space="preserve"> </w:t>
      </w:r>
      <w:r>
        <w:t>片</w:t>
      </w:r>
      <w:r>
        <w:rPr>
          <w:spacing w:val="-26"/>
        </w:rPr>
        <w:t>、</w:t>
      </w:r>
      <w:r>
        <w:t>K11+152.48</w:t>
      </w:r>
      <w:r>
        <w:rPr>
          <w:spacing w:val="-103"/>
        </w:rPr>
        <w:t xml:space="preserve"> </w:t>
      </w:r>
      <w:r>
        <w:t>酒厂分离式立交</w:t>
      </w:r>
      <w:r>
        <w:rPr>
          <w:spacing w:val="-102"/>
        </w:rPr>
        <w:t xml:space="preserve"> </w:t>
      </w:r>
      <w:r>
        <w:t>10</w:t>
      </w:r>
      <w:r>
        <w:rPr>
          <w:spacing w:val="-104"/>
        </w:rPr>
        <w:t xml:space="preserve"> </w:t>
      </w:r>
      <w:r>
        <w:t>片、K11+820.43</w:t>
      </w:r>
      <w:r>
        <w:rPr>
          <w:spacing w:val="19"/>
        </w:rPr>
        <w:t xml:space="preserve"> </w:t>
      </w:r>
      <w:r>
        <w:t>护庄分离式立交</w:t>
        <w:tab/>
      </w:r>
      <w:r>
        <w:rPr>
          <w:spacing w:val="7"/>
        </w:rPr>
        <w:t>20</w:t>
      </w:r>
      <w:r>
        <w:rPr>
          <w:spacing w:val="17"/>
        </w:rPr>
        <w:t>、</w:t>
      </w:r>
      <w:r>
        <w:t>K12+267.94</w:t>
      </w:r>
      <w:r>
        <w:rPr>
          <w:spacing w:val="21"/>
        </w:rPr>
        <w:t xml:space="preserve"> </w:t>
      </w:r>
      <w:r>
        <w:t>顾庙分离式立交</w:t>
        <w:tab/>
        <w:t>30</w:t>
      </w:r>
      <w:r>
        <w:rPr>
          <w:spacing w:val="17"/>
        </w:rPr>
        <w:t xml:space="preserve"> </w:t>
      </w:r>
      <w:r>
        <w:t>片、K12+445.95</w:t>
      </w:r>
      <w:r>
        <w:rPr>
          <w:spacing w:val="-113"/>
        </w:rPr>
        <w:t xml:space="preserve"> </w:t>
      </w:r>
      <w:r>
        <w:t>洪河大桥</w:t>
      </w:r>
      <w:r>
        <w:rPr>
          <w:spacing w:val="-112"/>
        </w:rPr>
        <w:t xml:space="preserve"> </w:t>
      </w:r>
      <w:r>
        <w:t>80</w:t>
      </w:r>
      <w:r>
        <w:rPr>
          <w:spacing w:val="-109"/>
        </w:rPr>
        <w:t xml:space="preserve"> </w:t>
      </w:r>
      <w:r>
        <w:t>片</w:t>
      </w:r>
      <w:r>
        <w:rPr>
          <w:spacing w:val="-209"/>
        </w:rPr>
        <w:t>、</w:t>
      </w:r>
      <w:r>
        <w:t>K12+973.46</w:t>
      </w:r>
      <w:r>
        <w:rPr>
          <w:spacing w:val="-119"/>
        </w:rPr>
        <w:t xml:space="preserve"> </w:t>
      </w:r>
      <w:r>
        <w:t>王湾分离式立交</w:t>
      </w:r>
      <w:r>
        <w:rPr>
          <w:spacing w:val="-109"/>
        </w:rPr>
        <w:t xml:space="preserve"> </w:t>
      </w:r>
      <w:r>
        <w:t>10</w:t>
      </w:r>
      <w:r>
        <w:rPr>
          <w:spacing w:val="-116"/>
        </w:rPr>
        <w:t xml:space="preserve"> </w:t>
      </w:r>
      <w:r>
        <w:t>片</w:t>
      </w:r>
      <w:r>
        <w:rPr>
          <w:spacing w:val="-208"/>
        </w:rPr>
        <w:t>、</w:t>
      </w:r>
      <w:r>
        <w:t>K13+952.45 庄分离式立交</w:t>
      </w:r>
      <w:r>
        <w:rPr>
          <w:spacing w:val="-106"/>
        </w:rPr>
        <w:t xml:space="preserve"> </w:t>
      </w:r>
      <w:r>
        <w:t>10</w:t>
      </w:r>
      <w:r>
        <w:rPr>
          <w:spacing w:val="-106"/>
        </w:rPr>
        <w:t xml:space="preserve"> </w:t>
      </w:r>
      <w:r>
        <w:t>片</w:t>
      </w:r>
      <w:r>
        <w:rPr>
          <w:spacing w:val="-21"/>
        </w:rPr>
        <w:t>、</w:t>
      </w:r>
      <w:r>
        <w:t>K15+215.45</w:t>
      </w:r>
      <w:r>
        <w:rPr>
          <w:spacing w:val="-110"/>
        </w:rPr>
        <w:t xml:space="preserve"> </w:t>
      </w:r>
      <w:r>
        <w:t>盆尧分离式立交</w:t>
      </w:r>
      <w:r>
        <w:rPr>
          <w:spacing w:val="-100"/>
        </w:rPr>
        <w:t xml:space="preserve"> </w:t>
      </w:r>
      <w:r>
        <w:t>30</w:t>
      </w:r>
      <w:r>
        <w:rPr>
          <w:spacing w:val="-106"/>
        </w:rPr>
        <w:t xml:space="preserve"> </w:t>
      </w:r>
      <w:r>
        <w:t>片</w:t>
      </w:r>
      <w:r>
        <w:rPr>
          <w:spacing w:val="-26"/>
        </w:rPr>
        <w:t>、</w:t>
      </w:r>
      <w:r>
        <w:t>K16+106.92</w:t>
      </w:r>
      <w:r>
        <w:rPr>
          <w:spacing w:val="-105"/>
        </w:rPr>
        <w:t xml:space="preserve"> </w:t>
      </w:r>
      <w:r>
        <w:t>于营分离式立交</w:t>
      </w:r>
      <w:r>
        <w:rPr>
          <w:spacing w:val="-77"/>
        </w:rPr>
        <w:t xml:space="preserve"> </w:t>
      </w:r>
      <w:r>
        <w:t>I10</w:t>
      </w:r>
      <w:r>
        <w:rPr>
          <w:spacing w:val="-79"/>
        </w:rPr>
        <w:t xml:space="preserve"> </w:t>
      </w:r>
      <w:r>
        <w:t>片、K16+484.44</w:t>
      </w:r>
      <w:r>
        <w:rPr>
          <w:spacing w:val="-80"/>
        </w:rPr>
        <w:t xml:space="preserve"> </w:t>
      </w:r>
      <w:r>
        <w:t>于营分离式立交</w:t>
      </w:r>
      <w:r>
        <w:rPr>
          <w:spacing w:val="-79"/>
        </w:rPr>
        <w:t xml:space="preserve"> </w:t>
      </w:r>
      <w:r>
        <w:t>II10</w:t>
      </w:r>
      <w:r>
        <w:rPr>
          <w:spacing w:val="-77"/>
        </w:rPr>
        <w:t xml:space="preserve"> </w:t>
      </w:r>
      <w:r>
        <w:t>片</w:t>
      </w:r>
      <w:r>
        <w:rPr>
          <w:spacing w:val="-4"/>
        </w:rPr>
        <w:t>、</w:t>
      </w:r>
      <w:r>
        <w:t>K17+039.42</w:t>
      </w:r>
      <w:r>
        <w:rPr>
          <w:spacing w:val="-79"/>
        </w:rPr>
        <w:t xml:space="preserve"> </w:t>
      </w:r>
      <w:r>
        <w:t>老庄分离式立交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片</w:t>
      </w:r>
      <w:r>
        <w:rPr>
          <w:spacing w:val="-3"/>
        </w:rPr>
        <w:t>、</w:t>
      </w:r>
      <w:r>
        <w:t>K17+894.44</w:t>
      </w:r>
      <w:r>
        <w:rPr>
          <w:spacing w:val="-94"/>
        </w:rPr>
        <w:t xml:space="preserve"> </w:t>
      </w:r>
      <w:r>
        <w:t>西平互通立交跨主线</w:t>
      </w:r>
      <w:r>
        <w:rPr>
          <w:spacing w:val="-98"/>
        </w:rPr>
        <w:t xml:space="preserve"> </w:t>
      </w:r>
      <w:r>
        <w:t>57</w:t>
      </w:r>
      <w:r>
        <w:rPr>
          <w:spacing w:val="-90"/>
        </w:rPr>
        <w:t xml:space="preserve"> </w:t>
      </w:r>
      <w:r>
        <w:t>片、K18+262.17</w:t>
      </w:r>
    </w:p>
    <w:p>
      <w:pPr>
        <w:pStyle w:val="BodyText"/>
        <w:spacing w:before="13"/>
        <w:ind w:left="1044"/>
      </w:pPr>
      <w:r>
        <w:t>西平互通立交跨匝道 42 片、K19+544.53 老庄分离式立交 10 片。</w:t>
      </w:r>
    </w:p>
    <w:p>
      <w:pPr>
        <w:spacing w:before="223" w:line="280" w:lineRule="auto"/>
        <w:ind w:left="1044" w:right="433" w:firstLine="745"/>
        <w:jc w:val="both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pacing w:val="18"/>
          <w:sz w:val="42"/>
        </w:rPr>
        <w:t>首件工程选</w:t>
      </w:r>
      <w:r>
        <w:rPr>
          <w:rFonts w:ascii="Microsoft JhengHei" w:eastAsia="Microsoft JhengHei" w:hint="eastAsia"/>
          <w:b/>
          <w:color w:val="0000FF"/>
          <w:spacing w:val="18"/>
          <w:sz w:val="42"/>
        </w:rPr>
        <w:t>为</w:t>
      </w:r>
      <w:r>
        <w:rPr>
          <w:rFonts w:ascii="Microsoft JhengHei" w:eastAsia="Microsoft JhengHei" w:hint="eastAsia"/>
          <w:b/>
          <w:spacing w:val="-6"/>
          <w:sz w:val="42"/>
        </w:rPr>
        <w:t xml:space="preserve">护庄分离式立交 </w:t>
      </w:r>
      <w:r>
        <w:rPr>
          <w:rFonts w:ascii="Microsoft JhengHei" w:eastAsia="Microsoft JhengHei" w:hint="eastAsia"/>
          <w:b/>
          <w:color w:val="0000FF"/>
          <w:spacing w:val="7"/>
          <w:sz w:val="42"/>
        </w:rPr>
        <w:t xml:space="preserve">桥，中心桩号 </w:t>
      </w:r>
      <w:r>
        <w:rPr>
          <w:rFonts w:ascii="Microsoft JhengHei" w:eastAsia="Microsoft JhengHei" w:hint="eastAsia"/>
          <w:b/>
          <w:color w:val="0000FF"/>
          <w:sz w:val="42"/>
        </w:rPr>
        <w:t>K11+820.43，起点桩号</w:t>
      </w:r>
      <w:r>
        <w:rPr>
          <w:rFonts w:ascii="Microsoft JhengHei" w:eastAsia="Microsoft JhengHei" w:hint="eastAsia"/>
          <w:b/>
          <w:color w:val="0000FF"/>
          <w:w w:val="95"/>
          <w:sz w:val="42"/>
        </w:rPr>
        <w:t>K14+797.821</w:t>
      </w:r>
      <w:r>
        <w:rPr>
          <w:rFonts w:ascii="Microsoft JhengHei" w:eastAsia="Microsoft JhengHei" w:hint="eastAsia"/>
          <w:b/>
          <w:color w:val="0000FF"/>
          <w:spacing w:val="6"/>
          <w:w w:val="95"/>
          <w:sz w:val="42"/>
        </w:rPr>
        <w:t xml:space="preserve">，终点桩号 </w:t>
      </w:r>
      <w:r>
        <w:rPr>
          <w:rFonts w:ascii="Microsoft JhengHei" w:eastAsia="Microsoft JhengHei" w:hint="eastAsia"/>
          <w:b/>
          <w:color w:val="0000FF"/>
          <w:w w:val="95"/>
          <w:sz w:val="42"/>
        </w:rPr>
        <w:t>K11+842.95</w:t>
      </w:r>
      <w:r>
        <w:rPr>
          <w:rFonts w:ascii="Microsoft JhengHei" w:eastAsia="Microsoft JhengHei" w:hint="eastAsia"/>
          <w:b/>
          <w:color w:val="0000FF"/>
          <w:spacing w:val="7"/>
          <w:w w:val="95"/>
          <w:sz w:val="42"/>
        </w:rPr>
        <w:t xml:space="preserve">，全长 </w:t>
      </w:r>
      <w:r>
        <w:rPr>
          <w:rFonts w:ascii="Microsoft JhengHei" w:eastAsia="Microsoft JhengHei" w:hint="eastAsia"/>
          <w:b/>
          <w:color w:val="0000FF"/>
          <w:w w:val="95"/>
          <w:sz w:val="42"/>
        </w:rPr>
        <w:t>45.129m，</w:t>
      </w:r>
      <w:r>
        <w:rPr>
          <w:rFonts w:ascii="Microsoft JhengHei" w:eastAsia="Microsoft JhengHei" w:hint="eastAsia"/>
          <w:b/>
          <w:w w:val="95"/>
          <w:sz w:val="42"/>
        </w:rPr>
        <w:t>该桥上部结构采用2*20m</w:t>
      </w:r>
      <w:r>
        <w:rPr>
          <w:rFonts w:ascii="Microsoft JhengHei" w:eastAsia="Microsoft JhengHei" w:hint="eastAsia"/>
          <w:b/>
          <w:spacing w:val="-7"/>
          <w:w w:val="95"/>
          <w:sz w:val="42"/>
        </w:rPr>
        <w:t xml:space="preserve"> 预应力砼空心板，桥面简易连续；下部桥墩采用柱式墩，全部为灌注</w:t>
      </w:r>
      <w:r>
        <w:rPr>
          <w:rFonts w:ascii="Microsoft JhengHei" w:eastAsia="Microsoft JhengHei" w:hint="eastAsia"/>
          <w:b/>
          <w:spacing w:val="-10"/>
          <w:sz w:val="42"/>
        </w:rPr>
        <w:t xml:space="preserve">桩基础。本中桥空心板总数为 </w:t>
      </w:r>
      <w:r>
        <w:rPr>
          <w:rFonts w:ascii="Microsoft JhengHei" w:eastAsia="Microsoft JhengHei" w:hint="eastAsia"/>
          <w:b/>
          <w:sz w:val="42"/>
        </w:rPr>
        <w:t>20</w:t>
      </w:r>
      <w:r>
        <w:rPr>
          <w:rFonts w:ascii="Microsoft JhengHei" w:eastAsia="Microsoft JhengHei" w:hint="eastAsia"/>
          <w:b/>
          <w:spacing w:val="-6"/>
          <w:sz w:val="42"/>
        </w:rPr>
        <w:t xml:space="preserve"> 片，全部为先法施工工艺。根据现场施工</w:t>
      </w:r>
    </w:p>
    <w:p>
      <w:pPr>
        <w:spacing w:before="0" w:line="759" w:lineRule="exact"/>
        <w:ind w:left="1044" w:right="0" w:firstLine="0"/>
        <w:jc w:val="both"/>
        <w:rPr>
          <w:rFonts w:ascii="Microsoft JhengHei" w:eastAsia="Microsoft JhengHei" w:hint="eastAsia"/>
          <w:b/>
          <w:sz w:val="42"/>
        </w:rPr>
      </w:pPr>
      <w:r>
        <w:rPr>
          <w:rFonts w:ascii="Microsoft JhengHei" w:eastAsia="Microsoft JhengHei" w:hint="eastAsia"/>
          <w:b/>
          <w:sz w:val="42"/>
        </w:rPr>
        <w:t>条件及施工进度选用本桥 20 米空心板作为首件施工。</w:t>
      </w:r>
    </w:p>
    <w:p>
      <w:pPr>
        <w:pStyle w:val="BodyText"/>
        <w:spacing w:before="266"/>
        <w:ind w:left="1044"/>
      </w:pPr>
      <w:r>
        <w:t>三、施工准备</w:t>
      </w:r>
    </w:p>
    <w:p>
      <w:pPr>
        <w:spacing w:after="0"/>
        <w:sectPr>
          <w:headerReference w:type="default" r:id="rId18"/>
          <w:footerReference w:type="default" r:id="rId19"/>
          <w:pgSz w:w="17860" w:h="25260"/>
          <w:pgMar w:top="1360" w:right="1640" w:bottom="2040" w:left="1080" w:header="1031" w:footer="1844"/>
          <w:pgNumType w:start="6"/>
          <w:cols w:space="708"/>
        </w:sectPr>
      </w:pPr>
    </w:p>
    <w:p>
      <w:pPr>
        <w:pStyle w:val="BodyText"/>
        <w:spacing w:before="2"/>
        <w:rPr>
          <w:sz w:val="2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1273175</wp:posOffset>
            </wp:positionH>
            <wp:positionV relativeFrom="page">
              <wp:posOffset>10252075</wp:posOffset>
            </wp:positionV>
            <wp:extent cx="8791802" cy="4370546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1802" cy="437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"/>
        <w:ind w:left="1674"/>
      </w:pPr>
      <w:r>
        <w:t>1、技术准备</w:t>
      </w:r>
    </w:p>
    <w:p>
      <w:pPr>
        <w:pStyle w:val="ListParagraph"/>
        <w:numPr>
          <w:ilvl w:val="1"/>
          <w:numId w:val="32"/>
        </w:numPr>
        <w:tabs>
          <w:tab w:val="left" w:pos="2950"/>
        </w:tabs>
        <w:spacing w:before="362" w:after="0" w:line="400" w:lineRule="auto"/>
        <w:ind w:left="1044" w:right="605" w:firstLine="838"/>
        <w:jc w:val="left"/>
        <w:rPr>
          <w:sz w:val="42"/>
        </w:rPr>
      </w:pPr>
      <w:r>
        <w:rPr>
          <w:sz w:val="42"/>
        </w:rPr>
        <w:t>、组织技术人员及其它管理人员全面熟悉合同文件、技术规及</w:t>
      </w:r>
      <w:r>
        <w:rPr>
          <w:spacing w:val="-5"/>
          <w:sz w:val="42"/>
        </w:rPr>
        <w:t>施工图设计。</w:t>
      </w:r>
    </w:p>
    <w:p>
      <w:pPr>
        <w:pStyle w:val="ListParagraph"/>
        <w:numPr>
          <w:ilvl w:val="1"/>
          <w:numId w:val="32"/>
        </w:numPr>
        <w:tabs>
          <w:tab w:val="left" w:pos="2950"/>
        </w:tabs>
        <w:spacing w:before="3" w:after="0" w:line="400" w:lineRule="auto"/>
        <w:ind w:left="1044" w:right="605" w:firstLine="838"/>
        <w:jc w:val="left"/>
        <w:rPr>
          <w:sz w:val="42"/>
        </w:rPr>
      </w:pPr>
      <w:r>
        <w:rPr>
          <w:sz w:val="42"/>
        </w:rPr>
        <w:t>、设立工地试验室，配备满足施工需要的试验检测仪器和设备</w:t>
      </w:r>
      <w:r>
        <w:rPr>
          <w:spacing w:val="-5"/>
          <w:sz w:val="42"/>
        </w:rPr>
        <w:t>，配齐试验人员，完成各类原材料试验及混凝土配合比设计等试验工作。</w:t>
      </w:r>
    </w:p>
    <w:p>
      <w:pPr>
        <w:pStyle w:val="BodyText"/>
        <w:spacing w:before="2"/>
        <w:ind w:left="1674"/>
      </w:pPr>
      <w:r>
        <w:t>2、人员、设备、机具准备</w:t>
      </w:r>
    </w:p>
    <w:p>
      <w:pPr>
        <w:pStyle w:val="BodyText"/>
        <w:spacing w:before="362" w:line="400" w:lineRule="auto"/>
        <w:ind w:left="1044" w:right="197" w:firstLine="838"/>
      </w:pPr>
      <w:r>
        <w:rPr>
          <w:spacing w:val="-1"/>
          <w:w w:val="100"/>
        </w:rPr>
        <w:t>（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1"/>
          <w:w w:val="100"/>
        </w:rPr>
        <w:t>、调动和组织充足的人员，包括力工、技工、操作工，结构合理，</w:t>
      </w:r>
      <w:r>
        <w:rPr>
          <w:spacing w:val="-1"/>
        </w:rPr>
        <w:t>机构完善。具体人员如下: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8"/>
        </w:rPr>
      </w:pPr>
    </w:p>
    <w:tbl>
      <w:tblPr>
        <w:tblStyle w:val="TableNormal0"/>
        <w:tblW w:w="0" w:type="auto"/>
        <w:jc w:val="left"/>
        <w:tblInd w:w="12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8"/>
        <w:gridCol w:w="1973"/>
        <w:gridCol w:w="10359"/>
      </w:tblGrid>
      <w:tr>
        <w:tblPrEx>
          <w:tblW w:w="0" w:type="auto"/>
          <w:jc w:val="left"/>
          <w:tblInd w:w="123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312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0359" w:type="dxa"/>
          </w:tcPr>
          <w:p>
            <w:pPr>
              <w:pStyle w:val="TableParagraph"/>
              <w:spacing w:line="455" w:lineRule="exact"/>
              <w:ind w:left="1105"/>
              <w:jc w:val="left"/>
              <w:rPr>
                <w:rFonts w:ascii="宋体" w:eastAsia="宋体" w:hint="eastAsia"/>
                <w:sz w:val="42"/>
              </w:rPr>
            </w:pPr>
            <w:r>
              <w:rPr>
                <w:rFonts w:ascii="宋体" w:eastAsia="宋体" w:hint="eastAsia"/>
                <w:sz w:val="42"/>
              </w:rPr>
              <w:t>主要管理人员及分工一览表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6"/>
          <w:jc w:val="left"/>
        </w:trPr>
        <w:tc>
          <w:tcPr>
            <w:tcW w:w="1148" w:type="dxa"/>
          </w:tcPr>
          <w:p>
            <w:pPr>
              <w:pStyle w:val="TableParagraph"/>
              <w:jc w:val="left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283"/>
              <w:ind w:left="38" w:right="450"/>
              <w:rPr>
                <w:b/>
                <w:sz w:val="31"/>
              </w:rPr>
            </w:pPr>
            <w:r>
              <w:rPr>
                <w:b/>
                <w:sz w:val="31"/>
              </w:rPr>
              <w:t>序号</w:t>
            </w:r>
          </w:p>
        </w:tc>
        <w:tc>
          <w:tcPr>
            <w:tcW w:w="1973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0359" w:type="dxa"/>
          </w:tcPr>
          <w:p>
            <w:pPr>
              <w:pStyle w:val="TableParagraph"/>
              <w:spacing w:before="50"/>
              <w:ind w:right="48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表-1</w:t>
            </w:r>
          </w:p>
          <w:p>
            <w:pPr>
              <w:pStyle w:val="TableParagraph"/>
              <w:tabs>
                <w:tab w:val="left" w:pos="3524"/>
                <w:tab w:val="left" w:pos="7096"/>
              </w:tabs>
              <w:spacing w:before="246"/>
              <w:ind w:left="994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职务</w:t>
              <w:tab/>
              <w:t>职称</w:t>
              <w:tab/>
              <w:t>负责项目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1"/>
          <w:jc w:val="left"/>
        </w:trPr>
        <w:tc>
          <w:tcPr>
            <w:tcW w:w="1148" w:type="dxa"/>
          </w:tcPr>
          <w:p>
            <w:pPr>
              <w:pStyle w:val="TableParagraph"/>
              <w:spacing w:before="79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  <w:tc>
          <w:tcPr>
            <w:tcW w:w="1973" w:type="dxa"/>
          </w:tcPr>
          <w:p>
            <w:pPr>
              <w:pStyle w:val="TableParagraph"/>
              <w:spacing w:before="79"/>
              <w:ind w:left="611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邵舜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7125"/>
              </w:tabs>
              <w:spacing w:before="79"/>
              <w:ind w:left="709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项目经理</w:t>
              <w:tab/>
              <w:t>高级工程师</w:t>
              <w:tab/>
              <w:t>全面工作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148" w:type="dxa"/>
          </w:tcPr>
          <w:p>
            <w:pPr>
              <w:pStyle w:val="TableParagraph"/>
              <w:spacing w:before="108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  <w:tc>
          <w:tcPr>
            <w:tcW w:w="1973" w:type="dxa"/>
          </w:tcPr>
          <w:p>
            <w:pPr>
              <w:pStyle w:val="TableParagraph"/>
              <w:spacing w:before="108"/>
              <w:ind w:left="464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白喜江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6225"/>
              </w:tabs>
              <w:spacing w:before="108"/>
              <w:ind w:left="709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项目总工</w:t>
              <w:tab/>
              <w:t>高级工程师</w:t>
              <w:tab/>
              <w:t>主持施工现场技术工作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148" w:type="dxa"/>
          </w:tcPr>
          <w:p>
            <w:pPr>
              <w:pStyle w:val="TableParagraph"/>
              <w:spacing w:before="107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  <w:tc>
          <w:tcPr>
            <w:tcW w:w="1973" w:type="dxa"/>
          </w:tcPr>
          <w:p>
            <w:pPr>
              <w:pStyle w:val="TableParagraph"/>
              <w:spacing w:before="107"/>
              <w:ind w:left="179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凯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6225"/>
              </w:tabs>
              <w:spacing w:before="107"/>
              <w:ind w:left="55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生产副经理</w:t>
              <w:tab/>
              <w:t>高级工程师</w:t>
              <w:tab/>
              <w:t>主持施工现场管理工作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148" w:type="dxa"/>
          </w:tcPr>
          <w:p>
            <w:pPr>
              <w:pStyle w:val="TableParagraph"/>
              <w:spacing w:before="107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4</w:t>
            </w:r>
          </w:p>
        </w:tc>
        <w:tc>
          <w:tcPr>
            <w:tcW w:w="1973" w:type="dxa"/>
          </w:tcPr>
          <w:p>
            <w:pPr>
              <w:pStyle w:val="TableParagraph"/>
              <w:spacing w:before="107"/>
              <w:ind w:left="464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王超明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5926"/>
              </w:tabs>
              <w:spacing w:before="107"/>
              <w:ind w:left="55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质检工程师</w:t>
              <w:tab/>
              <w:t>高级工程师</w:t>
              <w:tab/>
              <w:t>负责施工过程质量检测工作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148" w:type="dxa"/>
          </w:tcPr>
          <w:p>
            <w:pPr>
              <w:pStyle w:val="TableParagraph"/>
              <w:spacing w:before="109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5</w:t>
            </w:r>
          </w:p>
        </w:tc>
        <w:tc>
          <w:tcPr>
            <w:tcW w:w="1973" w:type="dxa"/>
          </w:tcPr>
          <w:p>
            <w:pPr>
              <w:pStyle w:val="TableParagraph"/>
              <w:spacing w:before="109"/>
              <w:ind w:left="464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王圣欣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5775"/>
              </w:tabs>
              <w:spacing w:before="109"/>
              <w:ind w:left="55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质检工程师</w:t>
              <w:tab/>
              <w:t>高级工程师</w:t>
              <w:tab/>
              <w:t>协助质检总进行质量检测工作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148" w:type="dxa"/>
          </w:tcPr>
          <w:p>
            <w:pPr>
              <w:pStyle w:val="TableParagraph"/>
              <w:spacing w:before="107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6</w:t>
            </w:r>
          </w:p>
        </w:tc>
        <w:tc>
          <w:tcPr>
            <w:tcW w:w="1973" w:type="dxa"/>
          </w:tcPr>
          <w:p>
            <w:pPr>
              <w:pStyle w:val="TableParagraph"/>
              <w:spacing w:before="107"/>
              <w:ind w:left="611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海涛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2790"/>
                <w:tab w:val="left" w:pos="5775"/>
              </w:tabs>
              <w:spacing w:before="107"/>
              <w:ind w:left="55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试验室主任</w:t>
              <w:tab/>
              <w:t>试验检测工程师</w:t>
              <w:tab/>
              <w:t>负责施工过程中试验检测工作</w:t>
            </w:r>
          </w:p>
        </w:tc>
      </w:tr>
      <w:tr>
        <w:tblPrEx>
          <w:tblW w:w="0" w:type="auto"/>
          <w:jc w:val="left"/>
          <w:tblInd w:w="123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148" w:type="dxa"/>
          </w:tcPr>
          <w:p>
            <w:pPr>
              <w:pStyle w:val="TableParagraph"/>
              <w:spacing w:before="107" w:line="455" w:lineRule="exact"/>
              <w:ind w:right="405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7</w:t>
            </w:r>
          </w:p>
        </w:tc>
        <w:tc>
          <w:tcPr>
            <w:tcW w:w="1973" w:type="dxa"/>
          </w:tcPr>
          <w:p>
            <w:pPr>
              <w:pStyle w:val="TableParagraph"/>
              <w:tabs>
                <w:tab w:val="left" w:pos="1065"/>
              </w:tabs>
              <w:spacing w:before="107" w:line="455" w:lineRule="exact"/>
              <w:ind w:left="464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金</w:t>
              <w:tab/>
              <w:t>伟</w:t>
            </w:r>
          </w:p>
        </w:tc>
        <w:tc>
          <w:tcPr>
            <w:tcW w:w="10359" w:type="dxa"/>
          </w:tcPr>
          <w:p>
            <w:pPr>
              <w:pStyle w:val="TableParagraph"/>
              <w:tabs>
                <w:tab w:val="left" w:pos="3089"/>
                <w:tab w:val="left" w:pos="5926"/>
              </w:tabs>
              <w:spacing w:before="107" w:line="455" w:lineRule="exact"/>
              <w:ind w:left="55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结构工程师</w:t>
              <w:tab/>
              <w:t>高级工程师</w:t>
              <w:tab/>
              <w:t>负责实施立柱施工具体工作</w:t>
            </w:r>
          </w:p>
        </w:tc>
      </w:tr>
    </w:tbl>
    <w:p>
      <w:pPr>
        <w:spacing w:after="0" w:line="455" w:lineRule="exact"/>
        <w:jc w:val="left"/>
        <w:rPr>
          <w:sz w:val="31"/>
        </w:rPr>
        <w:sectPr>
          <w:headerReference w:type="default" r:id="rId21"/>
          <w:footerReference w:type="default" r:id="rId22"/>
          <w:pgSz w:w="17860" w:h="25260"/>
          <w:pgMar w:top="1360" w:right="1640" w:bottom="2040" w:left="1080" w:header="1031" w:footer="1844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"/>
        <w:tblW w:w="0" w:type="auto"/>
        <w:jc w:val="left"/>
        <w:tblInd w:w="1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2047"/>
        <w:gridCol w:w="2616"/>
        <w:gridCol w:w="2459"/>
        <w:gridCol w:w="5204"/>
      </w:tblGrid>
      <w:tr>
        <w:tblPrEx>
          <w:tblW w:w="0" w:type="auto"/>
          <w:jc w:val="left"/>
          <w:tblInd w:w="14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905" w:type="dxa"/>
          </w:tcPr>
          <w:p>
            <w:pPr>
              <w:pStyle w:val="TableParagraph"/>
              <w:spacing w:line="411" w:lineRule="exact"/>
              <w:ind w:left="121"/>
              <w:jc w:val="lef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8</w:t>
            </w:r>
          </w:p>
        </w:tc>
        <w:tc>
          <w:tcPr>
            <w:tcW w:w="2047" w:type="dxa"/>
          </w:tcPr>
          <w:p>
            <w:pPr>
              <w:pStyle w:val="TableParagraph"/>
              <w:spacing w:line="411" w:lineRule="exact"/>
              <w:ind w:left="245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雄</w:t>
            </w:r>
          </w:p>
        </w:tc>
        <w:tc>
          <w:tcPr>
            <w:tcW w:w="2616" w:type="dxa"/>
          </w:tcPr>
          <w:p>
            <w:pPr>
              <w:pStyle w:val="TableParagraph"/>
              <w:spacing w:line="411" w:lineRule="exact"/>
              <w:ind w:left="555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结构工程师</w:t>
            </w:r>
          </w:p>
        </w:tc>
        <w:tc>
          <w:tcPr>
            <w:tcW w:w="2459" w:type="dxa"/>
          </w:tcPr>
          <w:p>
            <w:pPr>
              <w:pStyle w:val="TableParagraph"/>
              <w:spacing w:line="411" w:lineRule="exact"/>
              <w:ind w:left="434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工程师</w:t>
            </w:r>
          </w:p>
        </w:tc>
        <w:tc>
          <w:tcPr>
            <w:tcW w:w="5204" w:type="dxa"/>
          </w:tcPr>
          <w:p>
            <w:pPr>
              <w:pStyle w:val="TableParagraph"/>
              <w:spacing w:line="411" w:lineRule="exact"/>
              <w:ind w:right="48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协助结构负责人进行立柱施工工作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905" w:type="dxa"/>
          </w:tcPr>
          <w:p>
            <w:pPr>
              <w:pStyle w:val="TableParagraph"/>
              <w:spacing w:before="108"/>
              <w:ind w:left="121"/>
              <w:jc w:val="lef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9</w:t>
            </w:r>
          </w:p>
        </w:tc>
        <w:tc>
          <w:tcPr>
            <w:tcW w:w="2047" w:type="dxa"/>
          </w:tcPr>
          <w:p>
            <w:pPr>
              <w:pStyle w:val="TableParagraph"/>
              <w:spacing w:before="108"/>
              <w:ind w:left="673" w:right="713"/>
              <w:rPr>
                <w:b/>
                <w:sz w:val="31"/>
              </w:rPr>
            </w:pPr>
            <w:r>
              <w:rPr>
                <w:b/>
                <w:sz w:val="31"/>
              </w:rPr>
              <w:t>卫明</w:t>
            </w:r>
          </w:p>
        </w:tc>
        <w:tc>
          <w:tcPr>
            <w:tcW w:w="2616" w:type="dxa"/>
          </w:tcPr>
          <w:p>
            <w:pPr>
              <w:pStyle w:val="TableParagraph"/>
              <w:spacing w:before="108"/>
              <w:ind w:left="555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安全负责人</w:t>
            </w:r>
          </w:p>
        </w:tc>
        <w:tc>
          <w:tcPr>
            <w:tcW w:w="2459" w:type="dxa"/>
          </w:tcPr>
          <w:p>
            <w:pPr>
              <w:pStyle w:val="TableParagraph"/>
              <w:spacing w:before="108"/>
              <w:ind w:left="456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安全员证</w:t>
            </w:r>
          </w:p>
        </w:tc>
        <w:tc>
          <w:tcPr>
            <w:tcW w:w="5204" w:type="dxa"/>
          </w:tcPr>
          <w:p>
            <w:pPr>
              <w:pStyle w:val="TableParagraph"/>
              <w:spacing w:before="108"/>
              <w:ind w:left="851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负责实施施工安全管理工作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905" w:type="dxa"/>
          </w:tcPr>
          <w:p>
            <w:pPr>
              <w:pStyle w:val="TableParagraph"/>
              <w:spacing w:before="107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10</w:t>
            </w:r>
          </w:p>
        </w:tc>
        <w:tc>
          <w:tcPr>
            <w:tcW w:w="2047" w:type="dxa"/>
          </w:tcPr>
          <w:p>
            <w:pPr>
              <w:pStyle w:val="TableParagraph"/>
              <w:spacing w:before="107"/>
              <w:ind w:left="673" w:right="713"/>
              <w:rPr>
                <w:b/>
                <w:sz w:val="31"/>
              </w:rPr>
            </w:pPr>
            <w:r>
              <w:rPr>
                <w:b/>
                <w:sz w:val="31"/>
              </w:rPr>
              <w:t>思文</w:t>
            </w:r>
          </w:p>
        </w:tc>
        <w:tc>
          <w:tcPr>
            <w:tcW w:w="2616" w:type="dxa"/>
          </w:tcPr>
          <w:p>
            <w:pPr>
              <w:pStyle w:val="TableParagraph"/>
              <w:spacing w:before="107"/>
              <w:ind w:left="555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环保工程师</w:t>
            </w:r>
          </w:p>
        </w:tc>
        <w:tc>
          <w:tcPr>
            <w:tcW w:w="2459" w:type="dxa"/>
          </w:tcPr>
          <w:p>
            <w:pPr>
              <w:pStyle w:val="TableParagraph"/>
              <w:spacing w:before="107"/>
              <w:ind w:left="434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经济师</w:t>
            </w:r>
          </w:p>
        </w:tc>
        <w:tc>
          <w:tcPr>
            <w:tcW w:w="5204" w:type="dxa"/>
          </w:tcPr>
          <w:p>
            <w:pPr>
              <w:pStyle w:val="TableParagraph"/>
              <w:spacing w:before="107"/>
              <w:ind w:left="851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负责实施施工环保管理工作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905" w:type="dxa"/>
          </w:tcPr>
          <w:p>
            <w:pPr>
              <w:pStyle w:val="TableParagraph"/>
              <w:spacing w:before="107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11</w:t>
            </w:r>
          </w:p>
        </w:tc>
        <w:tc>
          <w:tcPr>
            <w:tcW w:w="2047" w:type="dxa"/>
          </w:tcPr>
          <w:p>
            <w:pPr>
              <w:pStyle w:val="TableParagraph"/>
              <w:spacing w:before="107"/>
              <w:ind w:left="538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易先长</w:t>
            </w:r>
          </w:p>
        </w:tc>
        <w:tc>
          <w:tcPr>
            <w:tcW w:w="2616" w:type="dxa"/>
          </w:tcPr>
          <w:p>
            <w:pPr>
              <w:pStyle w:val="TableParagraph"/>
              <w:spacing w:before="107"/>
              <w:ind w:left="555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测量负责人</w:t>
            </w:r>
          </w:p>
        </w:tc>
        <w:tc>
          <w:tcPr>
            <w:tcW w:w="2459" w:type="dxa"/>
          </w:tcPr>
          <w:p>
            <w:pPr>
              <w:pStyle w:val="TableParagraph"/>
              <w:spacing w:before="107"/>
              <w:ind w:left="434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工程师</w:t>
            </w:r>
          </w:p>
        </w:tc>
        <w:tc>
          <w:tcPr>
            <w:tcW w:w="5204" w:type="dxa"/>
          </w:tcPr>
          <w:p>
            <w:pPr>
              <w:pStyle w:val="TableParagraph"/>
              <w:spacing w:before="107"/>
              <w:ind w:left="1150"/>
              <w:jc w:val="left"/>
              <w:rPr>
                <w:b/>
                <w:sz w:val="31"/>
              </w:rPr>
            </w:pPr>
            <w:r>
              <w:rPr>
                <w:b/>
                <w:sz w:val="31"/>
              </w:rPr>
              <w:t>负责实施施工测量工作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905" w:type="dxa"/>
          </w:tcPr>
          <w:p>
            <w:pPr>
              <w:pStyle w:val="TableParagraph"/>
              <w:spacing w:before="109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12</w:t>
            </w:r>
          </w:p>
        </w:tc>
        <w:tc>
          <w:tcPr>
            <w:tcW w:w="2047" w:type="dxa"/>
          </w:tcPr>
          <w:p>
            <w:pPr>
              <w:pStyle w:val="TableParagraph"/>
              <w:spacing w:before="109"/>
              <w:ind w:left="673" w:right="713"/>
              <w:rPr>
                <w:b/>
                <w:sz w:val="31"/>
              </w:rPr>
            </w:pPr>
            <w:r>
              <w:rPr>
                <w:b/>
                <w:sz w:val="31"/>
              </w:rPr>
              <w:t>燕召</w:t>
            </w:r>
          </w:p>
        </w:tc>
        <w:tc>
          <w:tcPr>
            <w:tcW w:w="2616" w:type="dxa"/>
          </w:tcPr>
          <w:p>
            <w:pPr>
              <w:pStyle w:val="TableParagraph"/>
              <w:spacing w:before="109"/>
              <w:ind w:left="519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试验员</w:t>
            </w:r>
          </w:p>
        </w:tc>
        <w:tc>
          <w:tcPr>
            <w:tcW w:w="2459" w:type="dxa"/>
          </w:tcPr>
          <w:p>
            <w:pPr>
              <w:pStyle w:val="TableParagraph"/>
              <w:spacing w:before="109"/>
              <w:ind w:left="470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试验检测员</w:t>
            </w:r>
          </w:p>
        </w:tc>
        <w:tc>
          <w:tcPr>
            <w:tcW w:w="5204" w:type="dxa"/>
          </w:tcPr>
          <w:p>
            <w:pPr>
              <w:pStyle w:val="TableParagraph"/>
              <w:spacing w:before="109"/>
              <w:ind w:right="48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协助试验室主任进行试验检测工作</w:t>
            </w:r>
          </w:p>
        </w:tc>
      </w:tr>
      <w:tr>
        <w:tblPrEx>
          <w:tblW w:w="0" w:type="auto"/>
          <w:jc w:val="left"/>
          <w:tblInd w:w="14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905" w:type="dxa"/>
          </w:tcPr>
          <w:p>
            <w:pPr>
              <w:pStyle w:val="TableParagraph"/>
              <w:spacing w:before="107" w:line="455" w:lineRule="exact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13</w:t>
            </w:r>
          </w:p>
        </w:tc>
        <w:tc>
          <w:tcPr>
            <w:tcW w:w="2047" w:type="dxa"/>
          </w:tcPr>
          <w:p>
            <w:pPr>
              <w:pStyle w:val="TableParagraph"/>
              <w:spacing w:before="107" w:line="455" w:lineRule="exact"/>
              <w:ind w:left="245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珑</w:t>
            </w:r>
          </w:p>
        </w:tc>
        <w:tc>
          <w:tcPr>
            <w:tcW w:w="2616" w:type="dxa"/>
          </w:tcPr>
          <w:p>
            <w:pPr>
              <w:pStyle w:val="TableParagraph"/>
              <w:spacing w:before="107" w:line="455" w:lineRule="exact"/>
              <w:ind w:left="519" w:right="471"/>
              <w:rPr>
                <w:b/>
                <w:sz w:val="31"/>
              </w:rPr>
            </w:pPr>
            <w:r>
              <w:rPr>
                <w:b/>
                <w:sz w:val="31"/>
              </w:rPr>
              <w:t>安全员</w:t>
            </w:r>
          </w:p>
        </w:tc>
        <w:tc>
          <w:tcPr>
            <w:tcW w:w="2459" w:type="dxa"/>
          </w:tcPr>
          <w:p>
            <w:pPr>
              <w:pStyle w:val="TableParagraph"/>
              <w:spacing w:before="107" w:line="455" w:lineRule="exact"/>
              <w:ind w:left="456" w:right="399"/>
              <w:rPr>
                <w:b/>
                <w:sz w:val="31"/>
              </w:rPr>
            </w:pPr>
            <w:r>
              <w:rPr>
                <w:b/>
                <w:sz w:val="31"/>
              </w:rPr>
              <w:t>安全员证</w:t>
            </w:r>
          </w:p>
        </w:tc>
        <w:tc>
          <w:tcPr>
            <w:tcW w:w="5204" w:type="dxa"/>
          </w:tcPr>
          <w:p>
            <w:pPr>
              <w:pStyle w:val="TableParagraph"/>
              <w:spacing w:before="107" w:line="455" w:lineRule="exact"/>
              <w:ind w:right="48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协助安全负责人进行安全管理工作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18" w:line="400" w:lineRule="auto"/>
        <w:ind w:left="1044" w:right="475"/>
      </w:pPr>
      <w:r>
        <w:pict>
          <v:group id="_x0000_s1041" style="width:693.5pt;height:370.75pt;margin-top:-381.77pt;margin-left:100.25pt;mso-position-horizontal-relative:page;position:absolute;z-index:-251639808" coordorigin="2005,-7635" coordsize="13870,7415">
            <v:shape id="_x0000_s1042" type="#_x0000_t75" style="width:13870;height:7415;left:2005;position:absolute;top:-7636" stroked="f">
              <v:imagedata r:id="rId2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width:12874;height:317;left:2834;position:absolute;top:-18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31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z w:val="31"/>
                      </w:rPr>
                      <w:t>施工队伍：管理机构设现场负责 1 人，下设三个工班</w:t>
                    </w:r>
                    <w:r>
                      <w:rPr>
                        <w:rFonts w:ascii="Microsoft JhengHei" w:eastAsia="Microsoft JhengHei" w:hint="eastAsia"/>
                        <w:b/>
                        <w:w w:val="180"/>
                        <w:sz w:val="31"/>
                      </w:rPr>
                      <w:t>;</w:t>
                    </w:r>
                    <w:r>
                      <w:rPr>
                        <w:rFonts w:ascii="Microsoft JhengHei" w:eastAsia="Microsoft JhengHei" w:hint="eastAsia"/>
                        <w:b/>
                        <w:sz w:val="31"/>
                      </w:rPr>
                      <w:t>一工班负责预应力钢铰线拉及钢筋加工</w:t>
                    </w:r>
                  </w:p>
                </w:txbxContent>
              </v:textbox>
            </v:shape>
            <v:shape id="_x0000_s1044" type="#_x0000_t202" style="width:13429;height:317;left:2204;position:absolute;top:-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Microsoft JhengHei" w:eastAsia="Microsoft JhengHei" w:hint="eastAsia"/>
                        <w:b/>
                        <w:sz w:val="31"/>
                      </w:rPr>
                    </w:pPr>
                    <w:r>
                      <w:rPr>
                        <w:rFonts w:ascii="Microsoft JhengHei" w:eastAsia="Microsoft JhengHei" w:hint="eastAsia"/>
                        <w:b/>
                        <w:spacing w:val="1"/>
                        <w:sz w:val="31"/>
                      </w:rPr>
                      <w:t xml:space="preserve">与绑扎作业，约 </w:t>
                    </w:r>
                    <w:r>
                      <w:rPr>
                        <w:rFonts w:ascii="Microsoft JhengHei" w:eastAsia="Microsoft JhengHei" w:hint="eastAsia"/>
                        <w:b/>
                        <w:sz w:val="31"/>
                      </w:rPr>
                      <w:t>10</w:t>
                    </w:r>
                    <w:r>
                      <w:rPr>
                        <w:rFonts w:ascii="Microsoft JhengHei" w:eastAsia="Microsoft JhengHei" w:hint="eastAsia"/>
                        <w:b/>
                        <w:spacing w:val="-1"/>
                        <w:sz w:val="31"/>
                      </w:rPr>
                      <w:t xml:space="preserve"> 人；二工班负责模板支立与拆卸，约 </w:t>
                    </w:r>
                    <w:r>
                      <w:rPr>
                        <w:rFonts w:ascii="Microsoft JhengHei" w:eastAsia="Microsoft JhengHei" w:hint="eastAsia"/>
                        <w:b/>
                        <w:sz w:val="31"/>
                      </w:rPr>
                      <w:t>8 人；三工班负责砼的浇筑，约 10</w:t>
                    </w:r>
                    <w:r>
                      <w:rPr>
                        <w:rFonts w:ascii="Microsoft JhengHei" w:eastAsia="Microsoft JhengHei" w:hint="eastAsia"/>
                        <w:b/>
                        <w:spacing w:val="-36"/>
                        <w:sz w:val="31"/>
                      </w:rPr>
                      <w:t xml:space="preserve"> 人。。</w:t>
                    </w:r>
                  </w:p>
                </w:txbxContent>
              </v:textbox>
            </v:shape>
          </v:group>
        </w:pict>
      </w:r>
      <w:r>
        <w:t>2.2</w:t>
      </w:r>
      <w:r>
        <w:rPr>
          <w:spacing w:val="-17"/>
        </w:rPr>
        <w:t xml:space="preserve"> 根据施工进度安排，合理配置各种机具的进场计划，使用前进行调试工</w:t>
      </w:r>
      <w:r>
        <w:t>作，确保机械性能良好。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11755"/>
        </w:tabs>
        <w:ind w:left="4403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600709</wp:posOffset>
            </wp:positionV>
            <wp:extent cx="8728436" cy="3825811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8436" cy="3825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施工投入的机械设备及仪器一览表</w:t>
        <w:tab/>
      </w:r>
      <w:r>
        <w:rPr>
          <w:w w:val="135"/>
          <w:vertAlign w:val="subscript"/>
        </w:rPr>
        <w:t>表-2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tbl>
      <w:tblPr>
        <w:tblStyle w:val="TableNormal1"/>
        <w:tblW w:w="0" w:type="auto"/>
        <w:jc w:val="left"/>
        <w:tblInd w:w="1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8"/>
        <w:gridCol w:w="3475"/>
        <w:gridCol w:w="3654"/>
        <w:gridCol w:w="2651"/>
        <w:gridCol w:w="1632"/>
      </w:tblGrid>
      <w:tr>
        <w:tblPrEx>
          <w:tblW w:w="0" w:type="auto"/>
          <w:jc w:val="left"/>
          <w:tblInd w:w="12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258" w:type="dxa"/>
          </w:tcPr>
          <w:p>
            <w:pPr>
              <w:pStyle w:val="TableParagraph"/>
              <w:spacing w:line="411" w:lineRule="exact"/>
              <w:ind w:left="38" w:right="560"/>
              <w:rPr>
                <w:b/>
                <w:sz w:val="31"/>
              </w:rPr>
            </w:pPr>
            <w:r>
              <w:rPr>
                <w:b/>
                <w:sz w:val="31"/>
              </w:rPr>
              <w:t>序号</w:t>
            </w:r>
          </w:p>
        </w:tc>
        <w:tc>
          <w:tcPr>
            <w:tcW w:w="3475" w:type="dxa"/>
          </w:tcPr>
          <w:p>
            <w:pPr>
              <w:pStyle w:val="TableParagraph"/>
              <w:spacing w:line="411" w:lineRule="exact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设备名称</w:t>
            </w:r>
          </w:p>
        </w:tc>
        <w:tc>
          <w:tcPr>
            <w:tcW w:w="3654" w:type="dxa"/>
          </w:tcPr>
          <w:p>
            <w:pPr>
              <w:pStyle w:val="TableParagraph"/>
              <w:spacing w:line="411" w:lineRule="exact"/>
              <w:ind w:left="903" w:right="974"/>
              <w:rPr>
                <w:b/>
                <w:sz w:val="31"/>
              </w:rPr>
            </w:pPr>
            <w:r>
              <w:rPr>
                <w:b/>
                <w:sz w:val="31"/>
              </w:rPr>
              <w:t>规格型号</w:t>
            </w:r>
          </w:p>
        </w:tc>
        <w:tc>
          <w:tcPr>
            <w:tcW w:w="2651" w:type="dxa"/>
          </w:tcPr>
          <w:p>
            <w:pPr>
              <w:pStyle w:val="TableParagraph"/>
              <w:spacing w:line="411" w:lineRule="exact"/>
              <w:ind w:left="1054" w:right="937"/>
              <w:rPr>
                <w:b/>
                <w:sz w:val="31"/>
              </w:rPr>
            </w:pPr>
            <w:r>
              <w:rPr>
                <w:b/>
                <w:sz w:val="31"/>
              </w:rPr>
              <w:t>单位</w:t>
            </w:r>
          </w:p>
        </w:tc>
        <w:tc>
          <w:tcPr>
            <w:tcW w:w="1632" w:type="dxa"/>
          </w:tcPr>
          <w:p>
            <w:pPr>
              <w:pStyle w:val="TableParagraph"/>
              <w:spacing w:line="411" w:lineRule="exact"/>
              <w:ind w:left="931" w:right="41"/>
              <w:rPr>
                <w:b/>
                <w:sz w:val="31"/>
              </w:rPr>
            </w:pPr>
            <w:r>
              <w:rPr>
                <w:b/>
                <w:sz w:val="31"/>
              </w:rPr>
              <w:t>数量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2"/>
          <w:jc w:val="left"/>
        </w:trPr>
        <w:tc>
          <w:tcPr>
            <w:tcW w:w="1258" w:type="dxa"/>
          </w:tcPr>
          <w:p>
            <w:pPr>
              <w:pStyle w:val="TableParagraph"/>
              <w:spacing w:before="101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1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混凝土拌和站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1"/>
              <w:ind w:left="896" w:right="974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HNT90/H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1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座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1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258" w:type="dxa"/>
          </w:tcPr>
          <w:p>
            <w:pPr>
              <w:pStyle w:val="TableParagraph"/>
              <w:spacing w:before="107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7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龙门吊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7"/>
              <w:ind w:left="895" w:right="974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10T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7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7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258" w:type="dxa"/>
          </w:tcPr>
          <w:p>
            <w:pPr>
              <w:pStyle w:val="TableParagraph"/>
              <w:spacing w:before="107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7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千斤顶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7"/>
              <w:ind w:left="895" w:right="974"/>
              <w:rPr>
                <w:b/>
                <w:sz w:val="31"/>
              </w:rPr>
            </w:pPr>
            <w:r>
              <w:rPr>
                <w:b/>
                <w:w w:val="90"/>
                <w:sz w:val="31"/>
              </w:rPr>
              <w:t>YDC270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7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7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258" w:type="dxa"/>
          </w:tcPr>
          <w:p>
            <w:pPr>
              <w:pStyle w:val="TableParagraph"/>
              <w:spacing w:before="109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4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9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千斤顶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9"/>
              <w:ind w:left="896" w:right="974"/>
              <w:rPr>
                <w:b/>
                <w:sz w:val="31"/>
              </w:rPr>
            </w:pPr>
            <w:r>
              <w:rPr>
                <w:b/>
                <w:w w:val="90"/>
                <w:sz w:val="31"/>
              </w:rPr>
              <w:t>YDC3000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9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9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258" w:type="dxa"/>
          </w:tcPr>
          <w:p>
            <w:pPr>
              <w:pStyle w:val="TableParagraph"/>
              <w:spacing w:before="107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5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7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油泵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7"/>
              <w:ind w:left="904" w:right="974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YBZ2*2-50A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7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个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7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1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258" w:type="dxa"/>
          </w:tcPr>
          <w:p>
            <w:pPr>
              <w:pStyle w:val="TableParagraph"/>
              <w:spacing w:before="107" w:line="455" w:lineRule="exact"/>
              <w:ind w:right="522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6</w:t>
            </w:r>
          </w:p>
        </w:tc>
        <w:tc>
          <w:tcPr>
            <w:tcW w:w="3475" w:type="dxa"/>
          </w:tcPr>
          <w:p>
            <w:pPr>
              <w:pStyle w:val="TableParagraph"/>
              <w:spacing w:before="107" w:line="455" w:lineRule="exact"/>
              <w:ind w:left="575" w:right="999"/>
              <w:rPr>
                <w:b/>
                <w:sz w:val="31"/>
              </w:rPr>
            </w:pPr>
            <w:r>
              <w:rPr>
                <w:b/>
                <w:sz w:val="31"/>
              </w:rPr>
              <w:t>油表</w:t>
            </w:r>
          </w:p>
        </w:tc>
        <w:tc>
          <w:tcPr>
            <w:tcW w:w="3654" w:type="dxa"/>
          </w:tcPr>
          <w:p>
            <w:pPr>
              <w:pStyle w:val="TableParagraph"/>
              <w:spacing w:before="107" w:line="455" w:lineRule="exact"/>
              <w:ind w:left="896" w:right="974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60MPa</w:t>
            </w:r>
          </w:p>
        </w:tc>
        <w:tc>
          <w:tcPr>
            <w:tcW w:w="2651" w:type="dxa"/>
          </w:tcPr>
          <w:p>
            <w:pPr>
              <w:pStyle w:val="TableParagraph"/>
              <w:spacing w:before="107" w:line="455" w:lineRule="exact"/>
              <w:ind w:left="117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个</w:t>
            </w:r>
          </w:p>
        </w:tc>
        <w:tc>
          <w:tcPr>
            <w:tcW w:w="1632" w:type="dxa"/>
          </w:tcPr>
          <w:p>
            <w:pPr>
              <w:pStyle w:val="TableParagraph"/>
              <w:spacing w:before="107" w:line="455" w:lineRule="exact"/>
              <w:ind w:left="890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</w:tr>
    </w:tbl>
    <w:p>
      <w:pPr>
        <w:spacing w:after="0" w:line="455" w:lineRule="exact"/>
        <w:rPr>
          <w:sz w:val="31"/>
        </w:rPr>
        <w:sectPr>
          <w:headerReference w:type="default" r:id="rId25"/>
          <w:footerReference w:type="default" r:id="rId26"/>
          <w:pgSz w:w="17860" w:h="25260"/>
          <w:pgMar w:top="1300" w:right="1640" w:bottom="2040" w:left="1080" w:header="1031" w:footer="1844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</w:p>
    <w:tbl>
      <w:tblPr>
        <w:tblStyle w:val="TableNormal2"/>
        <w:tblW w:w="0" w:type="auto"/>
        <w:jc w:val="left"/>
        <w:tblInd w:w="13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3670"/>
        <w:gridCol w:w="3494"/>
        <w:gridCol w:w="2691"/>
        <w:gridCol w:w="1472"/>
      </w:tblGrid>
      <w:tr>
        <w:tblPrEx>
          <w:tblW w:w="0" w:type="auto"/>
          <w:jc w:val="left"/>
          <w:tblInd w:w="13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1020" w:type="dxa"/>
          </w:tcPr>
          <w:p>
            <w:pPr>
              <w:pStyle w:val="TableParagraph"/>
              <w:spacing w:line="434" w:lineRule="exact"/>
              <w:ind w:left="129"/>
              <w:jc w:val="lef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7</w:t>
            </w:r>
          </w:p>
        </w:tc>
        <w:tc>
          <w:tcPr>
            <w:tcW w:w="3670" w:type="dxa"/>
          </w:tcPr>
          <w:p>
            <w:pPr>
              <w:pStyle w:val="TableParagraph"/>
              <w:spacing w:line="434" w:lineRule="exact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砼运输车</w:t>
            </w:r>
          </w:p>
        </w:tc>
        <w:tc>
          <w:tcPr>
            <w:tcW w:w="3494" w:type="dxa"/>
          </w:tcPr>
          <w:p>
            <w:pPr>
              <w:pStyle w:val="TableParagraph"/>
              <w:spacing w:line="160" w:lineRule="auto"/>
              <w:ind w:left="1199" w:right="1289"/>
              <w:rPr>
                <w:b/>
                <w:sz w:val="29"/>
              </w:rPr>
            </w:pPr>
            <w:r>
              <w:rPr>
                <w:b/>
                <w:w w:val="80"/>
                <w:sz w:val="31"/>
              </w:rPr>
              <w:t>8m</w:t>
            </w:r>
            <w:r>
              <w:rPr>
                <w:b/>
                <w:w w:val="80"/>
                <w:position w:val="4"/>
                <w:sz w:val="29"/>
              </w:rPr>
              <w:t>3</w:t>
            </w:r>
          </w:p>
        </w:tc>
        <w:tc>
          <w:tcPr>
            <w:tcW w:w="2691" w:type="dxa"/>
          </w:tcPr>
          <w:p>
            <w:pPr>
              <w:pStyle w:val="TableParagraph"/>
              <w:spacing w:line="434" w:lineRule="exact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line="434" w:lineRule="exact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020" w:type="dxa"/>
          </w:tcPr>
          <w:p>
            <w:pPr>
              <w:pStyle w:val="TableParagraph"/>
              <w:spacing w:before="108"/>
              <w:ind w:left="129"/>
              <w:jc w:val="lef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8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8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钢筋弯曲机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8"/>
              <w:ind w:left="1199" w:right="1348"/>
              <w:rPr>
                <w:b/>
                <w:sz w:val="31"/>
              </w:rPr>
            </w:pPr>
            <w:r>
              <w:rPr>
                <w:b/>
                <w:w w:val="80"/>
                <w:sz w:val="31"/>
              </w:rPr>
              <w:t>GW40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8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8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020" w:type="dxa"/>
          </w:tcPr>
          <w:p>
            <w:pPr>
              <w:pStyle w:val="TableParagraph"/>
              <w:spacing w:before="109"/>
              <w:ind w:left="129"/>
              <w:jc w:val="lef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9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9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钢筋切断机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9"/>
              <w:ind w:left="1199" w:right="1348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GQ40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9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9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20" w:type="dxa"/>
          </w:tcPr>
          <w:p>
            <w:pPr>
              <w:pStyle w:val="TableParagraph"/>
              <w:spacing w:before="107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10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7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电焊机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7"/>
              <w:ind w:right="1266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AX1-300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7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7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1020" w:type="dxa"/>
          </w:tcPr>
          <w:p>
            <w:pPr>
              <w:pStyle w:val="TableParagraph"/>
              <w:spacing w:before="107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11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7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钢筋调直机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7"/>
              <w:ind w:left="1199" w:right="1348"/>
              <w:rPr>
                <w:b/>
                <w:sz w:val="31"/>
              </w:rPr>
            </w:pPr>
            <w:r>
              <w:rPr>
                <w:b/>
                <w:w w:val="90"/>
                <w:sz w:val="31"/>
              </w:rPr>
              <w:t>GT12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7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7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020" w:type="dxa"/>
          </w:tcPr>
          <w:p>
            <w:pPr>
              <w:pStyle w:val="TableParagraph"/>
              <w:spacing w:before="107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12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7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发电机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7"/>
              <w:ind w:left="1199" w:right="1348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200GF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7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7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1020" w:type="dxa"/>
          </w:tcPr>
          <w:p>
            <w:pPr>
              <w:pStyle w:val="TableParagraph"/>
              <w:spacing w:before="109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13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9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附着式振动器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9"/>
              <w:ind w:left="1199" w:right="1348"/>
              <w:rPr>
                <w:b/>
                <w:sz w:val="31"/>
              </w:rPr>
            </w:pPr>
            <w:r>
              <w:rPr>
                <w:b/>
                <w:w w:val="90"/>
                <w:sz w:val="31"/>
              </w:rPr>
              <w:t>150HZ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9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9"/>
              <w:ind w:right="45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1020" w:type="dxa"/>
          </w:tcPr>
          <w:p>
            <w:pPr>
              <w:pStyle w:val="TableParagraph"/>
              <w:spacing w:before="108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14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8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插入式振动器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8"/>
              <w:ind w:right="1305"/>
              <w:jc w:val="right"/>
              <w:rPr>
                <w:b/>
                <w:sz w:val="31"/>
              </w:rPr>
            </w:pPr>
            <w:r>
              <w:rPr>
                <w:b/>
                <w:sz w:val="31"/>
              </w:rPr>
              <w:t>50 型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8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8"/>
              <w:ind w:right="45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10</w:t>
            </w:r>
          </w:p>
        </w:tc>
      </w:tr>
      <w:tr>
        <w:tblPrEx>
          <w:tblW w:w="0" w:type="auto"/>
          <w:jc w:val="left"/>
          <w:tblInd w:w="13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1020" w:type="dxa"/>
          </w:tcPr>
          <w:p>
            <w:pPr>
              <w:pStyle w:val="TableParagraph"/>
              <w:spacing w:before="107" w:line="455" w:lineRule="exact"/>
              <w:ind w:left="50"/>
              <w:jc w:val="left"/>
              <w:rPr>
                <w:b/>
                <w:sz w:val="31"/>
              </w:rPr>
            </w:pPr>
            <w:r>
              <w:rPr>
                <w:b/>
                <w:w w:val="95"/>
                <w:sz w:val="31"/>
              </w:rPr>
              <w:t>15</w:t>
            </w:r>
          </w:p>
        </w:tc>
        <w:tc>
          <w:tcPr>
            <w:tcW w:w="3670" w:type="dxa"/>
          </w:tcPr>
          <w:p>
            <w:pPr>
              <w:pStyle w:val="TableParagraph"/>
              <w:spacing w:before="107" w:line="455" w:lineRule="exact"/>
              <w:ind w:left="655" w:right="1115"/>
              <w:rPr>
                <w:b/>
                <w:sz w:val="31"/>
              </w:rPr>
            </w:pPr>
            <w:r>
              <w:rPr>
                <w:b/>
                <w:sz w:val="31"/>
              </w:rPr>
              <w:t>汽车吊</w:t>
            </w:r>
          </w:p>
        </w:tc>
        <w:tc>
          <w:tcPr>
            <w:tcW w:w="3494" w:type="dxa"/>
          </w:tcPr>
          <w:p>
            <w:pPr>
              <w:pStyle w:val="TableParagraph"/>
              <w:spacing w:before="107" w:line="455" w:lineRule="exact"/>
              <w:ind w:left="1199" w:right="1347"/>
              <w:rPr>
                <w:b/>
                <w:sz w:val="31"/>
              </w:rPr>
            </w:pPr>
            <w:r>
              <w:rPr>
                <w:b/>
                <w:sz w:val="31"/>
              </w:rPr>
              <w:t>50 吨</w:t>
            </w:r>
          </w:p>
        </w:tc>
        <w:tc>
          <w:tcPr>
            <w:tcW w:w="2691" w:type="dxa"/>
          </w:tcPr>
          <w:p>
            <w:pPr>
              <w:pStyle w:val="TableParagraph"/>
              <w:spacing w:before="107" w:line="455" w:lineRule="exact"/>
              <w:ind w:right="1101"/>
              <w:jc w:val="right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台</w:t>
            </w:r>
          </w:p>
        </w:tc>
        <w:tc>
          <w:tcPr>
            <w:tcW w:w="1472" w:type="dxa"/>
          </w:tcPr>
          <w:p>
            <w:pPr>
              <w:pStyle w:val="TableParagraph"/>
              <w:spacing w:before="107" w:line="455" w:lineRule="exact"/>
              <w:ind w:right="124"/>
              <w:jc w:val="right"/>
              <w:rPr>
                <w:b/>
                <w:sz w:val="31"/>
              </w:rPr>
            </w:pPr>
            <w:r>
              <w:rPr>
                <w:b/>
                <w:w w:val="85"/>
                <w:sz w:val="31"/>
              </w:rPr>
              <w:t>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7"/>
        <w:ind w:left="1044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1308100</wp:posOffset>
            </wp:positionH>
            <wp:positionV relativeFrom="paragraph">
              <wp:posOffset>-5129459</wp:posOffset>
            </wp:positionV>
            <wp:extent cx="8729823" cy="4978622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9823" cy="4978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3、材料的准备</w:t>
      </w:r>
    </w:p>
    <w:p>
      <w:pPr>
        <w:pStyle w:val="BodyText"/>
        <w:spacing w:before="362" w:line="400" w:lineRule="auto"/>
        <w:ind w:left="1044" w:right="193" w:firstLine="838"/>
      </w:pPr>
      <w:r>
        <w:rPr>
          <w:spacing w:val="-1"/>
        </w:rPr>
        <w:t xml:space="preserve">工程开工前编制材料供应计划，超前准备充足、合格的各种施工材料。地材主要采用就近采购方式，水泥、钢材等其它主材以跟供货方签定合同， </w:t>
      </w:r>
      <w:r>
        <w:t>按我方需求及时足额供应的方式，各种材料经试验合格报监理工程师审批 后方可使用。</w:t>
      </w:r>
    </w:p>
    <w:p>
      <w:pPr>
        <w:pStyle w:val="BodyText"/>
        <w:spacing w:before="6"/>
        <w:ind w:left="1883"/>
      </w:pPr>
      <w:r>
        <w:rPr>
          <w:spacing w:val="-1"/>
          <w:w w:val="100"/>
        </w:rPr>
        <w:t>（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、控制好原材料质量</w:t>
      </w:r>
    </w:p>
    <w:p>
      <w:pPr>
        <w:pStyle w:val="BodyText"/>
        <w:spacing w:before="362" w:line="400" w:lineRule="auto"/>
        <w:ind w:left="1044" w:right="482" w:firstLine="838"/>
      </w:pPr>
      <w:r>
        <w:t>水：水中不应含有影响水泥正常凝结与硬化的有害杂质或油脂、糖类</w:t>
      </w:r>
      <w:r>
        <w:rPr>
          <w:spacing w:val="-2"/>
        </w:rPr>
        <w:t>及游离酸类等；污水、</w:t>
      </w:r>
      <w:r>
        <w:t>PH</w:t>
      </w:r>
      <w:r>
        <w:rPr>
          <w:spacing w:val="-36"/>
        </w:rPr>
        <w:t xml:space="preserve"> 值小于 </w:t>
      </w:r>
      <w:r>
        <w:t>5</w:t>
      </w:r>
      <w:r>
        <w:rPr>
          <w:spacing w:val="-17"/>
        </w:rPr>
        <w:t xml:space="preserve"> 的酸性水及含硫酸盐量按 </w:t>
      </w:r>
      <w:r>
        <w:t>SO2-4</w:t>
      </w:r>
      <w:r>
        <w:rPr>
          <w:spacing w:val="-28"/>
        </w:rPr>
        <w:t xml:space="preserve"> 计超过</w:t>
      </w:r>
      <w:r>
        <w:rPr>
          <w:spacing w:val="-22"/>
        </w:rPr>
        <w:t xml:space="preserve">水的质量 </w:t>
      </w:r>
      <w:r>
        <w:t>0.27mg/cm</w:t>
      </w:r>
      <w:r>
        <w:rPr>
          <w:position w:val="4"/>
          <w:sz w:val="29"/>
        </w:rPr>
        <w:t>3</w:t>
      </w:r>
      <w:r>
        <w:t>的水不得使用。</w:t>
      </w:r>
    </w:p>
    <w:p>
      <w:pPr>
        <w:pStyle w:val="BodyText"/>
        <w:spacing w:before="4" w:line="400" w:lineRule="auto"/>
        <w:ind w:left="1044" w:right="619" w:firstLine="838"/>
      </w:pPr>
      <w:r>
        <w:t>水泥：水泥在混凝土原材料中起主导作用，同一品种标号的水泥。每批进场水泥，都必须附有质保单等文件，并根据规要求进行试验。</w:t>
      </w:r>
    </w:p>
    <w:p>
      <w:pPr>
        <w:pStyle w:val="BodyText"/>
        <w:spacing w:before="3" w:line="400" w:lineRule="auto"/>
        <w:ind w:left="1044" w:right="619" w:firstLine="838"/>
      </w:pPr>
      <w:r>
        <w:t>砂：砂采用级配合理，质地坚硬，颗粒洁净的天然中（粗）砂，砂中有害杂质含量不超过规规定，并按要求进行抽检试验。</w:t>
      </w:r>
    </w:p>
    <w:p>
      <w:pPr>
        <w:pStyle w:val="BodyText"/>
        <w:spacing w:before="3" w:line="400" w:lineRule="auto"/>
        <w:ind w:left="1044" w:right="619" w:firstLine="838"/>
      </w:pPr>
      <w:r>
        <w:t>碎石：本分项工程采用质地坚硬、有足够强度、表面洁净、级配合理的碎石，达到本分项混凝土标号的要求，并做好抽检试验。</w:t>
      </w:r>
    </w:p>
    <w:p>
      <w:pPr>
        <w:spacing w:after="0" w:line="400" w:lineRule="auto"/>
        <w:sectPr>
          <w:headerReference w:type="default" r:id="rId28"/>
          <w:footerReference w:type="default" r:id="rId29"/>
          <w:pgSz w:w="17860" w:h="25260"/>
          <w:pgMar w:top="1300" w:right="1640" w:bottom="2040" w:left="1080" w:header="1031" w:footer="1844"/>
          <w:pgNumType w:start="9"/>
          <w:cols w:space="708"/>
        </w:sectPr>
      </w:pPr>
    </w:p>
    <w:p>
      <w:pPr>
        <w:pStyle w:val="BodyText"/>
        <w:spacing w:line="58" w:lineRule="exact"/>
        <w:ind w:left="10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684148" cy="37147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4148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spacing w:before="17" w:line="400" w:lineRule="auto"/>
        <w:ind w:left="1044" w:right="614" w:firstLine="838"/>
        <w:jc w:val="both"/>
      </w:pPr>
      <w:r>
        <w:t>所有砼使用的砂子、碎石，选用同一产源、同一品种、同一规格的粗细骨料，确保执行同一配合比；采用同一色泽的原材，使砼的色差能保持在可调节围；进入拌和站后经筛分、水洗后进入封闭的大棚存放。碎石水洗设置沉淀池。</w:t>
      </w:r>
    </w:p>
    <w:p>
      <w:pPr>
        <w:pStyle w:val="BodyText"/>
        <w:spacing w:before="6"/>
        <w:ind w:left="1883"/>
      </w:pPr>
      <w:r>
        <w:t>外加剂：采用瑞帝斯建材生产的高性能减水剂。</w:t>
      </w:r>
    </w:p>
    <w:p>
      <w:pPr>
        <w:pStyle w:val="BodyText"/>
        <w:spacing w:line="900" w:lineRule="atLeast"/>
        <w:ind w:left="1044" w:right="462" w:firstLine="838"/>
      </w:pPr>
      <w:r>
        <w:rPr>
          <w:spacing w:val="-10"/>
        </w:rPr>
        <w:t xml:space="preserve">钢材：预应力钢筋：采用 </w:t>
      </w:r>
      <w:r>
        <w:t>1×7</w:t>
      </w:r>
      <w:r>
        <w:rPr>
          <w:spacing w:val="-13"/>
        </w:rPr>
        <w:t xml:space="preserve"> 股，高强度、低松弛钢绞线，公称直径</w:t>
      </w:r>
      <w:r>
        <w:t>Φ</w:t>
      </w:r>
      <w:r>
        <w:rPr>
          <w:position w:val="4"/>
          <w:sz w:val="21"/>
        </w:rPr>
        <w:t>s=</w:t>
      </w:r>
      <w:r>
        <w:t>15.2mm</w:t>
      </w:r>
      <w:r>
        <w:rPr>
          <w:spacing w:val="20"/>
        </w:rPr>
        <w:t>,标准强度</w:t>
      </w:r>
      <w:r>
        <w:t>f =1860MPa</w:t>
      </w:r>
      <w:r>
        <w:rPr>
          <w:spacing w:val="20"/>
        </w:rPr>
        <w:t>;弹性模量</w:t>
      </w:r>
      <w:r>
        <w:t>E</w:t>
      </w:r>
      <w:r>
        <w:rPr>
          <w:spacing w:val="-116"/>
        </w:rPr>
        <w:t xml:space="preserve"> </w:t>
      </w:r>
      <w:r>
        <w:t>=1.95×10</w:t>
      </w:r>
      <w:r>
        <w:rPr>
          <w:position w:val="4"/>
          <w:sz w:val="21"/>
        </w:rPr>
        <w:t>5</w:t>
      </w:r>
      <w:r>
        <w:t>MPa。</w:t>
      </w:r>
    </w:p>
    <w:p>
      <w:pPr>
        <w:tabs>
          <w:tab w:val="left" w:pos="4097"/>
        </w:tabs>
        <w:spacing w:before="0" w:line="111" w:lineRule="exact"/>
        <w:ind w:left="0" w:right="651" w:firstLine="0"/>
        <w:jc w:val="center"/>
        <w:rPr>
          <w:sz w:val="21"/>
        </w:rPr>
      </w:pPr>
      <w:r>
        <w:rPr>
          <w:sz w:val="21"/>
        </w:rPr>
        <w:t>pk</w:t>
        <w:tab/>
        <w:t>p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1883"/>
      </w:pPr>
      <w:r>
        <w:rPr>
          <w:spacing w:val="9"/>
        </w:rPr>
        <w:t>钢材：普通钢筋采用</w:t>
      </w:r>
      <w:r>
        <w:t>HPB235</w:t>
      </w:r>
      <w:r>
        <w:rPr>
          <w:spacing w:val="2"/>
        </w:rPr>
        <w:t xml:space="preserve"> 和</w:t>
      </w:r>
      <w:r>
        <w:t>HRB335</w:t>
      </w:r>
      <w:r>
        <w:rPr>
          <w:spacing w:val="-15"/>
        </w:rPr>
        <w:t>、</w:t>
      </w:r>
      <w:r>
        <w:t>HRB400</w:t>
      </w:r>
      <w:r>
        <w:rPr>
          <w:spacing w:val="-3"/>
        </w:rPr>
        <w:t xml:space="preserve"> 钢筋。其中</w:t>
      </w:r>
      <w:r>
        <w:t>HPB235</w:t>
      </w:r>
      <w:r>
        <w:rPr>
          <w:spacing w:val="-50"/>
        </w:rPr>
        <w:t xml:space="preserve"> 钢</w:t>
      </w:r>
    </w:p>
    <w:p>
      <w:pPr>
        <w:pStyle w:val="BodyText"/>
        <w:spacing w:before="361" w:line="459" w:lineRule="exact"/>
        <w:ind w:left="1044"/>
      </w:pPr>
      <w:r>
        <w:rPr>
          <w:spacing w:val="93"/>
          <w:w w:val="95"/>
        </w:rPr>
        <w:t>筋</w:t>
      </w:r>
      <w:r>
        <w:rPr>
          <w:w w:val="95"/>
        </w:rPr>
        <w:t>f</w:t>
      </w:r>
      <w:r>
        <w:rPr>
          <w:spacing w:val="101"/>
          <w:w w:val="95"/>
        </w:rPr>
        <w:t xml:space="preserve"> </w:t>
      </w:r>
      <w:r>
        <w:rPr>
          <w:w w:val="95"/>
        </w:rPr>
        <w:t>=235MPa,Es=2.1×10</w:t>
      </w:r>
      <w:r>
        <w:rPr>
          <w:w w:val="95"/>
          <w:position w:val="4"/>
          <w:sz w:val="21"/>
        </w:rPr>
        <w:t>5</w:t>
      </w:r>
      <w:r>
        <w:rPr>
          <w:w w:val="95"/>
        </w:rPr>
        <w:t>MPa;HR</w:t>
      </w:r>
      <w:r>
        <w:rPr>
          <w:spacing w:val="7"/>
          <w:w w:val="95"/>
        </w:rPr>
        <w:t xml:space="preserve"> 钢筋</w:t>
      </w:r>
      <w:r>
        <w:rPr>
          <w:w w:val="95"/>
        </w:rPr>
        <w:t>f</w:t>
      </w:r>
      <w:r>
        <w:rPr>
          <w:spacing w:val="96"/>
          <w:w w:val="95"/>
        </w:rPr>
        <w:t xml:space="preserve"> </w:t>
      </w:r>
      <w:r>
        <w:rPr>
          <w:w w:val="95"/>
        </w:rPr>
        <w:t>=335MPa,Es=2.0×10</w:t>
      </w:r>
      <w:r>
        <w:rPr>
          <w:w w:val="95"/>
          <w:position w:val="4"/>
          <w:sz w:val="21"/>
        </w:rPr>
        <w:t>5</w:t>
      </w:r>
      <w:r>
        <w:rPr>
          <w:w w:val="95"/>
        </w:rPr>
        <w:t>MPa;HRB400</w:t>
      </w:r>
      <w:r>
        <w:rPr>
          <w:spacing w:val="-35"/>
          <w:w w:val="95"/>
        </w:rPr>
        <w:t xml:space="preserve"> 钢</w:t>
      </w:r>
    </w:p>
    <w:p>
      <w:pPr>
        <w:tabs>
          <w:tab w:val="left" w:pos="8158"/>
        </w:tabs>
        <w:spacing w:before="0" w:line="190" w:lineRule="exact"/>
        <w:ind w:left="1772" w:right="0" w:firstLine="0"/>
        <w:jc w:val="left"/>
        <w:rPr>
          <w:sz w:val="21"/>
        </w:rPr>
      </w:pPr>
      <w:r>
        <w:rPr>
          <w:sz w:val="21"/>
        </w:rPr>
        <w:t>sk</w:t>
        <w:tab/>
        <w:t>sk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59" w:lineRule="exact"/>
        <w:ind w:left="1044"/>
      </w:pPr>
      <w:r>
        <w:t>筋 f</w:t>
      </w:r>
      <w:r>
        <w:rPr>
          <w:spacing w:val="-51"/>
        </w:rPr>
        <w:t xml:space="preserve"> </w:t>
      </w:r>
      <w:r>
        <w:t>=400MPa,Es=2.0×10</w:t>
      </w:r>
      <w:r>
        <w:rPr>
          <w:position w:val="4"/>
          <w:sz w:val="21"/>
        </w:rPr>
        <w:t>5</w:t>
      </w:r>
      <w:r>
        <w:t>MPa;</w:t>
      </w:r>
      <w:r>
        <w:rPr>
          <w:spacing w:val="40"/>
        </w:rPr>
        <w:t xml:space="preserve"> 应符合《钢筋混凝土用热轧光圆钢筋》</w:t>
      </w:r>
    </w:p>
    <w:p>
      <w:pPr>
        <w:spacing w:before="0" w:line="190" w:lineRule="exact"/>
        <w:ind w:left="1951" w:right="0" w:firstLine="0"/>
        <w:jc w:val="left"/>
        <w:rPr>
          <w:sz w:val="21"/>
        </w:rPr>
      </w:pPr>
      <w:r>
        <w:rPr>
          <w:sz w:val="21"/>
        </w:rPr>
        <w:t>sk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400" w:lineRule="auto"/>
        <w:ind w:left="1044" w:right="429"/>
      </w:pPr>
      <w:r>
        <w:t>（GB13013-1991）和《钢筋混凝土用热轧带肋钢筋》（GB1499-1998）的规定。</w:t>
      </w:r>
    </w:p>
    <w:p>
      <w:pPr>
        <w:pStyle w:val="BodyText"/>
        <w:spacing w:before="3"/>
        <w:ind w:left="1883"/>
      </w:pPr>
      <w:r>
        <w:t>钢材：符合国标（GB/T)700-2006 要求的 Q235B 普通碳素结构钢板。</w:t>
      </w:r>
    </w:p>
    <w:p>
      <w:pPr>
        <w:pStyle w:val="BodyText"/>
        <w:spacing w:before="363" w:line="459" w:lineRule="exact"/>
        <w:ind w:left="1883"/>
      </w:pPr>
      <w:r>
        <w:t>支座：支座采用GYZ 圆板式橡胶支座和GYZF 滑板橡胶支座。</w:t>
      </w:r>
    </w:p>
    <w:p>
      <w:pPr>
        <w:spacing w:before="0" w:line="190" w:lineRule="exact"/>
        <w:ind w:left="4912" w:right="0" w:firstLine="0"/>
        <w:jc w:val="center"/>
        <w:rPr>
          <w:sz w:val="21"/>
        </w:rPr>
      </w:pPr>
      <w:r>
        <w:rPr>
          <w:w w:val="99"/>
          <w:sz w:val="21"/>
        </w:rPr>
        <w:t>4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674"/>
      </w:pPr>
      <w:r>
        <w:t>（2）工程主要材料</w:t>
      </w:r>
    </w:p>
    <w:p>
      <w:pPr>
        <w:pStyle w:val="BodyText"/>
        <w:spacing w:before="362"/>
        <w:ind w:left="5876"/>
      </w:pPr>
      <w:r>
        <w:pict>
          <v:group id="_x0000_s1045" style="width:698pt;height:358pt;margin-top:49.15pt;margin-left:98pt;mso-position-horizontal-relative:page;mso-wrap-distance-left:0;mso-wrap-distance-right:0;position:absolute;z-index:-251636736" coordorigin="1960,983" coordsize="13960,7160">
            <v:shape id="_x0000_s1046" type="#_x0000_t75" style="width:13960;height:7160;left:1960;position:absolute;top:983" stroked="f">
              <v:imagedata r:id="rId30" o:title=""/>
            </v:shape>
            <v:shape id="_x0000_s1047" type="#_x0000_t202" style="width:654;height:792;left:2322;position:absolute;top:130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</w:t>
                    </w:r>
                  </w:p>
                  <w:p>
                    <w:pPr>
                      <w:spacing w:before="78" w:line="3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048" type="#_x0000_t202" style="width:654;height:317;left:4396;position:absolute;top:15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产地</w:t>
                    </w:r>
                  </w:p>
                </w:txbxContent>
              </v:textbox>
            </v:shape>
            <v:shape id="_x0000_s1049" type="#_x0000_t202" style="width:654;height:317;left:6694;position:absolute;top:15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规格</w:t>
                    </w:r>
                  </w:p>
                </w:txbxContent>
              </v:textbox>
            </v:shape>
            <v:shape id="_x0000_s1050" type="#_x0000_t202" style="width:1288;height:317;left:9177;position:absolute;top:15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技术标准</w:t>
                    </w:r>
                  </w:p>
                </w:txbxContent>
              </v:textbox>
            </v:shape>
            <v:shape id="_x0000_s1051" type="#_x0000_t202" style="width:1288;height:317;left:13174;position:absolute;top:15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质量要求</w:t>
                    </w:r>
                  </w:p>
                </w:txbxContent>
              </v:textbox>
            </v:shape>
            <v:shape id="_x0000_s1052" type="#_x0000_t202" style="width:654;height:317;left:2153;position:absolute;top:2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水泥</w:t>
                    </w:r>
                  </w:p>
                </w:txbxContent>
              </v:textbox>
            </v:shape>
            <v:shape id="_x0000_s1053" type="#_x0000_t202" style="width:1921;height:317;left:3445;position:absolute;top:2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豫龙同力水泥</w:t>
                    </w:r>
                  </w:p>
                </w:txbxContent>
              </v:textbox>
            </v:shape>
            <v:shape id="_x0000_s1054" type="#_x0000_t202" style="width:1287;height:317;left:6305;position:absolute;top:2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95"/>
                        <w:sz w:val="31"/>
                      </w:rPr>
                      <w:t>P·O</w:t>
                    </w:r>
                    <w:r>
                      <w:rPr>
                        <w:spacing w:val="-5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w w:val="95"/>
                        <w:sz w:val="31"/>
                      </w:rPr>
                      <w:t>42.5</w:t>
                    </w:r>
                  </w:p>
                </w:txbxContent>
              </v:textbox>
            </v:shape>
            <v:shape id="_x0000_s1055" type="#_x0000_t202" style="width:3188;height:317;left:8036;position:absolute;top:2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强度、细度、凝结时间</w:t>
                    </w:r>
                  </w:p>
                </w:txbxContent>
              </v:textbox>
            </v:shape>
            <v:shape id="_x0000_s1056" type="#_x0000_t202" style="width:1763;height:317;left:11907;position:absolute;top:2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R28=42.5MPa</w:t>
                    </w:r>
                  </w:p>
                </w:txbxContent>
              </v:textbox>
            </v:shape>
            <v:shape id="_x0000_s1057" type="#_x0000_t202" style="width:337;height:317;left:2153;position:absolute;top:35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砂</w:t>
                    </w:r>
                  </w:p>
                </w:txbxContent>
              </v:textbox>
            </v:shape>
            <v:shape id="_x0000_s1058" type="#_x0000_t202" style="width:1288;height:317;left:3445;position:absolute;top:35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明港双桥</w:t>
                    </w:r>
                  </w:p>
                </w:txbxContent>
              </v:textbox>
            </v:shape>
            <v:shape id="_x0000_s1059" type="#_x0000_t202" style="width:654;height:317;left:6305;position:absolute;top:35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中砂</w:t>
                    </w:r>
                  </w:p>
                </w:txbxContent>
              </v:textbox>
            </v:shape>
            <v:shape id="_x0000_s1060" type="#_x0000_t202" style="width:7521;height:336;left:8036;position:absolute;top:3538" filled="f" stroked="f">
              <v:textbox inset="0,0,0,0">
                <w:txbxContent>
                  <w:p>
                    <w:pPr>
                      <w:tabs>
                        <w:tab w:val="left" w:pos="3870"/>
                      </w:tabs>
                      <w:spacing w:before="0" w:line="33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细度模数、含泥量、密度</w:t>
                      <w:tab/>
                      <w:t>MX=2.3～3.0、含泥</w:t>
                    </w:r>
                    <w:r>
                      <w:rPr>
                        <w:spacing w:val="-8"/>
                        <w:sz w:val="31"/>
                      </w:rPr>
                      <w:t>量</w:t>
                    </w:r>
                    <w:r>
                      <w:rPr>
                        <w:sz w:val="31"/>
                      </w:rPr>
                      <w:t>≤3%</w:t>
                    </w:r>
                  </w:p>
                </w:txbxContent>
              </v:textbox>
            </v:shape>
            <v:shape id="_x0000_s1061" type="#_x0000_t202" style="width:654;height:317;left:2153;position:absolute;top:4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碎石</w:t>
                    </w:r>
                  </w:p>
                </w:txbxContent>
              </v:textbox>
            </v:shape>
            <v:shape id="_x0000_s1062" type="#_x0000_t202" style="width:971;height:317;left:3445;position:absolute;top:4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确山县</w:t>
                    </w:r>
                  </w:p>
                </w:txbxContent>
              </v:textbox>
            </v:shape>
            <v:shape id="_x0000_s1063" type="#_x0000_t202" style="width:971;height:317;left:6305;position:absolute;top:44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5-25mm</w:t>
                    </w:r>
                  </w:p>
                </w:txbxContent>
              </v:textbox>
            </v:shape>
            <v:shape id="_x0000_s1064" type="#_x0000_t202" style="width:7830;height:811;left:8036;position:absolute;top:4251" filled="f" stroked="f">
              <v:textbox inset="0,0,0,0">
                <w:txbxContent>
                  <w:p>
                    <w:pPr>
                      <w:tabs>
                        <w:tab w:val="left" w:pos="3870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压碎值、含泥量、针片状</w:t>
                      <w:tab/>
                      <w:t>压碎</w:t>
                    </w:r>
                    <w:r>
                      <w:rPr>
                        <w:spacing w:val="-4"/>
                        <w:sz w:val="31"/>
                      </w:rPr>
                      <w:t>值</w:t>
                    </w:r>
                    <w:r>
                      <w:rPr>
                        <w:sz w:val="31"/>
                      </w:rPr>
                      <w:t>≤16%、含泥</w:t>
                    </w:r>
                    <w:r>
                      <w:rPr>
                        <w:spacing w:val="-8"/>
                        <w:sz w:val="31"/>
                      </w:rPr>
                      <w:t>量</w:t>
                    </w:r>
                    <w:r>
                      <w:rPr>
                        <w:spacing w:val="-3"/>
                        <w:sz w:val="31"/>
                      </w:rPr>
                      <w:t>≤1%</w:t>
                    </w:r>
                    <w:r>
                      <w:rPr>
                        <w:sz w:val="31"/>
                      </w:rPr>
                      <w:t>、</w:t>
                    </w:r>
                  </w:p>
                  <w:p>
                    <w:pPr>
                      <w:tabs>
                        <w:tab w:val="left" w:pos="3870"/>
                      </w:tabs>
                      <w:spacing w:before="78" w:line="3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颗粒含量</w:t>
                      <w:tab/>
                      <w:t>针片状颗粒含</w:t>
                    </w:r>
                    <w:r>
                      <w:rPr>
                        <w:spacing w:val="-10"/>
                        <w:sz w:val="31"/>
                      </w:rPr>
                      <w:t>量</w:t>
                    </w:r>
                    <w:r>
                      <w:rPr>
                        <w:sz w:val="31"/>
                      </w:rPr>
                      <w:t>≤15%</w:t>
                    </w:r>
                  </w:p>
                </w:txbxContent>
              </v:textbox>
            </v:shape>
            <v:shape id="_x0000_s1065" type="#_x0000_t202" style="width:654;height:317;left:2153;position:absolute;top:54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</w:t>
                    </w:r>
                  </w:p>
                </w:txbxContent>
              </v:textbox>
            </v:shape>
            <v:shape id="_x0000_s1066" type="#_x0000_t202" style="width:1604;height:317;left:3445;position:absolute;top:54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安钢、济钢</w:t>
                    </w:r>
                  </w:p>
                </w:txbxContent>
              </v:textbox>
            </v:shape>
            <v:shape id="_x0000_s1067" type="#_x0000_t202" style="width:1288;height:317;left:6305;position:absolute;top:54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Ⅰ、Ⅱ级</w:t>
                    </w:r>
                  </w:p>
                </w:txbxContent>
              </v:textbox>
            </v:shape>
            <v:shape id="_x0000_s1068" type="#_x0000_t202" style="width:2555;height:317;left:8036;position:absolute;top:54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冷弯、拉伸、焊接</w:t>
                    </w:r>
                  </w:p>
                </w:txbxContent>
              </v:textbox>
            </v:shape>
            <v:shape id="_x0000_s1069" type="#_x0000_t202" style="width:2555;height:317;left:11907;position:absolute;top:54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符合设计及规要求</w:t>
                    </w:r>
                  </w:p>
                </w:txbxContent>
              </v:textbox>
            </v:shape>
            <v:shape id="_x0000_s1070" type="#_x0000_t202" style="width:971;height:317;left:2153;position:absolute;top:69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粉煤灰</w:t>
                    </w:r>
                  </w:p>
                </w:txbxContent>
              </v:textbox>
            </v:shape>
            <v:shape id="_x0000_s1071" type="#_x0000_t202" style="width:2555;height:789;left:3445;position:absolute;top:6693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金龙源粉煤灰综合</w:t>
                    </w:r>
                  </w:p>
                  <w:p>
                    <w:pPr>
                      <w:spacing w:before="74" w:line="3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利用</w:t>
                    </w:r>
                  </w:p>
                </w:txbxContent>
              </v:textbox>
            </v:shape>
            <v:shape id="_x0000_s1072" type="#_x0000_t202" style="width:575;height:317;left:6305;position:absolute;top:69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I</w:t>
                    </w:r>
                    <w:r>
                      <w:rPr>
                        <w:spacing w:val="-34"/>
                        <w:sz w:val="31"/>
                      </w:rPr>
                      <w:t xml:space="preserve"> 级</w:t>
                    </w:r>
                  </w:p>
                </w:txbxContent>
              </v:textbox>
            </v:shape>
            <v:shape id="_x0000_s1073" type="#_x0000_t202" style="width:2545;height:1739;left:8036;position:absolute;top:6217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细度≦12</w:t>
                    </w:r>
                  </w:p>
                  <w:p>
                    <w:pPr>
                      <w:spacing w:before="78" w:line="285" w:lineRule="auto"/>
                      <w:ind w:left="0" w:right="64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烧失量≦5  </w:t>
                    </w:r>
                    <w:r>
                      <w:rPr>
                        <w:spacing w:val="-2"/>
                        <w:sz w:val="31"/>
                      </w:rPr>
                      <w:t>需水量比≦</w:t>
                    </w:r>
                    <w:r>
                      <w:rPr>
                        <w:spacing w:val="-9"/>
                        <w:sz w:val="31"/>
                      </w:rPr>
                      <w:t>95</w:t>
                    </w:r>
                  </w:p>
                  <w:p>
                    <w:pPr>
                      <w:spacing w:before="1" w:line="3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三氯化硫含量≦95</w:t>
                    </w:r>
                  </w:p>
                </w:txbxContent>
              </v:textbox>
            </v:shape>
            <v:shape id="_x0000_s1074" type="#_x0000_t202" style="width:2555;height:317;left:11907;position:absolute;top:69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符合设计及规要求</w:t>
                    </w:r>
                  </w:p>
                </w:txbxContent>
              </v:textbox>
            </v:shape>
            <w10:wrap type="topAndBottom"/>
          </v:group>
        </w:pict>
      </w:r>
      <w:r>
        <w:t>工程主要材料及配比说明</w:t>
      </w:r>
    </w:p>
    <w:p>
      <w:pPr>
        <w:spacing w:after="0"/>
        <w:sectPr>
          <w:headerReference w:type="default" r:id="rId31"/>
          <w:footerReference w:type="default" r:id="rId32"/>
          <w:pgSz w:w="17860" w:h="25260"/>
          <w:pgMar w:top="1300" w:right="1640" w:bottom="2040" w:left="1080" w:header="1031" w:footer="1844"/>
          <w:pgNumType w:start="10"/>
          <w:cols w:space="708"/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3"/>
          <w:footerReference w:type="default" r:id="rId34"/>
          <w:pgSz w:w="17860" w:h="25260"/>
          <w:pgMar w:top="1300" w:right="1640" w:bottom="0" w:left="1080" w:header="1031" w:footer="0"/>
          <w:pgNumType w:start="11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6"/>
        </w:rPr>
      </w:pPr>
    </w:p>
    <w:p>
      <w:pPr>
        <w:tabs>
          <w:tab w:val="left" w:pos="2365"/>
        </w:tabs>
        <w:spacing w:before="0"/>
        <w:ind w:left="1073" w:right="0" w:firstLine="0"/>
        <w:jc w:val="left"/>
        <w:rPr>
          <w:sz w:val="31"/>
        </w:rPr>
      </w:pPr>
      <w:r>
        <w:rPr>
          <w:sz w:val="31"/>
        </w:rPr>
        <w:t>减水剂</w:t>
        <w:tab/>
        <w:t>瑞帝斯建材</w:t>
      </w:r>
    </w:p>
    <w:p>
      <w:pPr>
        <w:spacing w:before="282" w:line="285" w:lineRule="auto"/>
        <w:ind w:left="1073" w:right="0" w:firstLine="0"/>
        <w:jc w:val="both"/>
        <w:rPr>
          <w:sz w:val="31"/>
        </w:rPr>
      </w:pPr>
      <w:r>
        <w:br w:type="column"/>
      </w:r>
      <w:r>
        <w:rPr>
          <w:sz w:val="31"/>
        </w:rPr>
        <w:t>FAC 聚羧酸高性能减水剂</w:t>
      </w:r>
    </w:p>
    <w:p>
      <w:pPr>
        <w:spacing w:before="44"/>
        <w:ind w:left="28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比重 1.06±0.02</w:t>
      </w:r>
    </w:p>
    <w:p>
      <w:pPr>
        <w:spacing w:before="78" w:line="285" w:lineRule="auto"/>
        <w:ind w:left="280" w:right="0" w:firstLine="0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-440308</wp:posOffset>
            </wp:positionV>
            <wp:extent cx="8864600" cy="14478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w w:val="95"/>
          <w:sz w:val="31"/>
        </w:rPr>
        <w:t xml:space="preserve">含固量 </w:t>
      </w:r>
      <w:r>
        <w:rPr>
          <w:spacing w:val="-5"/>
          <w:w w:val="95"/>
          <w:sz w:val="31"/>
        </w:rPr>
        <w:t xml:space="preserve">20±0.5％ </w:t>
      </w:r>
      <w:r>
        <w:rPr>
          <w:sz w:val="31"/>
        </w:rPr>
        <w:t>PH</w:t>
      </w:r>
      <w:r>
        <w:rPr>
          <w:spacing w:val="-50"/>
          <w:sz w:val="31"/>
        </w:rPr>
        <w:t xml:space="preserve"> 值 </w:t>
      </w:r>
      <w:r>
        <w:rPr>
          <w:sz w:val="31"/>
        </w:rPr>
        <w:t>6～8</w:t>
      </w:r>
    </w:p>
    <w:p>
      <w:pPr>
        <w:spacing w:before="2"/>
        <w:ind w:left="280" w:right="0" w:firstLine="0"/>
        <w:jc w:val="left"/>
        <w:rPr>
          <w:sz w:val="31"/>
        </w:rPr>
      </w:pPr>
      <w:r>
        <w:rPr>
          <w:sz w:val="31"/>
        </w:rPr>
        <w:t>减水率 20～40％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1"/>
        <w:rPr>
          <w:sz w:val="26"/>
        </w:rPr>
      </w:pPr>
    </w:p>
    <w:p>
      <w:pPr>
        <w:spacing w:before="0"/>
        <w:ind w:left="1073" w:right="0" w:firstLine="0"/>
        <w:jc w:val="left"/>
        <w:rPr>
          <w:sz w:val="31"/>
        </w:rPr>
      </w:pPr>
      <w:r>
        <w:rPr>
          <w:sz w:val="31"/>
        </w:rPr>
        <w:t>符合设计及规要求</w:t>
      </w:r>
    </w:p>
    <w:p>
      <w:pPr>
        <w:spacing w:after="0"/>
        <w:jc w:val="left"/>
        <w:rPr>
          <w:sz w:val="31"/>
        </w:rPr>
        <w:sectPr>
          <w:headerReference w:type="default" r:id="rId36"/>
          <w:footerReference w:type="default" r:id="rId37"/>
          <w:type w:val="continuous"/>
          <w:pgSz w:w="17860" w:h="25260"/>
          <w:pgMar w:top="1360" w:right="1640" w:bottom="2040" w:left="1080" w:header="708" w:footer="708"/>
          <w:pgNumType w:start="12"/>
          <w:cols w:num="4" w:space="708" w:equalWidth="0">
            <w:col w:w="3990" w:space="161"/>
            <w:col w:w="2485" w:space="40"/>
            <w:col w:w="2607" w:space="470"/>
            <w:col w:w="5387" w:space="0"/>
          </w:cols>
        </w:sectPr>
      </w:pPr>
    </w:p>
    <w:p>
      <w:pPr>
        <w:pStyle w:val="BodyText"/>
        <w:spacing w:before="10"/>
        <w:rPr>
          <w:sz w:val="29"/>
        </w:rPr>
      </w:pPr>
      <w:r>
        <w:pict>
          <v:group id="_x0000_s1075" style="width:749pt;height:438pt;margin-top:810pt;margin-left:38pt;mso-position-horizontal-relative:page;mso-position-vertical-relative:page;position:absolute;z-index:251681792" coordorigin="760,16200" coordsize="14980,8760">
            <v:shape id="_x0000_s1076" type="#_x0000_t75" style="width:14980;height:8760;left:760;position:absolute;top:16200" stroked="f">
              <v:imagedata r:id="rId38" o:title=""/>
            </v:shape>
            <v:shape id="_x0000_s1077" type="#_x0000_t202" style="width:1288;height:317;left:9462;position:absolute;top:164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</w:t>
                    </w:r>
                  </w:p>
                </w:txbxContent>
              </v:textbox>
            </v:shape>
            <v:shape id="_x0000_s1078" type="#_x0000_t202" style="width:1921;height:317;left:4961;position:absolute;top:177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台座涂隔离剂</w:t>
                    </w:r>
                  </w:p>
                </w:txbxContent>
              </v:textbox>
            </v:shape>
            <v:shape id="_x0000_s1079" type="#_x0000_t202" style="width:971;height:317;left:11964;position:absolute;top:174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080" type="#_x0000_t202" style="width:2555;height:317;left:8832;position:absolute;top:178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绑扎底、侧板钢筋</w:t>
                    </w:r>
                  </w:p>
                </w:txbxContent>
              </v:textbox>
            </v:shape>
            <v:shape id="_x0000_s1081" type="#_x0000_t202" style="width:1457;height:905;left:13650;position:absolute;top:1786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  <w:p>
                    <w:pPr>
                      <w:spacing w:before="190" w:line="355" w:lineRule="exact"/>
                      <w:ind w:left="80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82" type="#_x0000_t202" style="width:971;height:317;left:3535;position:absolute;top:189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083" type="#_x0000_t202" style="width:971;height:317;left:11900;position:absolute;top:189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084" type="#_x0000_t202" style="width:1921;height:317;left:1180;position:absolute;top:19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张拉机具标定</w:t>
                    </w:r>
                  </w:p>
                </w:txbxContent>
              </v:textbox>
            </v:shape>
            <v:shape id="_x0000_s1085" type="#_x0000_t202" style="width:1288;height:317;left:5278;position:absolute;top:19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</w:txbxContent>
              </v:textbox>
            </v:shape>
            <v:shape id="_x0000_s1086" type="#_x0000_t202" style="width:654;height:317;left:7547;position:absolute;top:190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87" type="#_x0000_t202" style="width:1288;height:317;left:9462;position:absolute;top:1929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穿钢绞线</w:t>
                    </w:r>
                  </w:p>
                </w:txbxContent>
              </v:textbox>
            </v:shape>
            <v:shape id="_x0000_s1088" type="#_x0000_t202" style="width:1471;height:839;left:13650;position:absolute;top:192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  <w:p>
                    <w:pPr>
                      <w:spacing w:before="125" w:line="355" w:lineRule="exact"/>
                      <w:ind w:left="81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89" type="#_x0000_t202" style="width:654;height:317;left:7475;position:absolute;top:20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90" type="#_x0000_t202" style="width:971;height:317;left:11946;position:absolute;top:202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091" type="#_x0000_t202" style="width:1756;height:317;left:4576;position:absolute;top:206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 筋 制 作</w:t>
                    </w:r>
                  </w:p>
                </w:txbxContent>
              </v:textbox>
            </v:shape>
            <v:shape id="_x0000_s1092" type="#_x0000_t202" style="width:337;height:317;left:9542;position:absolute;top:206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张</w:t>
                    </w:r>
                  </w:p>
                </w:txbxContent>
              </v:textbox>
            </v:shape>
            <v:shape id="_x0000_s1093" type="#_x0000_t202" style="width:337;height:317;left:10330;position:absolute;top:206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拉</w:t>
                    </w:r>
                  </w:p>
                </w:txbxContent>
              </v:textbox>
            </v:shape>
            <v:shape id="_x0000_s1094" type="#_x0000_t202" style="width:971;height:317;left:3521;position:absolute;top:21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095" type="#_x0000_t202" style="width:1432;height:900;left:13650;position:absolute;top:2065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  <w:p>
                    <w:pPr>
                      <w:spacing w:before="186" w:line="355" w:lineRule="exact"/>
                      <w:ind w:left="77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96" type="#_x0000_t202" style="width:654;height:317;left:7414;position:absolute;top:216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097" type="#_x0000_t202" style="width:1288;height:317;left:1497;position:absolute;top:22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模板加工</w:t>
                    </w:r>
                  </w:p>
                </w:txbxContent>
              </v:textbox>
            </v:shape>
            <v:shape id="_x0000_s1098" type="#_x0000_t202" style="width:1288;height:317;left:5278;position:absolute;top:22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</w:txbxContent>
              </v:textbox>
            </v:shape>
            <v:shape id="_x0000_s1099" type="#_x0000_t202" style="width:337;height:317;left:9383;position:absolute;top:22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立</w:t>
                    </w:r>
                  </w:p>
                </w:txbxContent>
              </v:textbox>
            </v:shape>
            <v:shape id="_x0000_s1100" type="#_x0000_t202" style="width:337;height:317;left:10488;position:absolute;top:220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</w:txbxContent>
              </v:textbox>
            </v:shape>
            <v:shape id="_x0000_s1101" type="#_x0000_t202" style="width:1342;height:918;left:13650;position:absolute;top:2209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73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监理检查</w:t>
                    </w:r>
                  </w:p>
                  <w:p>
                    <w:pPr>
                      <w:spacing w:before="204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102" type="#_x0000_t202" style="width:971;height:538;left:1652;position:absolute;top:23213" filled="f" stroked="f">
              <v:textbox inset="0,0,0,0">
                <w:txbxContent>
                  <w:p>
                    <w:pPr>
                      <w:spacing w:before="14" w:line="239" w:lineRule="exact"/>
                      <w:ind w:left="41" w:right="0" w:firstLine="0"/>
                      <w:jc w:val="center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.</w:t>
                    </w:r>
                  </w:p>
                  <w:p>
                    <w:pPr>
                      <w:spacing w:before="0" w:line="283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制备砼</w:t>
                    </w:r>
                  </w:p>
                </w:txbxContent>
              </v:textbox>
            </v:shape>
            <v:shape id="_x0000_s1103" type="#_x0000_t202" style="width:971;height:317;left:3553;position:absolute;top:230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104" type="#_x0000_t202" style="width:1288;height:317;left:5278;position:absolute;top:234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监理检查</w:t>
                    </w:r>
                  </w:p>
                </w:txbxContent>
              </v:textbox>
            </v:shape>
            <v:shape id="_x0000_s1105" type="#_x0000_t202" style="width:654;height:317;left:7525;position:absolute;top:23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合格</w:t>
                    </w:r>
                  </w:p>
                </w:txbxContent>
              </v:textbox>
            </v:shape>
            <v:shape id="_x0000_s1106" type="#_x0000_t202" style="width:1604;height:317;left:9304;position:absolute;top:234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浇筑底板砼</w:t>
                    </w:r>
                  </w:p>
                </w:txbxContent>
              </v:textbox>
            </v:shape>
          </v:group>
        </w:pict>
      </w:r>
    </w:p>
    <w:p>
      <w:pPr>
        <w:pStyle w:val="BodyText"/>
        <w:tabs>
          <w:tab w:val="left" w:pos="6643"/>
          <w:tab w:val="left" w:pos="9336"/>
        </w:tabs>
        <w:spacing w:before="18" w:line="400" w:lineRule="auto"/>
        <w:ind w:left="1044" w:right="270" w:firstLine="881"/>
      </w:pPr>
      <w:r>
        <w:t>空心板砼设计强度</w:t>
      </w:r>
      <w:r>
        <w:rPr>
          <w:spacing w:val="94"/>
        </w:rPr>
        <w:t>为</w:t>
      </w:r>
      <w:r>
        <w:rPr>
          <w:spacing w:val="-19"/>
        </w:rPr>
        <w:t>C50Mpa，</w:t>
      </w:r>
      <w:r>
        <w:t>设计配合比为</w:t>
      </w:r>
      <w:r>
        <w:rPr>
          <w:spacing w:val="-32"/>
        </w:rPr>
        <w:t>：412</w:t>
      </w:r>
      <w:r>
        <w:rPr>
          <w:spacing w:val="5"/>
        </w:rPr>
        <w:t xml:space="preserve"> </w:t>
      </w:r>
      <w:r>
        <w:rPr>
          <w:spacing w:val="-31"/>
        </w:rPr>
        <w:t>：73：</w:t>
      </w:r>
      <w:r>
        <w:rPr>
          <w:spacing w:val="-116"/>
        </w:rPr>
        <w:t xml:space="preserve"> </w:t>
      </w:r>
      <w:r>
        <w:t>720</w:t>
      </w:r>
      <w:r>
        <w:rPr>
          <w:spacing w:val="9"/>
        </w:rPr>
        <w:t xml:space="preserve"> </w:t>
      </w:r>
      <w:r>
        <w:rPr>
          <w:spacing w:val="-24"/>
        </w:rPr>
        <w:t>：1080</w:t>
      </w:r>
      <w:r>
        <w:rPr>
          <w:spacing w:val="8"/>
        </w:rPr>
        <w:t xml:space="preserve"> </w:t>
      </w:r>
      <w:r>
        <w:rPr>
          <w:spacing w:val="-12"/>
        </w:rPr>
        <w:t xml:space="preserve">： </w:t>
      </w:r>
      <w:r>
        <w:t>165</w:t>
      </w:r>
      <w:r>
        <w:rPr>
          <w:spacing w:val="6"/>
        </w:rPr>
        <w:t xml:space="preserve"> </w:t>
      </w:r>
      <w:r>
        <w:rPr>
          <w:spacing w:val="-42"/>
        </w:rPr>
        <w:t>：5.82（</w:t>
      </w:r>
      <w:r>
        <w:t>水泥</w:t>
      </w:r>
      <w:r>
        <w:rPr>
          <w:spacing w:val="-130"/>
        </w:rPr>
        <w:t>：</w:t>
      </w:r>
      <w:r>
        <w:t>粉煤灰</w:t>
      </w:r>
      <w:r>
        <w:rPr>
          <w:spacing w:val="-127"/>
        </w:rPr>
        <w:t>：</w:t>
      </w:r>
      <w:r>
        <w:t>砂</w:t>
        <w:tab/>
        <w:t>：</w:t>
      </w:r>
      <w:r>
        <w:rPr>
          <w:spacing w:val="-123"/>
        </w:rPr>
        <w:t xml:space="preserve"> </w:t>
      </w:r>
      <w:r>
        <w:t>碎石</w:t>
      </w:r>
      <w:r>
        <w:rPr>
          <w:spacing w:val="-3"/>
        </w:rPr>
        <w:t xml:space="preserve"> </w:t>
      </w:r>
      <w:r>
        <w:rPr>
          <w:spacing w:val="-123"/>
        </w:rPr>
        <w:t>：</w:t>
      </w:r>
      <w:r>
        <w:t>水</w:t>
        <w:tab/>
      </w:r>
      <w:r>
        <w:rPr>
          <w:spacing w:val="-123"/>
        </w:rPr>
        <w:t>：</w:t>
      </w:r>
      <w:r>
        <w:t>外加剂</w:t>
      </w:r>
      <w:r>
        <w:rPr>
          <w:spacing w:val="-172"/>
        </w:rPr>
        <w:t>），</w:t>
      </w:r>
      <w:r>
        <w:t>坍落度为</w:t>
      </w:r>
      <w:r>
        <w:rPr>
          <w:spacing w:val="-101"/>
        </w:rPr>
        <w:t xml:space="preserve"> </w:t>
      </w:r>
      <w:r>
        <w:t>160mm～</w:t>
      </w:r>
    </w:p>
    <w:p>
      <w:pPr>
        <w:pStyle w:val="BodyText"/>
        <w:spacing w:before="3"/>
        <w:ind w:left="1044"/>
      </w:pPr>
      <w:r>
        <w:t>200mm，7 天强度已达到 51Mpa。</w:t>
      </w:r>
    </w:p>
    <w:p>
      <w:pPr>
        <w:pStyle w:val="ListParagraph"/>
        <w:numPr>
          <w:ilvl w:val="0"/>
          <w:numId w:val="26"/>
        </w:numPr>
        <w:tabs>
          <w:tab w:val="left" w:pos="2097"/>
        </w:tabs>
        <w:spacing w:before="243" w:after="0" w:line="240" w:lineRule="auto"/>
        <w:ind w:left="2097" w:right="0" w:hanging="1053"/>
        <w:jc w:val="left"/>
        <w:rPr>
          <w:sz w:val="42"/>
        </w:rPr>
      </w:pPr>
      <w:r>
        <w:rPr>
          <w:sz w:val="42"/>
        </w:rPr>
        <w:t>、临时用电</w:t>
      </w:r>
    </w:p>
    <w:p>
      <w:pPr>
        <w:pStyle w:val="BodyText"/>
        <w:spacing w:before="12"/>
        <w:rPr>
          <w:sz w:val="31"/>
        </w:rPr>
      </w:pPr>
    </w:p>
    <w:p>
      <w:pPr>
        <w:pStyle w:val="BodyText"/>
        <w:spacing w:line="424" w:lineRule="auto"/>
        <w:ind w:left="1044" w:right="619" w:firstLine="838"/>
      </w:pPr>
      <w:r>
        <w:t>直接从地方电网接入，能充分满足现场供电要求，同时梁场和拌合站各配备一台 200GF 发电机作为应急设备。</w:t>
      </w:r>
    </w:p>
    <w:p>
      <w:pPr>
        <w:pStyle w:val="BodyText"/>
        <w:spacing w:line="530" w:lineRule="exact"/>
        <w:ind w:left="1044"/>
      </w:pPr>
      <w:r>
        <w:t>四、主要施工工艺流程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before="1"/>
        <w:ind w:left="1674"/>
      </w:pPr>
      <w:r>
        <w:t>1、预制空心板工艺流程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ind w:left="1883"/>
      </w:pPr>
      <w:r>
        <w:t>施工准备-→绑扎底侧板钢筋-→穿钢绞线-→拉-→预埋支座处钢板-</w:t>
      </w: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line="422" w:lineRule="auto"/>
        <w:ind w:left="1044" w:right="500"/>
      </w:pPr>
      <w:r>
        <w:t>→立模-→浇注底板砼-→安放模-→绑扎顶板钢筋-→安放预埋件-→浇注腹板与顶板砼-→拆模-→养护-→放-→验收。</w:t>
      </w:r>
    </w:p>
    <w:p>
      <w:pPr>
        <w:pStyle w:val="BodyText"/>
        <w:spacing w:before="4"/>
        <w:ind w:left="1674"/>
      </w:pPr>
      <w:r>
        <w:t>2、施工工艺框图</w:t>
      </w:r>
    </w:p>
    <w:p>
      <w:pPr>
        <w:spacing w:before="229"/>
        <w:ind w:left="449" w:right="0" w:firstLine="0"/>
        <w:jc w:val="center"/>
        <w:rPr>
          <w:sz w:val="54"/>
        </w:rPr>
      </w:pPr>
      <w:r>
        <w:rPr>
          <w:sz w:val="54"/>
        </w:rPr>
        <w:t>先法预制板梁施工工艺框图</w:t>
      </w:r>
    </w:p>
    <w:p>
      <w:pPr>
        <w:spacing w:after="0"/>
        <w:jc w:val="center"/>
        <w:rPr>
          <w:sz w:val="54"/>
        </w:rPr>
        <w:sectPr>
          <w:headerReference w:type="default" r:id="rId39"/>
          <w:footerReference w:type="default" r:id="rId40"/>
          <w:type w:val="continuous"/>
          <w:pgSz w:w="17860" w:h="25260"/>
          <w:pgMar w:top="1360" w:right="1640" w:bottom="2040" w:left="108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7" w:line="400" w:lineRule="auto"/>
        <w:ind w:left="1674" w:right="11149" w:hanging="630"/>
      </w:pPr>
      <w:r>
        <w:pict>
          <v:group id="_x0000_s1107" style="width:530.6pt;height:309.75pt;margin-top:-351.45pt;margin-left:281pt;mso-position-horizontal-relative:page;position:absolute;z-index:251682816" coordorigin="5620,-7029" coordsize="10612,6195">
            <v:shape id="_x0000_s1108" type="#_x0000_t75" style="width:10612;height:6195;left:5620;position:absolute;top:-7029" stroked="f">
              <v:imagedata r:id="rId41" o:title=""/>
            </v:shape>
            <v:shape id="_x0000_s1109" type="#_x0000_t202" style="width:337;height:317;left:9419;position:absolute;top:-56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拆</w:t>
                    </w:r>
                  </w:p>
                </w:txbxContent>
              </v:textbox>
            </v:shape>
            <v:shape id="_x0000_s1110" type="#_x0000_t202" style="width:337;height:317;left:10366;position:absolute;top:-56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模</w:t>
                    </w:r>
                  </w:p>
                </w:txbxContent>
              </v:textbox>
            </v:shape>
            <v:shape id="_x0000_s1111" type="#_x0000_t202" style="width:337;height:317;left:9499;position:absolute;top:-2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放</w:t>
                    </w:r>
                  </w:p>
                </w:txbxContent>
              </v:textbox>
            </v:shape>
            <v:shape id="_x0000_s1112" type="#_x0000_t202" style="width:337;height:317;left:10287;position:absolute;top:-27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张</w:t>
                    </w:r>
                  </w:p>
                </w:txbxContent>
              </v:textbox>
            </v:shape>
            <v:shape id="_x0000_s1113" type="#_x0000_t202" style="width:1921;height:317;left:13333;position:absolute;top:-27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测砼放张强度</w:t>
                    </w:r>
                  </w:p>
                </w:txbxContent>
              </v:textbox>
            </v:shape>
            <v:shape id="_x0000_s1114" type="#_x0000_t202" style="width:337;height:317;left:9542;position:absolute;top:-1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验</w:t>
                    </w:r>
                  </w:p>
                </w:txbxContent>
              </v:textbox>
            </v:shape>
            <v:shape id="_x0000_s1115" type="#_x0000_t202" style="width:337;height:317;left:10330;position:absolute;top:-13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收</w:t>
                    </w:r>
                  </w:p>
                </w:txbxContent>
              </v:textbox>
            </v:shape>
          </v:group>
        </w:pict>
      </w:r>
      <w:r>
        <w:t>五、施工方法  1</w:t>
      </w:r>
      <w:r>
        <w:rPr>
          <w:spacing w:val="-4"/>
        </w:rPr>
        <w:t>、施工准备</w:t>
      </w:r>
    </w:p>
    <w:p>
      <w:pPr>
        <w:pStyle w:val="ListParagraph"/>
        <w:numPr>
          <w:ilvl w:val="1"/>
          <w:numId w:val="33"/>
        </w:numPr>
        <w:tabs>
          <w:tab w:val="left" w:pos="2936"/>
        </w:tabs>
        <w:spacing w:before="3" w:after="0" w:line="400" w:lineRule="auto"/>
        <w:ind w:left="1883" w:right="9884" w:firstLine="0"/>
        <w:jc w:val="left"/>
        <w:rPr>
          <w:sz w:val="42"/>
        </w:rPr>
      </w:pPr>
      <w:r>
        <w:rPr>
          <w:sz w:val="42"/>
        </w:rPr>
        <w:t>、拉台座建</w:t>
      </w:r>
      <w:r>
        <w:rPr>
          <w:spacing w:val="-8"/>
          <w:w w:val="100"/>
          <w:sz w:val="42"/>
        </w:rPr>
        <w:t xml:space="preserve">设 </w:t>
      </w:r>
      <w:r>
        <w:rPr>
          <w:spacing w:val="-2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、台座建设</w:t>
      </w:r>
      <w:r>
        <w:rPr>
          <w:spacing w:val="-9"/>
          <w:sz w:val="42"/>
        </w:rPr>
        <w:t>情况</w:t>
      </w:r>
    </w:p>
    <w:p>
      <w:pPr>
        <w:pStyle w:val="BodyText"/>
        <w:spacing w:before="3" w:line="400" w:lineRule="auto"/>
        <w:ind w:left="1044" w:right="428" w:firstLine="838"/>
        <w:sectPr>
          <w:headerReference w:type="default" r:id="rId42"/>
          <w:footerReference w:type="default" r:id="rId43"/>
          <w:pgSz w:w="17860" w:h="25260"/>
          <w:pgMar w:top="1360" w:right="1640" w:bottom="2040" w:left="1080" w:header="1031" w:footer="1844"/>
          <w:pgNumType w:start="14"/>
          <w:cols w:space="708"/>
        </w:sectPr>
      </w:pPr>
      <w:r>
        <w:t>拉台座由台面、承力台座、横梁和定位钢板组成。承力台座承受全部</w:t>
      </w:r>
      <w:r>
        <w:rPr>
          <w:spacing w:val="-7"/>
        </w:rPr>
        <w:t>的拉力，必须具有足够的强度和刚度，其抗倾覆安全系数不小于</w:t>
      </w:r>
      <w:r>
        <w:t>1.5</w:t>
      </w:r>
      <w:r>
        <w:rPr>
          <w:spacing w:val="-6"/>
        </w:rPr>
        <w:t>，抗滑</w:t>
      </w:r>
      <w:r>
        <w:rPr>
          <w:spacing w:val="-13"/>
        </w:rPr>
        <w:t xml:space="preserve">移系数不小于 </w:t>
      </w:r>
      <w:r>
        <w:rPr>
          <w:spacing w:val="-21"/>
        </w:rPr>
        <w:t>1.3</w:t>
      </w:r>
      <w:r>
        <w:rPr>
          <w:spacing w:val="-10"/>
        </w:rPr>
        <w:t>；横梁是将预应力筋拉传给承力台座的构件，必须有足够</w:t>
      </w:r>
      <w:r>
        <w:rPr>
          <w:spacing w:val="-19"/>
        </w:rPr>
        <w:t xml:space="preserve">的刚度，受力挠度不大于 </w:t>
      </w:r>
      <w:r>
        <w:t>2mm。</w:t>
      </w:r>
    </w:p>
    <w:p>
      <w:pPr>
        <w:pStyle w:val="BodyText"/>
        <w:spacing w:before="5"/>
        <w:ind w:left="1883"/>
      </w:pPr>
      <w:r>
        <w:rPr>
          <w:spacing w:val="-6"/>
        </w:rPr>
        <w:t xml:space="preserve">我标根据空心板数量和节点工期要求已建成 </w:t>
      </w:r>
      <w:r>
        <w:t>5</w:t>
      </w:r>
      <w:r>
        <w:rPr>
          <w:spacing w:val="-55"/>
        </w:rPr>
        <w:t xml:space="preserve"> 线 </w:t>
      </w:r>
      <w:r>
        <w:t>85m</w:t>
      </w:r>
      <w:r>
        <w:rPr>
          <w:spacing w:val="-57"/>
        </w:rPr>
        <w:t xml:space="preserve"> 和 </w:t>
      </w:r>
      <w:r>
        <w:t>1</w:t>
      </w:r>
      <w:r>
        <w:rPr>
          <w:spacing w:val="-55"/>
        </w:rPr>
        <w:t xml:space="preserve"> 线 </w:t>
      </w:r>
      <w:r>
        <w:t>90m</w:t>
      </w:r>
      <w:r>
        <w:rPr>
          <w:spacing w:val="-28"/>
        </w:rPr>
        <w:t xml:space="preserve"> 长槽</w:t>
      </w:r>
    </w:p>
    <w:p>
      <w:pPr>
        <w:spacing w:after="0"/>
        <w:sectPr>
          <w:headerReference w:type="default" r:id="rId44"/>
          <w:footerReference w:type="default" r:id="rId45"/>
          <w:type w:val="nextPage"/>
          <w:pgSz w:w="17860" w:h="25260"/>
          <w:pgMar w:top="1360" w:right="1640" w:bottom="2040" w:left="1080" w:header="1031" w:footer="1844"/>
          <w:pgNumType w:start="15"/>
          <w:cols w:space="708"/>
          <w:titlePg w:val="0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8" w:line="400" w:lineRule="auto"/>
        <w:ind w:left="1044" w:right="270"/>
      </w:pPr>
      <w:r>
        <w:rPr>
          <w:spacing w:val="-10"/>
        </w:rPr>
        <w:t xml:space="preserve">式台座，每条线可生产 </w:t>
      </w:r>
      <w:r>
        <w:t>20.0m</w:t>
      </w:r>
      <w:r>
        <w:rPr>
          <w:spacing w:val="-62"/>
        </w:rPr>
        <w:t xml:space="preserve"> 梁 </w:t>
      </w:r>
      <w:r>
        <w:t>4</w:t>
      </w:r>
      <w:r>
        <w:rPr>
          <w:spacing w:val="-31"/>
        </w:rPr>
        <w:t xml:space="preserve"> 片；</w:t>
      </w:r>
      <w:r>
        <w:t>16m</w:t>
      </w:r>
      <w:r>
        <w:rPr>
          <w:spacing w:val="-60"/>
        </w:rPr>
        <w:t xml:space="preserve"> 梁 </w:t>
      </w:r>
      <w:r>
        <w:t>5</w:t>
      </w:r>
      <w:r>
        <w:rPr>
          <w:spacing w:val="-46"/>
        </w:rPr>
        <w:t xml:space="preserve"> 片</w:t>
      </w:r>
      <w:r>
        <w:t>；14m</w:t>
      </w:r>
      <w:r>
        <w:rPr>
          <w:spacing w:val="-62"/>
        </w:rPr>
        <w:t xml:space="preserve"> 梁 </w:t>
      </w:r>
      <w:r>
        <w:t>6</w:t>
      </w:r>
      <w:r>
        <w:rPr>
          <w:spacing w:val="-45"/>
        </w:rPr>
        <w:t xml:space="preserve"> 片</w:t>
      </w:r>
      <w:r>
        <w:t>，12m</w:t>
      </w:r>
      <w:r>
        <w:rPr>
          <w:spacing w:val="-61"/>
        </w:rPr>
        <w:t xml:space="preserve"> 梁 </w:t>
      </w:r>
      <w:r>
        <w:t xml:space="preserve">6 </w:t>
      </w:r>
      <w:r>
        <w:rPr>
          <w:spacing w:val="-48"/>
          <w:w w:val="95"/>
        </w:rPr>
        <w:t>片。横梁由</w:t>
      </w:r>
      <w:r>
        <w:rPr>
          <w:spacing w:val="-21"/>
          <w:w w:val="95"/>
        </w:rPr>
        <w:t>（Ⅰ63a）</w:t>
      </w:r>
      <w:r>
        <w:rPr>
          <w:w w:val="95"/>
        </w:rPr>
        <w:t>工字钢加焊</w:t>
      </w:r>
      <w:r>
        <w:rPr>
          <w:spacing w:val="-3"/>
          <w:w w:val="95"/>
        </w:rPr>
        <w:t>δ20</w:t>
      </w:r>
      <w:r>
        <w:rPr>
          <w:spacing w:val="10"/>
          <w:w w:val="95"/>
        </w:rPr>
        <w:t xml:space="preserve"> 钢肋板组成，截面模量 </w:t>
      </w:r>
      <w:r>
        <w:rPr>
          <w:w w:val="95"/>
        </w:rPr>
        <w:t xml:space="preserve">7.388×106MPa， </w:t>
      </w:r>
      <w:r>
        <w:rPr>
          <w:spacing w:val="-13"/>
        </w:rPr>
        <w:t xml:space="preserve">工作时最大挠度为 </w:t>
      </w:r>
      <w:r>
        <w:t>0.5mm</w:t>
      </w:r>
      <w:r>
        <w:rPr>
          <w:spacing w:val="20"/>
        </w:rPr>
        <w:t>；底模采用</w:t>
      </w:r>
      <w:r>
        <w:t>C30</w:t>
      </w:r>
      <w:r>
        <w:rPr>
          <w:spacing w:val="-12"/>
        </w:rPr>
        <w:t xml:space="preserve"> 砼胎模，其平整度满足要求。</w:t>
      </w:r>
    </w:p>
    <w:p>
      <w:pPr>
        <w:pStyle w:val="BodyText"/>
        <w:spacing w:before="4" w:line="400" w:lineRule="auto"/>
        <w:ind w:left="1883" w:right="9884"/>
      </w:pPr>
      <w:r>
        <w:rPr>
          <w:spacing w:val="-2"/>
          <w:w w:val="100"/>
        </w:rPr>
        <w:t>2</w:t>
      </w:r>
      <w:r>
        <w:rPr>
          <w:spacing w:val="-209"/>
          <w:w w:val="100"/>
        </w:rPr>
        <w:t>）</w:t>
      </w:r>
      <w:r>
        <w:rPr>
          <w:spacing w:val="-3"/>
          <w:w w:val="100"/>
        </w:rPr>
        <w:t>、台座设计验算</w:t>
      </w:r>
      <w:r>
        <w:t>后附台座验算书</w:t>
      </w:r>
    </w:p>
    <w:p>
      <w:pPr>
        <w:pStyle w:val="ListParagraph"/>
        <w:numPr>
          <w:ilvl w:val="1"/>
          <w:numId w:val="26"/>
        </w:numPr>
        <w:tabs>
          <w:tab w:val="left" w:pos="2936"/>
        </w:tabs>
        <w:spacing w:before="3" w:after="0" w:line="240" w:lineRule="auto"/>
        <w:ind w:left="2935" w:right="0" w:hanging="1053"/>
        <w:jc w:val="left"/>
        <w:rPr>
          <w:sz w:val="42"/>
        </w:rPr>
      </w:pPr>
      <w:r>
        <w:rPr>
          <w:sz w:val="42"/>
        </w:rPr>
        <w:t>、龙门吊架设</w:t>
      </w:r>
    </w:p>
    <w:p>
      <w:pPr>
        <w:pStyle w:val="BodyText"/>
        <w:spacing w:before="362"/>
        <w:ind w:left="1901"/>
      </w:pPr>
      <w:r>
        <w:rPr>
          <w:spacing w:val="-18"/>
        </w:rPr>
        <w:t xml:space="preserve">龙门吊架设 </w:t>
      </w:r>
      <w:r>
        <w:t>2</w:t>
      </w:r>
      <w:r>
        <w:rPr>
          <w:spacing w:val="-36"/>
        </w:rPr>
        <w:t xml:space="preserve"> 台，</w:t>
      </w:r>
      <w:r>
        <w:t>10T</w:t>
      </w:r>
      <w:r>
        <w:rPr>
          <w:spacing w:val="-32"/>
        </w:rPr>
        <w:t xml:space="preserve"> 龙门吊吊高 </w:t>
      </w:r>
      <w:r>
        <w:t>9</w:t>
      </w:r>
      <w:r>
        <w:rPr>
          <w:spacing w:val="-36"/>
        </w:rPr>
        <w:t xml:space="preserve"> 米，跨径 </w:t>
      </w:r>
      <w:r>
        <w:t>11</w:t>
      </w:r>
      <w:r>
        <w:rPr>
          <w:spacing w:val="-37"/>
        </w:rPr>
        <w:t xml:space="preserve"> 米，吨位 </w:t>
      </w:r>
      <w:r>
        <w:t>10</w:t>
      </w:r>
      <w:r>
        <w:rPr>
          <w:spacing w:val="-52"/>
        </w:rPr>
        <w:t xml:space="preserve"> 吨</w:t>
      </w:r>
      <w:r>
        <w:t>，50T</w:t>
      </w:r>
    </w:p>
    <w:p>
      <w:pPr>
        <w:pStyle w:val="BodyText"/>
        <w:spacing w:before="363" w:line="400" w:lineRule="auto"/>
        <w:ind w:left="1044" w:right="437"/>
      </w:pPr>
      <w:r>
        <w:rPr>
          <w:spacing w:val="-8"/>
        </w:rPr>
        <w:t xml:space="preserve">龙门吊采用贝雷架拼装，设计跨度 </w:t>
      </w:r>
      <w:r>
        <w:t>40</w:t>
      </w:r>
      <w:r>
        <w:rPr>
          <w:spacing w:val="-11"/>
        </w:rPr>
        <w:t xml:space="preserve"> 米，龙门吊用于模板安装、砼浇注及</w:t>
      </w:r>
      <w:r>
        <w:rPr>
          <w:spacing w:val="-2"/>
        </w:rPr>
        <w:t>移梁等。经过调试在移动中轨距及轨道平整度没有变</w:t>
      </w:r>
      <w:r>
        <w:rPr>
          <w:color w:val="FF00FF"/>
        </w:rPr>
        <w:t>形，并通过市质量技术监督局标定。</w:t>
      </w:r>
    </w:p>
    <w:p>
      <w:pPr>
        <w:pStyle w:val="ListParagraph"/>
        <w:numPr>
          <w:ilvl w:val="1"/>
          <w:numId w:val="26"/>
        </w:numPr>
        <w:tabs>
          <w:tab w:val="left" w:pos="2936"/>
        </w:tabs>
        <w:spacing w:before="4" w:after="0" w:line="240" w:lineRule="auto"/>
        <w:ind w:left="2935" w:right="0" w:hanging="1053"/>
        <w:jc w:val="left"/>
        <w:rPr>
          <w:sz w:val="42"/>
        </w:rPr>
      </w:pPr>
      <w:r>
        <w:rPr>
          <w:sz w:val="42"/>
        </w:rPr>
        <w:t>、拉设备</w:t>
      </w:r>
    </w:p>
    <w:p>
      <w:pPr>
        <w:pStyle w:val="BodyText"/>
        <w:spacing w:before="361" w:line="400" w:lineRule="auto"/>
        <w:ind w:left="1044" w:right="533" w:firstLine="838"/>
        <w:jc w:val="both"/>
      </w:pPr>
      <w:r>
        <w:rPr>
          <w:color w:val="FF00FF"/>
        </w:rPr>
        <w:t>千斤顶、油泵采用红利预应力设备的产品</w:t>
      </w:r>
      <w:r>
        <w:t>，已委托省计量科学研究院对千斤顶及压力表进行标定，已全部合格，可以投入使用，拉应力值与相应油压表读数见下表：</w:t>
      </w:r>
    </w:p>
    <w:p>
      <w:pPr>
        <w:pStyle w:val="BodyText"/>
        <w:spacing w:before="5" w:line="400" w:lineRule="auto"/>
        <w:ind w:left="1044" w:right="10716"/>
      </w:pPr>
      <w:r>
        <w:t>拉力与油表读数： 1.初：</w:t>
      </w:r>
    </w:p>
    <w:p>
      <w:pPr>
        <w:pStyle w:val="BodyText"/>
        <w:spacing w:before="3" w:line="459" w:lineRule="exact"/>
        <w:ind w:left="1044"/>
      </w:pPr>
      <w:r>
        <w:rPr>
          <w:spacing w:val="-1"/>
        </w:rPr>
        <w:t>单根钢绞线的初控制力：</w:t>
      </w:r>
      <w:r>
        <w:rPr>
          <w:spacing w:val="-6"/>
        </w:rPr>
        <w:t>F</w:t>
      </w:r>
      <w:r>
        <w:rPr>
          <w:spacing w:val="103"/>
        </w:rPr>
        <w:t xml:space="preserve"> </w:t>
      </w:r>
      <w:r>
        <w:t>=0.15F</w:t>
      </w:r>
      <w:r>
        <w:rPr>
          <w:spacing w:val="106"/>
        </w:rPr>
        <w:t xml:space="preserve"> </w:t>
      </w:r>
      <w:r>
        <w:t>=0.15*195.3=29.295KN</w:t>
      </w:r>
    </w:p>
    <w:p>
      <w:pPr>
        <w:tabs>
          <w:tab w:val="left" w:pos="1573"/>
        </w:tabs>
        <w:spacing w:before="0" w:line="190" w:lineRule="exact"/>
        <w:ind w:left="0" w:right="1386" w:firstLine="0"/>
        <w:jc w:val="center"/>
        <w:rPr>
          <w:sz w:val="21"/>
        </w:rPr>
      </w:pPr>
      <w:r>
        <w:rPr>
          <w:sz w:val="21"/>
        </w:rPr>
        <w:t>初</w:t>
        <w:tab/>
        <w:t>控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tabs>
          <w:tab w:val="left" w:pos="6715"/>
        </w:tabs>
        <w:spacing w:line="400" w:lineRule="auto"/>
        <w:ind w:left="1044" w:right="6105"/>
      </w:pPr>
      <w:r>
        <w:t>初用千斤顶规格：QYC270</w:t>
        <w:tab/>
        <w:t>编号</w:t>
      </w:r>
      <w:r>
        <w:rPr>
          <w:spacing w:val="-3"/>
        </w:rPr>
        <w:t xml:space="preserve">：31022 </w:t>
      </w:r>
      <w:r>
        <w:t>对应压力表编号</w:t>
      </w:r>
      <w:r>
        <w:rPr>
          <w:spacing w:val="-4"/>
        </w:rPr>
        <w:t>：2#</w:t>
      </w:r>
      <w:r>
        <w:t>表</w:t>
      </w:r>
      <w:r>
        <w:rPr>
          <w:spacing w:val="1"/>
        </w:rPr>
        <w:t xml:space="preserve"> </w:t>
      </w:r>
      <w:r>
        <w:t>P912</w:t>
      </w:r>
    </w:p>
    <w:p>
      <w:pPr>
        <w:pStyle w:val="BodyText"/>
        <w:spacing w:before="4" w:line="459" w:lineRule="exact"/>
        <w:ind w:left="1044"/>
      </w:pPr>
      <w:r>
        <w:t>回归方程：P=0.2295F</w:t>
      </w:r>
      <w:r>
        <w:rPr>
          <w:spacing w:val="102"/>
        </w:rPr>
        <w:t xml:space="preserve"> </w:t>
      </w:r>
      <w:r>
        <w:t>+0.3628</w:t>
      </w:r>
    </w:p>
    <w:p>
      <w:pPr>
        <w:spacing w:before="0" w:line="190" w:lineRule="exact"/>
        <w:ind w:left="0" w:right="4636" w:firstLine="0"/>
        <w:jc w:val="center"/>
        <w:rPr>
          <w:sz w:val="21"/>
        </w:rPr>
      </w:pPr>
      <w:r>
        <w:rPr>
          <w:w w:val="99"/>
          <w:sz w:val="21"/>
        </w:rPr>
        <w:t>初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459" w:lineRule="exact"/>
        <w:ind w:left="1044"/>
      </w:pPr>
      <w:r>
        <w:rPr>
          <w:spacing w:val="20"/>
        </w:rPr>
        <w:t>油表读数为</w:t>
      </w:r>
      <w:r>
        <w:t>P</w:t>
      </w:r>
      <w:r>
        <w:rPr>
          <w:spacing w:val="102"/>
        </w:rPr>
        <w:t xml:space="preserve"> </w:t>
      </w:r>
      <w:r>
        <w:t>=0.2295*29.295+0.3628=7.1Mpa</w:t>
      </w:r>
    </w:p>
    <w:p>
      <w:pPr>
        <w:spacing w:before="0" w:line="190" w:lineRule="exact"/>
        <w:ind w:left="3568" w:right="0" w:firstLine="0"/>
        <w:jc w:val="left"/>
        <w:rPr>
          <w:sz w:val="21"/>
        </w:rPr>
      </w:pPr>
      <w:r>
        <w:rPr>
          <w:w w:val="99"/>
          <w:sz w:val="21"/>
        </w:rPr>
        <w:t>初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400" w:lineRule="auto"/>
        <w:ind w:left="1044" w:right="1035"/>
      </w:pPr>
      <w:r>
        <w:t>整体拉（初始拉后，多根钢绞线整体用两台千斤顶同时拉至控制拉力） 控制拉力：</w:t>
      </w:r>
    </w:p>
    <w:p>
      <w:pPr>
        <w:pStyle w:val="BodyText"/>
        <w:spacing w:before="3"/>
        <w:ind w:left="1044"/>
      </w:pPr>
      <w:r>
        <w:t>16m 空心板：</w:t>
      </w:r>
    </w:p>
    <w:p>
      <w:pPr>
        <w:spacing w:after="0"/>
        <w:sectPr>
          <w:headerReference w:type="default" r:id="rId46"/>
          <w:footerReference w:type="default" r:id="rId47"/>
          <w:pgSz w:w="17860" w:h="25260"/>
          <w:pgMar w:top="1360" w:right="1640" w:bottom="2040" w:left="1080" w:header="1031" w:footer="1844"/>
          <w:pgNumType w:start="16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8" w:line="459" w:lineRule="exact"/>
        <w:ind w:left="1044"/>
      </w:pPr>
      <w:r>
        <w:t>中板（16</w:t>
      </w:r>
      <w:r>
        <w:rPr>
          <w:spacing w:val="-22"/>
        </w:rPr>
        <w:t xml:space="preserve"> 根钢绞线</w:t>
      </w:r>
      <w:r>
        <w:t>）</w:t>
      </w:r>
      <w:r>
        <w:rPr>
          <w:spacing w:val="-1"/>
        </w:rPr>
        <w:t>控制拉力：</w:t>
      </w:r>
      <w:r>
        <w:rPr>
          <w:spacing w:val="-4"/>
        </w:rPr>
        <w:t>P</w:t>
      </w:r>
      <w:r>
        <w:rPr>
          <w:spacing w:val="123"/>
        </w:rPr>
        <w:t xml:space="preserve"> </w:t>
      </w:r>
      <w:r>
        <w:t>=195.3x16=3124.8KN</w:t>
      </w:r>
    </w:p>
    <w:p>
      <w:pPr>
        <w:spacing w:before="0" w:line="190" w:lineRule="exact"/>
        <w:ind w:left="0" w:right="223" w:firstLine="0"/>
        <w:jc w:val="center"/>
        <w:rPr>
          <w:sz w:val="21"/>
        </w:rPr>
      </w:pPr>
      <w:r>
        <w:rPr>
          <w:w w:val="99"/>
          <w:sz w:val="21"/>
        </w:rPr>
        <w:t>中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 w:line="459" w:lineRule="exact"/>
        <w:ind w:left="1044"/>
      </w:pPr>
      <w:r>
        <w:t>边板（17</w:t>
      </w:r>
      <w:r>
        <w:rPr>
          <w:spacing w:val="-22"/>
        </w:rPr>
        <w:t xml:space="preserve"> 根钢绞线</w:t>
      </w:r>
      <w:r>
        <w:t>）</w:t>
      </w:r>
      <w:r>
        <w:rPr>
          <w:spacing w:val="-1"/>
        </w:rPr>
        <w:t>控制拉力：</w:t>
      </w:r>
      <w:r>
        <w:rPr>
          <w:spacing w:val="-4"/>
        </w:rPr>
        <w:t>P</w:t>
      </w:r>
      <w:r>
        <w:rPr>
          <w:spacing w:val="123"/>
        </w:rPr>
        <w:t xml:space="preserve"> </w:t>
      </w:r>
      <w:r>
        <w:t>=195.3x17=3320.1KN</w:t>
      </w:r>
    </w:p>
    <w:p>
      <w:pPr>
        <w:spacing w:before="0" w:line="190" w:lineRule="exact"/>
        <w:ind w:left="0" w:right="223" w:firstLine="0"/>
        <w:jc w:val="center"/>
        <w:rPr>
          <w:sz w:val="21"/>
        </w:rPr>
      </w:pPr>
      <w:r>
        <w:rPr>
          <w:w w:val="99"/>
          <w:sz w:val="21"/>
        </w:rPr>
        <w:t>边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ind w:left="1044"/>
      </w:pPr>
      <w:r>
        <w:t>20m 空心板：</w:t>
      </w:r>
    </w:p>
    <w:p>
      <w:pPr>
        <w:pStyle w:val="BodyText"/>
        <w:spacing w:before="362" w:line="400" w:lineRule="auto"/>
        <w:ind w:left="1044" w:right="4830"/>
      </w:pPr>
      <w:r>
        <w:t>中，边板（22</w:t>
      </w:r>
      <w:r>
        <w:rPr>
          <w:spacing w:val="-54"/>
        </w:rPr>
        <w:t xml:space="preserve"> 根</w:t>
      </w:r>
      <w:r>
        <w:t>）</w:t>
      </w:r>
      <w:r>
        <w:rPr>
          <w:spacing w:val="-21"/>
        </w:rPr>
        <w:t xml:space="preserve">控制拉力 </w:t>
      </w:r>
      <w:r>
        <w:t>P=195.3x22=4296.6KN P116</w:t>
      </w:r>
      <w:r>
        <w:rPr>
          <w:spacing w:val="-19"/>
        </w:rPr>
        <w:t xml:space="preserve"> 油表读数：</w:t>
      </w:r>
    </w:p>
    <w:p>
      <w:pPr>
        <w:pStyle w:val="BodyText"/>
        <w:tabs>
          <w:tab w:val="left" w:pos="8397"/>
        </w:tabs>
        <w:spacing w:before="2" w:line="400" w:lineRule="auto"/>
        <w:ind w:left="1044" w:right="1264"/>
      </w:pPr>
      <w:r>
        <w:t>千斤顶型号：YDT3000</w:t>
      </w:r>
      <w:r>
        <w:rPr>
          <w:spacing w:val="-2"/>
        </w:rPr>
        <w:t xml:space="preserve"> </w:t>
      </w:r>
      <w:r>
        <w:t>编号：1#</w:t>
      </w:r>
      <w:r>
        <w:rPr>
          <w:spacing w:val="4"/>
        </w:rPr>
        <w:t xml:space="preserve"> </w:t>
      </w:r>
      <w:r>
        <w:t>8402</w:t>
        <w:tab/>
      </w:r>
      <w:r>
        <w:rPr>
          <w:spacing w:val="-1"/>
        </w:rPr>
        <w:t>回归方程</w:t>
      </w:r>
      <w:r>
        <w:t>：P=0.0182F-0.8376 16m</w:t>
      </w:r>
      <w:r>
        <w:rPr>
          <w:spacing w:val="-108"/>
        </w:rPr>
        <w:t xml:space="preserve"> </w:t>
      </w:r>
      <w:r>
        <w:t>空心板：</w:t>
      </w:r>
    </w:p>
    <w:p>
      <w:pPr>
        <w:pStyle w:val="BodyText"/>
        <w:spacing w:before="4"/>
        <w:ind w:left="1253"/>
      </w:pPr>
      <w:r>
        <w:t>中板:</w:t>
      </w:r>
    </w:p>
    <w:p>
      <w:pPr>
        <w:pStyle w:val="BodyText"/>
        <w:spacing w:before="362"/>
        <w:ind w:left="1255"/>
      </w:pPr>
      <w:r>
        <w:t>30%P:(0.0182*3124.8/2)*0.3-0.8376=7.7Mpa</w:t>
      </w:r>
    </w:p>
    <w:p>
      <w:pPr>
        <w:pStyle w:val="BodyText"/>
        <w:spacing w:before="362"/>
        <w:ind w:left="1044"/>
      </w:pPr>
      <w:r>
        <w:t>100%P:0.0182*3124.8/2-0.8376=27.6Mpa</w:t>
      </w:r>
    </w:p>
    <w:p>
      <w:pPr>
        <w:pStyle w:val="BodyText"/>
        <w:spacing w:before="362"/>
        <w:ind w:left="1044"/>
      </w:pPr>
      <w:r>
        <w:t>边板</w:t>
      </w:r>
    </w:p>
    <w:p>
      <w:pPr>
        <w:pStyle w:val="BodyText"/>
        <w:spacing w:before="362"/>
        <w:ind w:left="1044"/>
      </w:pPr>
      <w:r>
        <w:t>30%P:(0.0182*3320.1/2)*0.3-0.8376=8.2Mpa</w:t>
      </w:r>
    </w:p>
    <w:p>
      <w:pPr>
        <w:pStyle w:val="BodyText"/>
        <w:spacing w:before="361"/>
        <w:ind w:left="1044"/>
      </w:pPr>
      <w:r>
        <w:t>100%P:0.0182*3320.1/2-0.8376=29.4Mpa</w:t>
      </w:r>
    </w:p>
    <w:p>
      <w:pPr>
        <w:pStyle w:val="BodyText"/>
        <w:spacing w:before="363"/>
        <w:ind w:left="1044"/>
      </w:pPr>
      <w:r>
        <w:t>20m 空心板</w:t>
      </w:r>
    </w:p>
    <w:p>
      <w:pPr>
        <w:pStyle w:val="BodyText"/>
        <w:spacing w:before="362"/>
        <w:ind w:left="1044"/>
      </w:pPr>
      <w:r>
        <w:t>30%P:(0.0182*4296.6/2)*0.3-0.8376=11Mpa</w:t>
      </w:r>
    </w:p>
    <w:p>
      <w:pPr>
        <w:pStyle w:val="BodyText"/>
        <w:spacing w:before="362"/>
        <w:ind w:left="1044"/>
      </w:pPr>
      <w:r>
        <w:t>100%P:0.0182*4296.6/2-0.8376=38.3Mpa</w:t>
      </w:r>
    </w:p>
    <w:p>
      <w:pPr>
        <w:pStyle w:val="BodyText"/>
        <w:spacing w:before="361"/>
        <w:ind w:left="1044"/>
      </w:pPr>
      <w:r>
        <w:t>P844 油表读数：</w:t>
      </w:r>
    </w:p>
    <w:p>
      <w:pPr>
        <w:pStyle w:val="BodyText"/>
        <w:spacing w:before="362" w:line="400" w:lineRule="auto"/>
        <w:ind w:left="1044" w:right="1476"/>
      </w:pPr>
      <w:r>
        <w:t>千斤顶型号：YDT3000 编号：2# 8403 回归方程：P=0.0176F-0.2934 16m 空心板：</w:t>
      </w:r>
    </w:p>
    <w:p>
      <w:pPr>
        <w:pStyle w:val="BodyText"/>
        <w:spacing w:before="4"/>
        <w:ind w:left="1044"/>
      </w:pPr>
      <w:r>
        <w:t>中板</w:t>
      </w:r>
    </w:p>
    <w:p>
      <w:pPr>
        <w:pStyle w:val="BodyText"/>
        <w:spacing w:before="362"/>
        <w:ind w:left="1044"/>
      </w:pPr>
      <w:r>
        <w:t>30%P:(0.0176*3124.8/2)*0.3-0.2934=8Mpa</w:t>
      </w:r>
    </w:p>
    <w:p>
      <w:pPr>
        <w:pStyle w:val="BodyText"/>
        <w:spacing w:before="362"/>
        <w:ind w:left="1044"/>
      </w:pPr>
      <w:r>
        <w:t>100%P:0.0176*3124.8/2-0.2934=27.2Mpa</w:t>
      </w:r>
    </w:p>
    <w:p>
      <w:pPr>
        <w:pStyle w:val="BodyText"/>
        <w:spacing w:before="361"/>
        <w:ind w:left="1044"/>
      </w:pPr>
      <w:r>
        <w:t>边板</w:t>
      </w:r>
    </w:p>
    <w:p>
      <w:pPr>
        <w:pStyle w:val="BodyText"/>
        <w:spacing w:before="362"/>
        <w:ind w:left="1044"/>
      </w:pPr>
      <w:r>
        <w:t>30%P:(0.0176*3320.1/2)*0.3-0.2934=8.5Mpa</w:t>
      </w:r>
    </w:p>
    <w:p>
      <w:pPr>
        <w:spacing w:after="0"/>
        <w:sectPr>
          <w:headerReference w:type="default" r:id="rId48"/>
          <w:footerReference w:type="default" r:id="rId49"/>
          <w:pgSz w:w="17860" w:h="25260"/>
          <w:pgMar w:top="1360" w:right="1640" w:bottom="2040" w:left="1080" w:header="1031" w:footer="1844"/>
          <w:pgNumType w:start="17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8"/>
        <w:ind w:left="1044"/>
      </w:pPr>
      <w:r>
        <w:t>100%P:0.0176*3320.1/2-0.2934=28.9Mpa</w:t>
      </w:r>
    </w:p>
    <w:p>
      <w:pPr>
        <w:pStyle w:val="BodyText"/>
        <w:spacing w:before="362"/>
        <w:ind w:left="1044"/>
      </w:pPr>
      <w:r>
        <w:t>20m 空心板</w:t>
      </w:r>
    </w:p>
    <w:p>
      <w:pPr>
        <w:pStyle w:val="BodyText"/>
        <w:spacing w:before="362"/>
        <w:ind w:left="1044"/>
      </w:pPr>
      <w:r>
        <w:t>30%P:(0.0176*4296.6/2)*0.3-0.2934=11Mpa</w:t>
      </w:r>
    </w:p>
    <w:p>
      <w:pPr>
        <w:pStyle w:val="BodyText"/>
        <w:spacing w:before="362"/>
        <w:ind w:left="1044"/>
      </w:pPr>
      <w:r>
        <w:t>100%P:0.0176*4296.6/2-0.2934=37.5Mpa</w:t>
      </w:r>
    </w:p>
    <w:p>
      <w:pPr>
        <w:pStyle w:val="ListParagraph"/>
        <w:numPr>
          <w:ilvl w:val="1"/>
          <w:numId w:val="34"/>
        </w:numPr>
        <w:tabs>
          <w:tab w:val="left" w:pos="2936"/>
        </w:tabs>
        <w:spacing w:before="362" w:after="0" w:line="240" w:lineRule="auto"/>
        <w:ind w:left="2935" w:right="0" w:hanging="1053"/>
        <w:jc w:val="left"/>
        <w:rPr>
          <w:sz w:val="42"/>
        </w:rPr>
      </w:pPr>
      <w:r>
        <w:rPr>
          <w:sz w:val="42"/>
        </w:rPr>
        <w:t>、锚具、夹具和连接器</w:t>
      </w:r>
    </w:p>
    <w:p>
      <w:pPr>
        <w:pStyle w:val="BodyText"/>
        <w:spacing w:before="362" w:line="400" w:lineRule="auto"/>
        <w:ind w:left="1044" w:right="556" w:firstLine="838"/>
        <w:jc w:val="both"/>
      </w:pPr>
      <w:r>
        <w:t>我标段购买</w:t>
      </w:r>
      <w:r>
        <w:rPr>
          <w:color w:val="FF00FF"/>
        </w:rPr>
        <w:t>市红利预应力设备</w:t>
      </w:r>
      <w:r>
        <w:t>的锚具、夹具、连接器经过外观判别符合规要求，并委托省计量科学研究院对锚具、夹具和连接器进行检验，已全部合格。</w:t>
      </w:r>
    </w:p>
    <w:p>
      <w:pPr>
        <w:pStyle w:val="ListParagraph"/>
        <w:numPr>
          <w:ilvl w:val="1"/>
          <w:numId w:val="34"/>
        </w:numPr>
        <w:tabs>
          <w:tab w:val="left" w:pos="2936"/>
        </w:tabs>
        <w:spacing w:before="5" w:after="0" w:line="240" w:lineRule="auto"/>
        <w:ind w:left="2935" w:right="0" w:hanging="1053"/>
        <w:jc w:val="left"/>
        <w:rPr>
          <w:sz w:val="42"/>
        </w:rPr>
      </w:pPr>
      <w:r>
        <w:rPr>
          <w:sz w:val="42"/>
        </w:rPr>
        <w:t>、预应力筋</w:t>
      </w:r>
    </w:p>
    <w:p>
      <w:pPr>
        <w:pStyle w:val="BodyText"/>
        <w:spacing w:before="361" w:line="400" w:lineRule="auto"/>
        <w:ind w:left="1044" w:right="424" w:firstLine="838"/>
      </w:pPr>
      <w:r>
        <w:t>预应力筋按照设计要求采用国产高强度低松弛钢绞线，其标准强度为1860MPa，弹性模量 E=1.95*10</w:t>
      </w:r>
      <w:r>
        <w:rPr>
          <w:position w:val="4"/>
          <w:sz w:val="21"/>
        </w:rPr>
        <w:t>5</w:t>
      </w:r>
      <w:r>
        <w:t>MPa。每根钢绞线的公称面积 A=140mm</w:t>
      </w:r>
      <w:r>
        <w:rPr>
          <w:position w:val="4"/>
          <w:sz w:val="21"/>
        </w:rPr>
        <w:t>2</w:t>
      </w:r>
      <w:r>
        <w:t>，拉控制应力为 195.3KN。</w:t>
      </w:r>
    </w:p>
    <w:p>
      <w:pPr>
        <w:pStyle w:val="BodyText"/>
        <w:spacing w:before="4" w:line="400" w:lineRule="auto"/>
        <w:ind w:left="1044" w:right="193" w:firstLine="838"/>
      </w:pPr>
      <w:r>
        <w:rPr>
          <w:color w:val="FF00FF"/>
        </w:rPr>
        <w:t>预应力筋进场时已分批验收，每批钢绞线的重量不大于 60t，除对天津市春鹏预应力钢绞线的出厂质量证明书、包装、标志和规格等进行检查外</w:t>
      </w:r>
      <w:r>
        <w:t>， 还从每批钢绞线中任取 3 盘，并从所选 3 盘的钢绞线端部正常部位截取一根试样进行预应力钢筋外委试验，经试验我标进场的预应力钢筋全部合格。</w:t>
      </w:r>
    </w:p>
    <w:p>
      <w:pPr>
        <w:pStyle w:val="BodyText"/>
        <w:spacing w:before="6"/>
        <w:ind w:left="1674"/>
      </w:pPr>
      <w:r>
        <w:t>2、先法空心板预制施工方法</w:t>
      </w:r>
    </w:p>
    <w:p>
      <w:pPr>
        <w:pStyle w:val="ListParagraph"/>
        <w:numPr>
          <w:ilvl w:val="0"/>
          <w:numId w:val="25"/>
        </w:numPr>
        <w:tabs>
          <w:tab w:val="left" w:pos="2936"/>
        </w:tabs>
        <w:spacing w:before="362" w:after="0" w:line="240" w:lineRule="auto"/>
        <w:ind w:left="2935" w:right="0" w:hanging="1053"/>
        <w:jc w:val="left"/>
        <w:rPr>
          <w:sz w:val="42"/>
        </w:rPr>
      </w:pPr>
      <w:r>
        <w:rPr>
          <w:sz w:val="42"/>
        </w:rPr>
        <w:t>、预应力筋的制作</w:t>
      </w:r>
    </w:p>
    <w:p>
      <w:pPr>
        <w:pStyle w:val="BodyText"/>
        <w:spacing w:before="362" w:line="400" w:lineRule="auto"/>
        <w:ind w:left="1044" w:right="614" w:firstLine="838"/>
        <w:jc w:val="both"/>
      </w:pPr>
      <w:r>
        <w:t>预应力筋的下料长度通过计算确定，计算时考虑结构的孔道长度或台座长度、锚夹具厚度、千斤顶长度、弹性回缩值、拉伸长值和外露长度等因素，严格掌握下料长度，采用下料机进行下料，切断时采用切断机或砂轮锯，钢绞线的下料长度为 8570cm。</w:t>
      </w:r>
    </w:p>
    <w:p>
      <w:pPr>
        <w:pStyle w:val="ListParagraph"/>
        <w:numPr>
          <w:ilvl w:val="0"/>
          <w:numId w:val="25"/>
        </w:numPr>
        <w:tabs>
          <w:tab w:val="left" w:pos="2936"/>
        </w:tabs>
        <w:spacing w:before="6" w:after="0" w:line="400" w:lineRule="auto"/>
        <w:ind w:left="1883" w:right="9463" w:firstLine="0"/>
        <w:jc w:val="left"/>
        <w:rPr>
          <w:sz w:val="42"/>
        </w:rPr>
      </w:pPr>
      <w:r>
        <w:rPr>
          <w:sz w:val="42"/>
        </w:rPr>
        <w:t>、预应力筋的</w:t>
      </w:r>
      <w:r>
        <w:rPr>
          <w:spacing w:val="-8"/>
          <w:w w:val="100"/>
          <w:sz w:val="42"/>
        </w:rPr>
        <w:t xml:space="preserve">拉 </w:t>
      </w:r>
      <w:r>
        <w:rPr>
          <w:spacing w:val="-2"/>
          <w:w w:val="100"/>
          <w:sz w:val="42"/>
        </w:rPr>
        <w:t>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、拉机具设备</w:t>
      </w:r>
    </w:p>
    <w:p>
      <w:pPr>
        <w:spacing w:after="0" w:line="400" w:lineRule="auto"/>
        <w:jc w:val="left"/>
        <w:rPr>
          <w:sz w:val="42"/>
        </w:rPr>
        <w:sectPr>
          <w:headerReference w:type="default" r:id="rId50"/>
          <w:footerReference w:type="default" r:id="rId51"/>
          <w:pgSz w:w="17860" w:h="25260"/>
          <w:pgMar w:top="1360" w:right="1640" w:bottom="2040" w:left="1080" w:header="1031" w:footer="1844"/>
          <w:pgNumType w:start="18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8" w:line="400" w:lineRule="auto"/>
        <w:ind w:left="1044" w:right="243" w:firstLine="838"/>
      </w:pPr>
      <w:r>
        <w:t>预应力筋拉所用的机具设备及仪表由专人使用和管理，机具设备与锚具配套使用，使用期间的校验期限视机具设备的情况确定，当千斤顶使用</w:t>
      </w:r>
      <w:r>
        <w:rPr>
          <w:spacing w:val="-36"/>
        </w:rPr>
        <w:t xml:space="preserve">超过 </w:t>
      </w:r>
      <w:r>
        <w:t>6</w:t>
      </w:r>
      <w:r>
        <w:rPr>
          <w:spacing w:val="-44"/>
        </w:rPr>
        <w:t xml:space="preserve"> 个月或 </w:t>
      </w:r>
      <w:r>
        <w:t>200</w:t>
      </w:r>
      <w:r>
        <w:rPr>
          <w:spacing w:val="-13"/>
        </w:rPr>
        <w:t xml:space="preserve"> 次或在使用过程中出现不正常现象或检修以后进行校验， </w:t>
      </w:r>
      <w:r>
        <w:t>以确定拉力与压力表读数之间的关系。</w:t>
      </w:r>
    </w:p>
    <w:p>
      <w:pPr>
        <w:pStyle w:val="BodyText"/>
        <w:spacing w:before="6"/>
        <w:ind w:left="1883"/>
      </w:pPr>
      <w:r>
        <w:rPr>
          <w:spacing w:val="-2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、拉应力控制</w:t>
      </w:r>
    </w:p>
    <w:p>
      <w:pPr>
        <w:pStyle w:val="BodyText"/>
        <w:spacing w:before="337" w:line="412" w:lineRule="auto"/>
        <w:ind w:left="1044" w:right="612" w:firstLine="838"/>
      </w:pPr>
      <w:r>
        <w:t>①、预应力筋的拉控制应力符合设计要求，在任何情况下不得超过设计规定的最大拉控制应力。</w:t>
      </w:r>
    </w:p>
    <w:p>
      <w:pPr>
        <w:pStyle w:val="BodyText"/>
        <w:spacing w:line="488" w:lineRule="exact"/>
        <w:ind w:left="1883"/>
      </w:pPr>
      <w:r>
        <w:t>②、预应力筋严格按照要求进行失效处理，用塑料管套裹，做到长度</w:t>
      </w:r>
    </w:p>
    <w:p>
      <w:pPr>
        <w:pStyle w:val="BodyText"/>
        <w:spacing w:before="387"/>
        <w:ind w:left="1044"/>
      </w:pPr>
      <w:r>
        <w:t>标准，位置正确，管端扎紧防止进浆。</w:t>
      </w:r>
    </w:p>
    <w:p>
      <w:pPr>
        <w:pStyle w:val="BodyText"/>
        <w:spacing w:before="337" w:line="408" w:lineRule="auto"/>
        <w:ind w:left="1044" w:right="414" w:firstLine="838"/>
      </w:pPr>
      <w:r>
        <w:t>③、预应力筋采用应力控制方法拉，以伸长值进行校核，实际伸长值与理论伸长值的差值应控制在 6%以，否则应暂停拉，待查明原因并采取措施加以调整后，方可继续拉。</w:t>
      </w:r>
    </w:p>
    <w:p>
      <w:pPr>
        <w:pStyle w:val="BodyText"/>
        <w:spacing w:line="494" w:lineRule="exact"/>
        <w:ind w:left="1883"/>
      </w:pPr>
      <w:r>
        <w:t>④、预应力筋的理论伸长值ΔL(mm)可按下式计算：</w:t>
      </w:r>
    </w:p>
    <w:p>
      <w:pPr>
        <w:pStyle w:val="BodyText"/>
        <w:spacing w:before="387"/>
        <w:ind w:left="1883"/>
      </w:pPr>
      <w:r>
        <w:t>ΔL=PpL/ApEp</w:t>
      </w:r>
    </w:p>
    <w:p>
      <w:pPr>
        <w:pStyle w:val="BodyText"/>
        <w:spacing w:before="362" w:line="400" w:lineRule="auto"/>
        <w:ind w:left="1883" w:right="6115"/>
      </w:pPr>
      <w:r>
        <w:rPr>
          <w:spacing w:val="-1"/>
          <w:w w:val="100"/>
        </w:rPr>
        <w:t>式中：</w:t>
      </w:r>
      <w:r>
        <w:rPr>
          <w:w w:val="100"/>
        </w:rPr>
        <w:t>P</w:t>
      </w:r>
      <w:r>
        <w:rPr>
          <w:spacing w:val="-4"/>
          <w:w w:val="100"/>
        </w:rPr>
        <w:t>p</w:t>
      </w:r>
      <w:r>
        <w:rPr>
          <w:w w:val="100"/>
        </w:rPr>
        <w:t>—预应力筋的平均拉力</w:t>
      </w:r>
      <w:r>
        <w:rPr>
          <w:spacing w:val="-15"/>
          <w:w w:val="100"/>
        </w:rPr>
        <w:t>（</w:t>
      </w:r>
      <w:r>
        <w:rPr>
          <w:spacing w:val="-10"/>
          <w:w w:val="100"/>
        </w:rPr>
        <w:t>N</w:t>
      </w:r>
      <w:r>
        <w:rPr>
          <w:spacing w:val="-218"/>
          <w:w w:val="100"/>
        </w:rPr>
        <w:t>）</w:t>
      </w:r>
      <w:r>
        <w:rPr>
          <w:spacing w:val="-5"/>
          <w:w w:val="100"/>
        </w:rPr>
        <w:t>；</w:t>
      </w:r>
      <w:r>
        <w:rPr>
          <w:w w:val="100"/>
        </w:rPr>
        <w:t xml:space="preserve"> </w:t>
      </w:r>
      <w:r>
        <w:rPr>
          <w:spacing w:val="-2"/>
          <w:w w:val="100"/>
        </w:rPr>
        <w:t>L</w:t>
      </w:r>
      <w:r>
        <w:rPr>
          <w:w w:val="100"/>
        </w:rPr>
        <w:t>—预应力筋的长度</w:t>
      </w:r>
      <w:r>
        <w:rPr>
          <w:spacing w:val="-7"/>
          <w:w w:val="100"/>
        </w:rPr>
        <w:t>（</w:t>
      </w:r>
      <w:r>
        <w:rPr>
          <w:w w:val="100"/>
        </w:rPr>
        <w:t>m</w:t>
      </w:r>
      <w:r>
        <w:rPr>
          <w:spacing w:val="-4"/>
          <w:w w:val="100"/>
        </w:rPr>
        <w:t>m</w:t>
      </w:r>
      <w:r>
        <w:rPr>
          <w:spacing w:val="-209"/>
          <w:w w:val="100"/>
        </w:rPr>
        <w:t>）</w:t>
      </w:r>
      <w:r>
        <w:rPr>
          <w:w w:val="100"/>
        </w:rPr>
        <w:t>；       A</w:t>
      </w:r>
      <w:r>
        <w:rPr>
          <w:spacing w:val="-1"/>
          <w:w w:val="100"/>
        </w:rPr>
        <w:t>p</w:t>
      </w:r>
      <w:r>
        <w:rPr>
          <w:w w:val="100"/>
        </w:rPr>
        <w:t>—预应力筋的截面面积</w:t>
      </w:r>
      <w:r>
        <w:rPr>
          <w:spacing w:val="-10"/>
          <w:w w:val="100"/>
        </w:rPr>
        <w:t>（</w:t>
      </w:r>
      <w:r>
        <w:rPr>
          <w:w w:val="100"/>
        </w:rPr>
        <w:t>mm</w:t>
      </w:r>
      <w:r>
        <w:rPr>
          <w:spacing w:val="-6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； E</w:t>
      </w:r>
      <w:r>
        <w:rPr>
          <w:spacing w:val="-1"/>
          <w:w w:val="100"/>
        </w:rPr>
        <w:t>p</w:t>
      </w:r>
      <w:r>
        <w:rPr>
          <w:w w:val="100"/>
        </w:rPr>
        <w:t>—预应力筋的弹性模量</w:t>
      </w:r>
      <w:r>
        <w:rPr>
          <w:spacing w:val="-10"/>
          <w:w w:val="100"/>
        </w:rPr>
        <w:t>（</w:t>
      </w:r>
      <w:r>
        <w:rPr>
          <w:w w:val="100"/>
        </w:rPr>
        <w:t>N/mm</w:t>
      </w:r>
      <w:r>
        <w:rPr>
          <w:spacing w:val="-9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5" w:line="400" w:lineRule="auto"/>
        <w:ind w:left="1044" w:right="263" w:firstLine="838"/>
      </w:pPr>
      <w:r>
        <w:rPr>
          <w:spacing w:val="-7"/>
        </w:rPr>
        <w:t xml:space="preserve">我标先法预应力筋控制力为 </w:t>
      </w:r>
      <w:r>
        <w:t>195.3KN</w:t>
      </w:r>
      <w:r>
        <w:rPr>
          <w:spacing w:val="-12"/>
        </w:rPr>
        <w:t xml:space="preserve">，计算长度为 </w:t>
      </w:r>
      <w:r>
        <w:t>84.9</w:t>
      </w:r>
      <w:r>
        <w:rPr>
          <w:spacing w:val="-13"/>
        </w:rPr>
        <w:t xml:space="preserve"> 米，下料长度</w:t>
      </w:r>
      <w:r>
        <w:rPr>
          <w:spacing w:val="-13"/>
          <w:w w:val="100"/>
        </w:rPr>
        <w:t>85.7m</w:t>
      </w:r>
      <w:r>
        <w:rPr>
          <w:spacing w:val="-2"/>
          <w:w w:val="100"/>
        </w:rPr>
        <w:t>,钢绞线的截面面积为</w:t>
      </w:r>
      <w:r>
        <w:rPr>
          <w:spacing w:val="-112"/>
        </w:rPr>
        <w:t xml:space="preserve"> </w:t>
      </w:r>
      <w:r>
        <w:rPr>
          <w:w w:val="100"/>
        </w:rPr>
        <w:t>140m</w:t>
      </w:r>
      <w:r>
        <w:rPr>
          <w:spacing w:val="-2"/>
          <w:w w:val="100"/>
        </w:rPr>
        <w:t>m</w:t>
      </w:r>
      <w:r>
        <w:rPr>
          <w:spacing w:val="-4"/>
          <w:w w:val="99"/>
          <w:position w:val="4"/>
          <w:sz w:val="21"/>
        </w:rPr>
        <w:t>2</w:t>
      </w:r>
      <w:r>
        <w:rPr>
          <w:spacing w:val="-22"/>
          <w:w w:val="100"/>
        </w:rPr>
        <w:t>，弹性模量为</w:t>
      </w:r>
      <w:r>
        <w:rPr>
          <w:spacing w:val="-109"/>
        </w:rPr>
        <w:t xml:space="preserve"> </w:t>
      </w:r>
      <w:r>
        <w:rPr>
          <w:w w:val="100"/>
        </w:rPr>
        <w:t>1.95*1</w:t>
      </w:r>
      <w:r>
        <w:rPr>
          <w:spacing w:val="-6"/>
          <w:w w:val="100"/>
        </w:rPr>
        <w:t>0</w:t>
      </w:r>
      <w:r>
        <w:rPr>
          <w:w w:val="99"/>
          <w:position w:val="4"/>
          <w:sz w:val="21"/>
        </w:rPr>
        <w:t>5</w:t>
      </w:r>
      <w:r>
        <w:rPr>
          <w:w w:val="100"/>
        </w:rPr>
        <w:t>MP</w:t>
      </w:r>
      <w:r>
        <w:rPr>
          <w:spacing w:val="-2"/>
          <w:w w:val="100"/>
        </w:rPr>
        <w:t>a</w:t>
      </w:r>
      <w:r>
        <w:rPr>
          <w:spacing w:val="-21"/>
          <w:w w:val="100"/>
        </w:rPr>
        <w:t>，理论伸长值：</w:t>
      </w:r>
    </w:p>
    <w:p>
      <w:pPr>
        <w:pStyle w:val="BodyText"/>
        <w:spacing w:before="4"/>
        <w:ind w:left="1883"/>
      </w:pPr>
      <w:r>
        <w:t>ΔL1 =PpL/ApEp=195.3*10</w:t>
      </w:r>
      <w:r>
        <w:rPr>
          <w:position w:val="4"/>
          <w:sz w:val="21"/>
        </w:rPr>
        <w:t>3</w:t>
      </w:r>
      <w:r>
        <w:t>*84900/（140*1.95*10</w:t>
      </w:r>
      <w:r>
        <w:rPr>
          <w:position w:val="4"/>
          <w:sz w:val="21"/>
        </w:rPr>
        <w:t>5</w:t>
      </w:r>
      <w:r>
        <w:t>）=607mm。</w:t>
      </w:r>
    </w:p>
    <w:p>
      <w:pPr>
        <w:pStyle w:val="BodyText"/>
        <w:spacing w:before="337" w:line="405" w:lineRule="auto"/>
        <w:ind w:left="1044" w:right="414" w:firstLine="838"/>
      </w:pPr>
      <w:r>
        <w:t>⑤、预应力筋拉时先采用小吨位千斤顶进行初拉，该初应力为拉控制应力σcon 的 15%,即为 2929.5N，再用大吨位千斤顶整体拉到设计控制应力，伸长值应从初应力时开始量测。预应力筋的实际伸长值除量测的伸长</w:t>
      </w:r>
    </w:p>
    <w:p>
      <w:pPr>
        <w:spacing w:after="0" w:line="405" w:lineRule="auto"/>
        <w:sectPr>
          <w:headerReference w:type="default" r:id="rId52"/>
          <w:footerReference w:type="default" r:id="rId53"/>
          <w:pgSz w:w="17860" w:h="25260"/>
          <w:pgMar w:top="1360" w:right="1640" w:bottom="2040" w:left="1080" w:header="1031" w:footer="1844"/>
          <w:pgNumType w:start="19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18"/>
        <w:ind w:left="1044"/>
      </w:pPr>
      <w:r>
        <w:t>值外，加上初应力的推算伸长值。</w:t>
      </w:r>
    </w:p>
    <w:p>
      <w:pPr>
        <w:pStyle w:val="BodyText"/>
        <w:spacing w:before="362" w:line="400" w:lineRule="auto"/>
        <w:ind w:left="1883" w:right="3577"/>
      </w:pPr>
      <w:r>
        <w:t>预应力筋拉的实际伸长值ΔL(mm)， 可按下式计算： ΔL=ΔL1+ΔL2</w:t>
      </w:r>
    </w:p>
    <w:p>
      <w:pPr>
        <w:pStyle w:val="BodyText"/>
        <w:spacing w:before="3" w:line="400" w:lineRule="auto"/>
        <w:ind w:left="3143" w:right="2120" w:hanging="1260"/>
      </w:pPr>
      <w:r>
        <w:rPr>
          <w:w w:val="100"/>
        </w:rPr>
        <w:t>式中：</w:t>
      </w:r>
      <w:r>
        <w:rPr>
          <w:spacing w:val="-4"/>
          <w:w w:val="100"/>
        </w:rPr>
        <w:t>Δ</w:t>
      </w:r>
      <w:r>
        <w:rPr>
          <w:w w:val="100"/>
        </w:rPr>
        <w:t>L</w:t>
      </w:r>
      <w:r>
        <w:rPr>
          <w:spacing w:val="-4"/>
          <w:w w:val="100"/>
        </w:rPr>
        <w:t>1</w:t>
      </w:r>
      <w:r>
        <w:rPr>
          <w:w w:val="100"/>
        </w:rPr>
        <w:t>—初应力以下的推算伸长值</w:t>
      </w:r>
      <w:r>
        <w:rPr>
          <w:spacing w:val="-13"/>
          <w:w w:val="100"/>
        </w:rPr>
        <w:t>（</w:t>
      </w:r>
      <w:r>
        <w:rPr>
          <w:w w:val="100"/>
        </w:rPr>
        <w:t>m</w:t>
      </w:r>
      <w:r>
        <w:rPr>
          <w:spacing w:val="-4"/>
          <w:w w:val="100"/>
        </w:rPr>
        <w:t>m</w:t>
      </w:r>
      <w:r>
        <w:rPr>
          <w:spacing w:val="-209"/>
          <w:w w:val="100"/>
        </w:rPr>
        <w:t>）</w:t>
      </w:r>
      <w:r>
        <w:rPr>
          <w:w w:val="100"/>
        </w:rPr>
        <w:t xml:space="preserve">。 </w:t>
      </w:r>
      <w:r>
        <w:rPr>
          <w:w w:val="100"/>
        </w:rPr>
        <w:t xml:space="preserve">      ΔL</w:t>
      </w:r>
      <w:r>
        <w:rPr>
          <w:spacing w:val="-4"/>
          <w:w w:val="100"/>
        </w:rPr>
        <w:t>2</w:t>
      </w:r>
      <w:r>
        <w:rPr>
          <w:w w:val="100"/>
        </w:rPr>
        <w:t>—从初应力至最大拉应力间的实测伸长值</w:t>
      </w:r>
      <w:r>
        <w:rPr>
          <w:spacing w:val="-25"/>
          <w:w w:val="100"/>
        </w:rPr>
        <w:t>（</w:t>
      </w:r>
      <w:r>
        <w:rPr>
          <w:spacing w:val="-4"/>
          <w:w w:val="100"/>
        </w:rPr>
        <w:t>m</w:t>
      </w:r>
      <w:r>
        <w:rPr>
          <w:spacing w:val="-7"/>
          <w:w w:val="100"/>
        </w:rPr>
        <w:t>m</w:t>
      </w:r>
      <w:r>
        <w:rPr>
          <w:spacing w:val="-213"/>
          <w:w w:val="100"/>
        </w:rPr>
        <w:t>）</w:t>
      </w:r>
      <w:r>
        <w:rPr>
          <w:spacing w:val="-4"/>
          <w:w w:val="100"/>
        </w:rPr>
        <w:t>；</w:t>
      </w:r>
    </w:p>
    <w:p>
      <w:pPr>
        <w:pStyle w:val="BodyText"/>
        <w:spacing w:line="516" w:lineRule="exact"/>
        <w:ind w:left="1883"/>
      </w:pPr>
      <w:r>
        <w:t>⑥、预应力筋的锚固，在拉控制应力处于稳定状态下进行。锚固阶段</w:t>
      </w:r>
    </w:p>
    <w:p>
      <w:pPr>
        <w:pStyle w:val="BodyText"/>
        <w:spacing w:before="386"/>
        <w:ind w:left="1044"/>
      </w:pPr>
      <w:r>
        <w:t>拉端预应力的缩量，不大于设计规定或不大于容许值。</w:t>
      </w:r>
    </w:p>
    <w:p>
      <w:pPr>
        <w:pStyle w:val="BodyText"/>
        <w:spacing w:before="338" w:line="412" w:lineRule="auto"/>
        <w:ind w:left="1883" w:right="4830"/>
      </w:pPr>
      <w:r>
        <w:rPr>
          <w:spacing w:val="-1"/>
        </w:rPr>
        <w:t>⑦、预应力筋拉及放松时，均填写施工记录。</w:t>
      </w:r>
      <w:r>
        <w:rPr>
          <w:spacing w:val="-2"/>
          <w:w w:val="100"/>
        </w:rPr>
        <w:t>3</w:t>
      </w:r>
      <w:r>
        <w:rPr>
          <w:spacing w:val="-209"/>
          <w:w w:val="100"/>
        </w:rPr>
        <w:t>）</w:t>
      </w:r>
      <w:r>
        <w:rPr>
          <w:w w:val="100"/>
        </w:rPr>
        <w:t>、拉</w:t>
      </w:r>
    </w:p>
    <w:p>
      <w:pPr>
        <w:pStyle w:val="BodyText"/>
        <w:spacing w:line="487" w:lineRule="exact"/>
        <w:ind w:left="1883"/>
      </w:pPr>
      <w:r>
        <w:t>①、拉预应力筋时，先调整其初应力，使用穿心式千斤顶逐根由中间</w:t>
      </w:r>
    </w:p>
    <w:p>
      <w:pPr>
        <w:pStyle w:val="BodyText"/>
        <w:spacing w:before="387" w:line="400" w:lineRule="auto"/>
        <w:ind w:left="1044" w:right="614"/>
      </w:pPr>
      <w:r>
        <w:t>向两侧对称拉，使相互之间的应力一致；整体拉过程中，使活动横梁与固定横梁始终保持平行，且两千斤顶拉应力相同。</w:t>
      </w:r>
    </w:p>
    <w:p>
      <w:pPr>
        <w:pStyle w:val="BodyText"/>
        <w:spacing w:line="516" w:lineRule="exact"/>
        <w:ind w:left="1883"/>
      </w:pPr>
      <w:r>
        <w:t>②、预应力筋拉完毕后，与设计位置的偏差不得大于5mm，同时不得大</w:t>
      </w:r>
    </w:p>
    <w:p>
      <w:pPr>
        <w:pStyle w:val="BodyText"/>
        <w:spacing w:before="387"/>
        <w:ind w:left="1044"/>
      </w:pPr>
      <w:r>
        <w:t>于构件最短边长的 4%。</w:t>
      </w:r>
    </w:p>
    <w:p>
      <w:pPr>
        <w:pStyle w:val="BodyText"/>
        <w:spacing w:before="337"/>
        <w:ind w:left="1044"/>
      </w:pPr>
      <w:r>
        <w:rPr>
          <w:color w:val="FF00FF"/>
        </w:rPr>
        <w:t>③、</w:t>
      </w:r>
      <w:r>
        <w:t>钢绞线的实际伸长量</w:t>
      </w:r>
    </w:p>
    <w:p>
      <w:pPr>
        <w:pStyle w:val="BodyText"/>
        <w:spacing w:before="387" w:line="459" w:lineRule="exact"/>
        <w:ind w:left="1044"/>
      </w:pPr>
      <w:r>
        <w:t>△L =△L +△L</w:t>
      </w:r>
    </w:p>
    <w:p>
      <w:pPr>
        <w:tabs>
          <w:tab w:val="left" w:pos="2833"/>
          <w:tab w:val="right" w:pos="3881"/>
        </w:tabs>
        <w:spacing w:before="0" w:line="190" w:lineRule="exact"/>
        <w:ind w:left="1782" w:right="0" w:firstLine="0"/>
        <w:jc w:val="left"/>
        <w:rPr>
          <w:sz w:val="21"/>
        </w:rPr>
      </w:pPr>
      <w:r>
        <w:rPr>
          <w:sz w:val="21"/>
        </w:rPr>
        <w:t>实</w:t>
        <w:tab/>
        <w:t>1</w:t>
        <w:tab/>
        <w:t>2</w:t>
      </w:r>
    </w:p>
    <w:p>
      <w:pPr>
        <w:pStyle w:val="BodyText"/>
        <w:tabs>
          <w:tab w:val="left" w:pos="3564"/>
        </w:tabs>
        <w:spacing w:before="251" w:line="459" w:lineRule="exact"/>
        <w:ind w:left="1044"/>
      </w:pPr>
      <w:r>
        <w:t>△L</w:t>
      </w:r>
      <w:r>
        <w:rPr>
          <w:spacing w:val="-15"/>
        </w:rPr>
        <w:t xml:space="preserve"> ------</w:t>
      </w:r>
      <w:r>
        <w:tab/>
        <w:t>从初应力至最大拉应力间的实际丈量伸长值</w:t>
      </w:r>
    </w:p>
    <w:p>
      <w:pPr>
        <w:spacing w:before="0" w:line="190" w:lineRule="exact"/>
        <w:ind w:left="1678" w:right="0" w:firstLine="0"/>
        <w:jc w:val="lef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tabs>
          <w:tab w:val="left" w:leader="hyphen" w:pos="2830"/>
        </w:tabs>
        <w:spacing w:before="250" w:line="459" w:lineRule="exact"/>
        <w:ind w:left="1044"/>
      </w:pPr>
      <w:r>
        <w:t>△L</w:t>
        <w:tab/>
        <w:t>初应力时的理论推算值</w:t>
      </w:r>
      <w:r>
        <w:rPr>
          <w:spacing w:val="-4"/>
        </w:rPr>
        <w:t>（mm）</w:t>
      </w:r>
    </w:p>
    <w:p>
      <w:pPr>
        <w:spacing w:before="0" w:line="190" w:lineRule="exact"/>
        <w:ind w:left="1678" w:right="0" w:firstLine="0"/>
        <w:jc w:val="left"/>
        <w:rPr>
          <w:sz w:val="21"/>
        </w:rPr>
      </w:pPr>
      <w:r>
        <w:rPr>
          <w:w w:val="99"/>
          <w:sz w:val="21"/>
        </w:rPr>
        <w:t>2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tabs>
          <w:tab w:val="left" w:pos="7766"/>
        </w:tabs>
        <w:spacing w:line="459" w:lineRule="exact"/>
        <w:ind w:left="1044"/>
      </w:pPr>
      <w:r>
        <w:t>初应力控制为最大应力的</w:t>
      </w:r>
      <w:r>
        <w:rPr>
          <w:spacing w:val="-113"/>
        </w:rPr>
        <w:t xml:space="preserve"> </w:t>
      </w:r>
      <w:r>
        <w:t>15%,</w:t>
      </w:r>
      <w:r>
        <w:rPr>
          <w:spacing w:val="104"/>
        </w:rPr>
        <w:t>则</w:t>
      </w:r>
      <w:r>
        <w:t>F</w:t>
        <w:tab/>
        <w:t>15%F</w:t>
      </w:r>
      <w:r>
        <w:rPr>
          <w:spacing w:val="105"/>
        </w:rPr>
        <w:t xml:space="preserve"> </w:t>
      </w:r>
      <w:r>
        <w:t>=0.15*195.3=29.295KN</w:t>
      </w:r>
    </w:p>
    <w:p>
      <w:pPr>
        <w:tabs>
          <w:tab w:val="left" w:pos="2497"/>
        </w:tabs>
        <w:spacing w:before="0" w:line="190" w:lineRule="exact"/>
        <w:ind w:left="1236" w:right="0" w:firstLine="0"/>
        <w:jc w:val="center"/>
        <w:rPr>
          <w:sz w:val="21"/>
        </w:rPr>
      </w:pPr>
      <w:r>
        <w:rPr>
          <w:sz w:val="21"/>
        </w:rPr>
        <w:t>初=</w:t>
        <w:tab/>
        <w:t>控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tabs>
          <w:tab w:val="left" w:pos="3042"/>
        </w:tabs>
        <w:spacing w:line="459" w:lineRule="exact"/>
        <w:ind w:left="1044"/>
      </w:pPr>
      <w:r>
        <w:t>△L</w:t>
      </w:r>
      <w:r>
        <w:rPr>
          <w:spacing w:val="-104"/>
        </w:rPr>
        <w:t xml:space="preserve"> </w:t>
      </w:r>
      <w:r>
        <w:t>=（F</w:t>
        <w:tab/>
        <w:t>L)/（Ap*Ep）=29295*84500/（140*1.95*10</w:t>
      </w:r>
      <w:r>
        <w:rPr>
          <w:position w:val="4"/>
          <w:sz w:val="21"/>
        </w:rPr>
        <w:t>5</w:t>
      </w:r>
      <w:r>
        <w:t>）=91mm</w:t>
      </w:r>
    </w:p>
    <w:p>
      <w:pPr>
        <w:tabs>
          <w:tab w:val="left" w:pos="2729"/>
        </w:tabs>
        <w:spacing w:before="0" w:line="190" w:lineRule="exact"/>
        <w:ind w:left="1678" w:right="0" w:firstLine="0"/>
        <w:jc w:val="left"/>
        <w:rPr>
          <w:sz w:val="21"/>
        </w:rPr>
      </w:pPr>
      <w:r>
        <w:rPr>
          <w:sz w:val="21"/>
        </w:rPr>
        <w:t>2</w:t>
        <w:tab/>
        <w:t>初*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1" w:line="459" w:lineRule="exact"/>
        <w:ind w:left="1044"/>
      </w:pPr>
      <w:r>
        <w:t>则实际伸长值△L</w:t>
      </w:r>
      <w:r>
        <w:rPr>
          <w:spacing w:val="50"/>
        </w:rPr>
        <w:t xml:space="preserve"> =</w:t>
      </w:r>
      <w:r>
        <w:t>△L</w:t>
      </w:r>
      <w:r>
        <w:rPr>
          <w:spacing w:val="-104"/>
        </w:rPr>
        <w:t xml:space="preserve"> </w:t>
      </w:r>
      <w:r>
        <w:t>+91（mm）</w:t>
      </w:r>
    </w:p>
    <w:p>
      <w:pPr>
        <w:tabs>
          <w:tab w:val="left" w:pos="5354"/>
        </w:tabs>
        <w:spacing w:before="0" w:line="190" w:lineRule="exact"/>
        <w:ind w:left="4306" w:right="0" w:firstLine="0"/>
        <w:jc w:val="left"/>
        <w:rPr>
          <w:sz w:val="21"/>
        </w:rPr>
      </w:pPr>
      <w:r>
        <w:rPr>
          <w:sz w:val="21"/>
        </w:rPr>
        <w:t>实</w:t>
        <w:tab/>
        <w:t>1</w:t>
      </w:r>
    </w:p>
    <w:p>
      <w:pPr>
        <w:pStyle w:val="BodyText"/>
        <w:spacing w:before="8"/>
        <w:rPr>
          <w:sz w:val="17"/>
        </w:rPr>
      </w:pPr>
    </w:p>
    <w:p>
      <w:pPr>
        <w:pStyle w:val="BodyText"/>
        <w:ind w:left="1883"/>
      </w:pPr>
      <w:r>
        <w:t>④、拉时，钢绞线的断丝数量在同一构件中不超过钢丝总数量的1%。</w:t>
      </w:r>
    </w:p>
    <w:p>
      <w:pPr>
        <w:pStyle w:val="BodyText"/>
        <w:rPr>
          <w:sz w:val="25"/>
        </w:rPr>
      </w:pPr>
    </w:p>
    <w:p>
      <w:pPr>
        <w:pStyle w:val="BodyText"/>
        <w:spacing w:before="42"/>
        <w:ind w:left="559" w:right="8981"/>
        <w:jc w:val="center"/>
      </w:pPr>
      <w:r>
        <w:t>⑤、钢铰线检测</w:t>
      </w:r>
    </w:p>
    <w:p>
      <w:pPr>
        <w:pStyle w:val="BodyText"/>
        <w:spacing w:before="267"/>
        <w:ind w:left="1196"/>
        <w:jc w:val="center"/>
      </w:pPr>
      <w:r>
        <w:t>钢绞线先法实测项目</w:t>
      </w:r>
    </w:p>
    <w:p>
      <w:pPr>
        <w:spacing w:after="0"/>
        <w:jc w:val="center"/>
        <w:sectPr>
          <w:headerReference w:type="default" r:id="rId54"/>
          <w:footerReference w:type="default" r:id="rId55"/>
          <w:pgSz w:w="17860" w:h="25260"/>
          <w:pgMar w:top="1360" w:right="1640" w:bottom="2040" w:left="1080" w:header="1031" w:footer="1844"/>
          <w:pgNumType w:start="20"/>
          <w:cols w:space="708"/>
        </w:sectPr>
      </w:pPr>
    </w:p>
    <w:p>
      <w:pPr>
        <w:pStyle w:val="BodyText"/>
        <w:ind w:left="945"/>
        <w:rPr>
          <w:sz w:val="20"/>
        </w:rPr>
      </w:pPr>
      <w:r>
        <w:rPr>
          <w:sz w:val="20"/>
        </w:rPr>
        <w:pict>
          <v:group id="_x0000_i1116" style="width:690.75pt;height:179.15pt;mso-position-horizontal-relative:char;mso-position-vertical-relative:line" coordorigin="0,0" coordsize="13815,3583">
            <v:shape id="_x0000_s1117" type="#_x0000_t75" style="width:13815;height:3579;position:absolute" stroked="f">
              <v:imagedata r:id="rId56" o:title=""/>
            </v:shape>
            <v:shape id="_x0000_s1118" type="#_x0000_t202" style="width:654;height:317;left:420;position:absolute;top: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项次</w:t>
                    </w:r>
                  </w:p>
                </w:txbxContent>
              </v:textbox>
            </v:shape>
            <v:shape id="_x0000_s1119" type="#_x0000_t202" style="width:1288;height:317;left:3134;position:absolute;top: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检查项目</w:t>
                    </w:r>
                  </w:p>
                </w:txbxContent>
              </v:textbox>
            </v:shape>
            <v:shape id="_x0000_s1120" type="#_x0000_t202" style="width:2555;height:317;left:6270;position:absolute;top: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规定值或允许偏差</w:t>
                    </w:r>
                  </w:p>
                </w:txbxContent>
              </v:textbox>
            </v:shape>
            <v:shape id="_x0000_s1121" type="#_x0000_t202" style="width:2238;height:317;left:10494;position:absolute;top:4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检查方法和频率</w:t>
                    </w:r>
                  </w:p>
                </w:txbxContent>
              </v:textbox>
            </v:shape>
            <v:shape id="_x0000_s1122" type="#_x0000_t202" style="width:179;height:317;left:657;position:absolute;top:1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23" type="#_x0000_t202" style="width:1288;height:317;left:3134;position:absolute;top:1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拉应力值</w:t>
                    </w:r>
                  </w:p>
                </w:txbxContent>
              </v:textbox>
            </v:shape>
            <v:shape id="_x0000_s1124" type="#_x0000_t202" style="width:1921;height:317;left:6587;position:absolute;top:1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符合设计要求</w:t>
                    </w:r>
                  </w:p>
                </w:txbxContent>
              </v:textbox>
            </v:shape>
            <v:shape id="_x0000_s1125" type="#_x0000_t202" style="width:2872;height:317;left:10181;position:absolute;top:12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查油压表读数、每束</w:t>
                    </w:r>
                  </w:p>
                </w:txbxContent>
              </v:textbox>
            </v:shape>
            <v:shape id="_x0000_s1126" type="#_x0000_t202" style="width:179;height:317;left:737;position:absolute;top:2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27" type="#_x0000_t202" style="width:1288;height:317;left:3134;position:absolute;top:2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拉伸长率</w:t>
                    </w:r>
                  </w:p>
                </w:txbxContent>
              </v:textbox>
            </v:shape>
            <v:shape id="_x0000_s1128" type="#_x0000_t202" style="width:2555;height:1350;left:6270;position:absolute;top:1940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符合设计规定，设</w:t>
                    </w:r>
                  </w:p>
                  <w:p>
                    <w:pPr>
                      <w:spacing w:before="78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计未规定时±6%</w:t>
                    </w:r>
                  </w:p>
                  <w:p>
                    <w:pPr>
                      <w:spacing w:before="161" w:line="373" w:lineRule="exact"/>
                      <w:ind w:left="110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1%</w:t>
                    </w:r>
                  </w:p>
                </w:txbxContent>
              </v:textbox>
            </v:shape>
            <v:shape id="_x0000_s1129" type="#_x0000_t202" style="width:1604;height:317;left:10811;position:absolute;top:2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尺量：每束</w:t>
                    </w:r>
                  </w:p>
                </w:txbxContent>
              </v:textbox>
            </v:shape>
            <v:shape id="_x0000_s1130" type="#_x0000_t202" style="width:179;height:317;left:737;position:absolute;top:29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31" type="#_x0000_t202" style="width:3822;height:792;left:1636;position:absolute;top:2790" filled="f" stroked="f">
              <v:textbox inset="0,0,0,0">
                <w:txbxContent>
                  <w:p>
                    <w:pPr>
                      <w:spacing w:before="0" w:line="341" w:lineRule="exact"/>
                      <w:ind w:left="22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同一构件断丝根数不超过钢</w:t>
                    </w:r>
                  </w:p>
                  <w:p>
                    <w:pPr>
                      <w:spacing w:before="78" w:line="373" w:lineRule="exact"/>
                      <w:ind w:left="15" w:right="4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丝总数的百分数</w:t>
                    </w:r>
                  </w:p>
                </w:txbxContent>
              </v:textbox>
            </v:shape>
            <v:shape id="_x0000_s1132" type="#_x0000_t202" style="width:3188;height:317;left:9788;position:absolute;top:29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目测：每根（束）检查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17"/>
        <w:ind w:left="1674"/>
      </w:pPr>
      <w:r>
        <w:t>3、非预应力筋制作与安装</w:t>
      </w:r>
    </w:p>
    <w:p>
      <w:pPr>
        <w:pStyle w:val="BodyText"/>
        <w:spacing w:before="362" w:line="400" w:lineRule="auto"/>
        <w:ind w:left="1044" w:right="480" w:firstLine="838"/>
        <w:jc w:val="both"/>
      </w:pPr>
      <w:r>
        <w:rPr>
          <w:spacing w:val="-1"/>
          <w:w w:val="100"/>
        </w:rPr>
        <w:t>（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、普通钢筋的绑扎工作，要在预应力钢筋拉结束后</w:t>
      </w:r>
      <w:r>
        <w:rPr>
          <w:spacing w:val="-49"/>
        </w:rPr>
        <w:t xml:space="preserve"> </w:t>
      </w:r>
      <w:r>
        <w:rPr>
          <w:w w:val="100"/>
        </w:rPr>
        <w:t>8</w:t>
      </w:r>
      <w:r>
        <w:rPr>
          <w:spacing w:val="-21"/>
        </w:rPr>
        <w:t xml:space="preserve"> </w:t>
      </w:r>
      <w:r>
        <w:rPr>
          <w:spacing w:val="-4"/>
          <w:w w:val="100"/>
        </w:rPr>
        <w:t>小时进行，</w:t>
      </w:r>
      <w:r>
        <w:t>以确保人员安全。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4" w:after="0" w:line="400" w:lineRule="auto"/>
        <w:ind w:left="1044" w:right="607" w:firstLine="838"/>
        <w:jc w:val="both"/>
        <w:rPr>
          <w:sz w:val="42"/>
        </w:rPr>
      </w:pPr>
      <w:r>
        <w:rPr>
          <w:sz w:val="42"/>
        </w:rPr>
        <w:t>、钢筋在加工棚中集中制作，按不同钢种、等级、牌号、规格及</w:t>
      </w:r>
      <w:r>
        <w:rPr>
          <w:spacing w:val="-4"/>
          <w:sz w:val="42"/>
        </w:rPr>
        <w:t>生产厂家，分批验收，分别堆放，不得混杂，并设立识别标志，同时钢筋在存放、运输过程中采取必要措施，避免锈蚀和污染。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4" w:after="0" w:line="400" w:lineRule="auto"/>
        <w:ind w:left="1044" w:right="607" w:firstLine="838"/>
        <w:jc w:val="left"/>
        <w:rPr>
          <w:sz w:val="42"/>
        </w:rPr>
      </w:pPr>
      <w:r>
        <w:rPr>
          <w:sz w:val="42"/>
        </w:rPr>
        <w:t>、钢筋严格按照图纸及设计规下料，钢筋焊接前进行试焊，合格</w:t>
      </w:r>
      <w:r>
        <w:rPr>
          <w:spacing w:val="-4"/>
          <w:sz w:val="42"/>
        </w:rPr>
        <w:t>后正式施焊且焊工持证上岗。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3" w:after="0" w:line="400" w:lineRule="auto"/>
        <w:ind w:left="1044" w:right="607" w:firstLine="838"/>
        <w:jc w:val="left"/>
        <w:rPr>
          <w:sz w:val="42"/>
        </w:rPr>
      </w:pPr>
      <w:r>
        <w:rPr>
          <w:sz w:val="42"/>
        </w:rPr>
        <w:t>、钢筋连接采用双面焊，其接头的位置应设置在力较小处，并错</w:t>
      </w:r>
      <w:r>
        <w:rPr>
          <w:spacing w:val="-4"/>
          <w:sz w:val="42"/>
        </w:rPr>
        <w:t>开布置。两钢筋搭接端部，先折向一侧，使两接合钢筋轴线一致。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3" w:after="0" w:line="400" w:lineRule="auto"/>
        <w:ind w:left="1044" w:right="607" w:firstLine="838"/>
        <w:jc w:val="both"/>
        <w:rPr>
          <w:sz w:val="42"/>
        </w:rPr>
      </w:pPr>
      <w:r>
        <w:rPr>
          <w:sz w:val="42"/>
        </w:rPr>
        <w:t>、在现场绑扎钢筋时尽量不要与钢铰线接触。钢筋的交叉点用铁</w:t>
      </w:r>
      <w:r>
        <w:rPr>
          <w:spacing w:val="-4"/>
          <w:sz w:val="42"/>
        </w:rPr>
        <w:t>丝绑扎结实，在钢筋与模板间设置垫块时，垫块与钢筋绑扎结实且呈梅花形布置，使钢筋混凝土保护层厚度满足设计要求。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4" w:after="0" w:line="400" w:lineRule="auto"/>
        <w:ind w:left="1044" w:right="607" w:firstLine="838"/>
        <w:jc w:val="both"/>
        <w:rPr>
          <w:sz w:val="42"/>
        </w:rPr>
      </w:pPr>
      <w:r>
        <w:rPr>
          <w:sz w:val="42"/>
        </w:rPr>
        <w:t>、先安装底板和侧板钢筋，待底板砼浇筑完成、模安装固定后安</w:t>
      </w:r>
      <w:r>
        <w:rPr>
          <w:spacing w:val="-4"/>
          <w:sz w:val="42"/>
        </w:rPr>
        <w:t>装顶板钢筋。顶板钢筋必须在底板砼初凝前安装完毕，保证施工的连续性和拆模后砼外观效果良好。</w:t>
      </w:r>
    </w:p>
    <w:p>
      <w:pPr>
        <w:pStyle w:val="ListParagraph"/>
        <w:numPr>
          <w:ilvl w:val="0"/>
          <w:numId w:val="24"/>
        </w:numPr>
        <w:tabs>
          <w:tab w:val="left" w:pos="2522"/>
        </w:tabs>
        <w:spacing w:before="5" w:after="0" w:line="400" w:lineRule="auto"/>
        <w:ind w:left="1044" w:right="607" w:firstLine="838"/>
        <w:jc w:val="left"/>
        <w:rPr>
          <w:sz w:val="42"/>
        </w:rPr>
      </w:pPr>
      <w:r>
        <w:rPr>
          <w:sz w:val="42"/>
        </w:rPr>
        <w:t>、安装钢筋时同时注意安装桥面防撞护栏，伸缩缝和支座预埋件</w:t>
      </w:r>
      <w:r>
        <w:rPr>
          <w:spacing w:val="-4"/>
          <w:sz w:val="42"/>
        </w:rPr>
        <w:t>等预埋钢筋，并注意安放端部辅助钢筋。</w:t>
      </w:r>
    </w:p>
    <w:p>
      <w:pPr>
        <w:pStyle w:val="BodyText"/>
        <w:spacing w:before="2"/>
        <w:ind w:left="1674"/>
      </w:pPr>
      <w:r>
        <w:pict>
          <v:group id="_x0000_s1133" style="width:681.5pt;height:48.5pt;margin-top:31.42pt;margin-left:106.25pt;mso-position-horizontal-relative:page;mso-wrap-distance-left:0;mso-wrap-distance-right:0;position:absolute;z-index:-251632640" coordorigin="2125,628" coordsize="13630,970">
            <v:shape id="_x0000_s1134" type="#_x0000_t75" style="width:13630;height:940;left:2125;position:absolute;top:628" stroked="f">
              <v:imagedata r:id="rId57" o:title=""/>
            </v:shape>
            <v:shape id="_x0000_s1135" type="#_x0000_t202" style="width:654;height:317;left:2326;position:absolute;top: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项次</w:t>
                    </w:r>
                  </w:p>
                </w:txbxContent>
              </v:textbox>
            </v:shape>
            <v:shape id="_x0000_s1136" type="#_x0000_t202" style="width:1288;height:317;left:4003;position:absolute;top: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检查项目</w:t>
                    </w:r>
                  </w:p>
                </w:txbxContent>
              </v:textbox>
            </v:shape>
            <v:shape id="_x0000_s1137" type="#_x0000_t202" style="width:1493;height:789;left:9336;position:absolute;top:809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51"/>
                        <w:sz w:val="31"/>
                      </w:rPr>
                      <w:t>规定值或</w:t>
                    </w:r>
                  </w:p>
                  <w:p>
                    <w:pPr>
                      <w:spacing w:before="74" w:line="37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允许误差</w:t>
                    </w:r>
                  </w:p>
                </w:txbxContent>
              </v:textbox>
            </v:shape>
            <v:shape id="_x0000_s1138" type="#_x0000_t202" style="width:2238;height:317;left:11601;position:absolute;top: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检查方法和频率</w:t>
                    </w:r>
                  </w:p>
                </w:txbxContent>
              </v:textbox>
            </v:shape>
            <w10:wrap type="topAndBottom"/>
          </v:group>
        </w:pict>
      </w:r>
      <w:r>
        <w:t>钢筋的间距位置容许误差必须符合以下要求：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https://d.book118.com/698040013025006032</w:t>
        </w:r>
      </w:hyperlink>
    </w:p>
    <w:p>
      <w:pPr>
        <w:spacing w:after="0"/>
      </w:pPr>
    </w:p>
    <w:sectPr>
      <w:headerReference w:type="default" r:id="rId59"/>
      <w:footerReference w:type="default" r:id="rId60"/>
      <w:pgSz w:w="17860" w:h="25260"/>
      <w:pgMar w:top="1300" w:right="1640" w:bottom="2040" w:left="1080" w:header="1031" w:footer="1844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7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7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7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7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7pt;margin-left:105.2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7pt;margin-left:105.2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7pt;margin-left:105.2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7pt;margin-left:105.2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7pt;margin-left:105.2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1159.7pt;margin-left:105.2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1159.7pt;margin-left:105.2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1159.7pt;margin-left:105.2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1159.7pt;margin-left:105.2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1159.7pt;margin-left:105.2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1159.7pt;margin-left:105.2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1159.7pt;margin-left:105.2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1159.7pt;margin-left:105.2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633192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3192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1440239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0239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443.6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0174881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4881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443.6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443.6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443.6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443.6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443.6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50.57pt;margin-left:443.6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443.67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50.57pt;margin-left:443.6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193770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3770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50.57pt;margin-left:443.67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2729050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29050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0.57pt;margin-left:443.67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761180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1180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50.57pt;margin-left:443.6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2008106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81063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50.57pt;margin-left:443.67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3147607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47607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50.57pt;margin-left:443.67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825500</wp:posOffset>
          </wp:positionV>
          <wp:extent cx="8712200" cy="38100"/>
          <wp:effectExtent l="0" t="0" r="0" b="0"/>
          <wp:wrapNone/>
          <wp:docPr id="19712183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12183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712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50.57pt;margin-left:443.6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50.57pt;margin-left:443.67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500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abstractNum w:abstractNumId="1">
    <w:nsid w:val="083D3D34"/>
    <w:multiLevelType w:val="hybridMultilevel"/>
    <w:tmpl w:val="00000000"/>
    <w:lvl w:ilvl="0">
      <w:start w:val="3"/>
      <w:numFmt w:val="decimal"/>
      <w:lvlText w:val="（%1）"/>
      <w:lvlJc w:val="left"/>
      <w:pPr>
        <w:ind w:left="2097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83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48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1052"/>
      </w:pPr>
      <w:rPr>
        <w:rFonts w:hint="default"/>
      </w:rPr>
    </w:lvl>
  </w:abstractNum>
  <w:abstractNum w:abstractNumId="2">
    <w:nsid w:val="0E10D34E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abstractNum w:abstractNumId="3">
    <w:nsid w:val="17B4D842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1052"/>
        <w:jc w:val="left"/>
      </w:pPr>
      <w:rPr>
        <w:rFonts w:ascii="Microsoft JhengHei" w:eastAsia="Microsoft JhengHei" w:hAnsi="Microsoft JhengHei" w:cs="Microsoft JhengHei" w:hint="default"/>
        <w:b/>
        <w:bCs/>
        <w:spacing w:val="-209"/>
        <w:w w:val="84"/>
        <w:sz w:val="40"/>
        <w:szCs w:val="40"/>
      </w:rPr>
    </w:lvl>
    <w:lvl w:ilvl="1">
      <w:start w:val="1"/>
      <w:numFmt w:val="decimal"/>
      <w:lvlText w:val="（%2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206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6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6" w:hanging="1067"/>
      </w:pPr>
      <w:rPr>
        <w:rFonts w:hint="default"/>
      </w:rPr>
    </w:lvl>
  </w:abstractNum>
  <w:abstractNum w:abstractNumId="4">
    <w:nsid w:val="1C6ABAC6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52"/>
      </w:pPr>
      <w:rPr>
        <w:rFonts w:hint="default"/>
      </w:rPr>
    </w:lvl>
  </w:abstractNum>
  <w:abstractNum w:abstractNumId="5">
    <w:nsid w:val="1D5500C1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6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9" w:hanging="1052"/>
      </w:pPr>
      <w:rPr>
        <w:rFonts w:hint="default"/>
      </w:rPr>
    </w:lvl>
  </w:abstractNum>
  <w:abstractNum w:abstractNumId="6">
    <w:nsid w:val="211D23C8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6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4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9" w:hanging="1052"/>
      </w:pPr>
      <w:rPr>
        <w:rFonts w:hint="default"/>
      </w:rPr>
    </w:lvl>
  </w:abstractNum>
  <w:abstractNum w:abstractNumId="7">
    <w:nsid w:val="25D4F520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67"/>
      </w:pPr>
      <w:rPr>
        <w:rFonts w:hint="default"/>
      </w:rPr>
    </w:lvl>
  </w:abstractNum>
  <w:abstractNum w:abstractNumId="8">
    <w:nsid w:val="2EBF67CB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1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1"/>
      </w:pPr>
      <w:rPr>
        <w:rFonts w:hint="default"/>
      </w:rPr>
    </w:lvl>
  </w:abstractNum>
  <w:abstractNum w:abstractNumId="9">
    <w:nsid w:val="2F686B68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67"/>
      </w:pPr>
      <w:rPr>
        <w:rFonts w:hint="default"/>
      </w:rPr>
    </w:lvl>
  </w:abstractNum>
  <w:abstractNum w:abstractNumId="10">
    <w:nsid w:val="34D672AD"/>
    <w:multiLevelType w:val="hybridMultilevel"/>
    <w:tmpl w:val="00000000"/>
    <w:lvl w:ilvl="0">
      <w:start w:val="1"/>
      <w:numFmt w:val="decimal"/>
      <w:lvlText w:val="（%1）"/>
      <w:lvlJc w:val="left"/>
      <w:pPr>
        <w:ind w:left="2726" w:hanging="1052"/>
        <w:jc w:val="righ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9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638"/>
      </w:pPr>
      <w:rPr>
        <w:rFonts w:hint="default"/>
      </w:rPr>
    </w:lvl>
  </w:abstractNum>
  <w:abstractNum w:abstractNumId="11">
    <w:nsid w:val="34EBC0C1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52"/>
      </w:pPr>
      <w:rPr>
        <w:rFonts w:hint="default"/>
      </w:rPr>
    </w:lvl>
  </w:abstractNum>
  <w:abstractNum w:abstractNumId="12">
    <w:nsid w:val="3526E6B0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13">
    <w:nsid w:val="366E0A58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1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1"/>
      </w:pPr>
      <w:rPr>
        <w:rFonts w:hint="default"/>
      </w:rPr>
    </w:lvl>
  </w:abstractNum>
  <w:abstractNum w:abstractNumId="14">
    <w:nsid w:val="38CDD8BE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40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2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7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1052"/>
      </w:pPr>
      <w:rPr>
        <w:rFonts w:hint="default"/>
      </w:rPr>
    </w:lvl>
  </w:abstractNum>
  <w:abstractNum w:abstractNumId="15">
    <w:nsid w:val="393871A8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16">
    <w:nsid w:val="3BD609DE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17">
    <w:nsid w:val="3D82904B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1052"/>
        <w:jc w:val="left"/>
      </w:pPr>
      <w:rPr>
        <w:rFonts w:ascii="Microsoft JhengHei" w:eastAsia="Microsoft JhengHei" w:hAnsi="Microsoft JhengHei" w:cs="Microsoft JhengHei" w:hint="default"/>
        <w:b/>
        <w:bCs/>
        <w:spacing w:val="-209"/>
        <w:w w:val="84"/>
        <w:sz w:val="40"/>
        <w:szCs w:val="40"/>
      </w:rPr>
    </w:lvl>
    <w:lvl w:ilvl="1">
      <w:start w:val="1"/>
      <w:numFmt w:val="decimal"/>
      <w:lvlText w:val="（%2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206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6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6" w:hanging="1067"/>
      </w:pPr>
      <w:rPr>
        <w:rFonts w:hint="default"/>
      </w:rPr>
    </w:lvl>
  </w:abstractNum>
  <w:abstractNum w:abstractNumId="18">
    <w:nsid w:val="3EEC1A63"/>
    <w:multiLevelType w:val="hybridMultilevel"/>
    <w:tmpl w:val="00000000"/>
    <w:lvl w:ilvl="0">
      <w:start w:val="1"/>
      <w:numFmt w:val="decimal"/>
      <w:lvlText w:val="（%1）"/>
      <w:lvlJc w:val="left"/>
      <w:pPr>
        <w:ind w:left="2842" w:hanging="1052"/>
        <w:jc w:val="left"/>
      </w:pPr>
      <w:rPr>
        <w:rFonts w:ascii="Microsoft JhengHei" w:eastAsia="Microsoft JhengHei" w:hAnsi="Microsoft JhengHei" w:cs="Microsoft JhengHei" w:hint="default"/>
        <w:b/>
        <w:bCs/>
        <w:spacing w:val="-209"/>
        <w:w w:val="84"/>
        <w:sz w:val="40"/>
        <w:szCs w:val="40"/>
      </w:rPr>
    </w:lvl>
    <w:lvl w:ilvl="1">
      <w:start w:val="1"/>
      <w:numFmt w:val="decimal"/>
      <w:lvlText w:val="（%2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206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6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6" w:hanging="1067"/>
      </w:pPr>
      <w:rPr>
        <w:rFonts w:hint="default"/>
      </w:rPr>
    </w:lvl>
  </w:abstractNum>
  <w:abstractNum w:abstractNumId="19">
    <w:nsid w:val="3FBE9BC8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1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1"/>
      </w:pPr>
      <w:rPr>
        <w:rFonts w:hint="default"/>
      </w:rPr>
    </w:lvl>
  </w:abstractNum>
  <w:abstractNum w:abstractNumId="20">
    <w:nsid w:val="439031E6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67"/>
      </w:pPr>
      <w:rPr>
        <w:rFonts w:hint="default"/>
      </w:rPr>
    </w:lvl>
  </w:abstractNum>
  <w:abstractNum w:abstractNumId="21">
    <w:nsid w:val="44AB923A"/>
    <w:multiLevelType w:val="hybridMultilevel"/>
    <w:tmpl w:val="00000000"/>
    <w:lvl w:ilvl="0">
      <w:start w:val="1"/>
      <w:numFmt w:val="decimal"/>
      <w:lvlText w:val="（%1）"/>
      <w:lvlJc w:val="left"/>
      <w:pPr>
        <w:ind w:left="1044" w:hanging="1067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1067"/>
      </w:pPr>
      <w:rPr>
        <w:rFonts w:hint="default"/>
      </w:rPr>
    </w:lvl>
  </w:abstractNum>
  <w:abstractNum w:abstractNumId="22">
    <w:nsid w:val="4642C2C3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abstractNum w:abstractNumId="23">
    <w:nsid w:val="4D002918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24">
    <w:nsid w:val="556DFB36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25">
    <w:nsid w:val="57A49DA2"/>
    <w:multiLevelType w:val="hybridMultilevel"/>
    <w:tmpl w:val="00000000"/>
    <w:lvl w:ilvl="0">
      <w:start w:val="3"/>
      <w:numFmt w:val="decimal"/>
      <w:lvlText w:val="（%1）"/>
      <w:lvlJc w:val="left"/>
      <w:pPr>
        <w:ind w:left="2097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83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48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1052"/>
      </w:pPr>
      <w:rPr>
        <w:rFonts w:hint="default"/>
      </w:rPr>
    </w:lvl>
  </w:abstractNum>
  <w:abstractNum w:abstractNumId="26">
    <w:nsid w:val="5B25A569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abstractNum w:abstractNumId="27">
    <w:nsid w:val="5BF62DBB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28">
    <w:nsid w:val="5DB74FE3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29">
    <w:nsid w:val="63536CE1"/>
    <w:multiLevelType w:val="hybridMultilevel"/>
    <w:tmpl w:val="00000000"/>
    <w:lvl w:ilvl="0">
      <w:start w:val="3"/>
      <w:numFmt w:val="decimal"/>
      <w:lvlText w:val="（%1）"/>
      <w:lvlJc w:val="left"/>
      <w:pPr>
        <w:ind w:left="2097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83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48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5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41" w:hanging="1052"/>
      </w:pPr>
      <w:rPr>
        <w:rFonts w:hint="default"/>
      </w:rPr>
    </w:lvl>
  </w:abstractNum>
  <w:abstractNum w:abstractNumId="30">
    <w:nsid w:val="63D89526"/>
    <w:multiLevelType w:val="hybridMultilevel"/>
    <w:tmpl w:val="00000000"/>
    <w:lvl w:ilvl="0">
      <w:start w:val="2"/>
      <w:numFmt w:val="decimal"/>
      <w:lvlText w:val="%1)"/>
      <w:lvlJc w:val="left"/>
      <w:pPr>
        <w:ind w:left="2305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423"/>
      </w:pPr>
      <w:rPr>
        <w:rFonts w:hint="default"/>
      </w:rPr>
    </w:lvl>
  </w:abstractNum>
  <w:abstractNum w:abstractNumId="31">
    <w:nsid w:val="680D06DD"/>
    <w:multiLevelType w:val="hybridMultilevel"/>
    <w:tmpl w:val="00000000"/>
    <w:lvl w:ilvl="0">
      <w:start w:val="1"/>
      <w:numFmt w:val="decimal"/>
      <w:lvlText w:val="（%1）"/>
      <w:lvlJc w:val="left"/>
      <w:pPr>
        <w:ind w:left="293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1052"/>
      </w:pPr>
      <w:rPr>
        <w:rFonts w:hint="default"/>
      </w:rPr>
    </w:lvl>
  </w:abstractNum>
  <w:abstractNum w:abstractNumId="32">
    <w:nsid w:val="7A831277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abstractNum w:abstractNumId="33">
    <w:nsid w:val="7EF4517F"/>
    <w:multiLevelType w:val="hybridMultilevel"/>
    <w:tmpl w:val="00000000"/>
    <w:lvl w:ilvl="0">
      <w:start w:val="1"/>
      <w:numFmt w:val="decimal"/>
      <w:lvlText w:val="%1）"/>
      <w:lvlJc w:val="left"/>
      <w:pPr>
        <w:ind w:left="1044" w:hanging="638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49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19" w:hanging="638"/>
      </w:pPr>
      <w:rPr>
        <w:rFonts w:hint="default"/>
      </w:rPr>
    </w:lvl>
  </w:abstractNum>
  <w:num w:numId="1">
    <w:abstractNumId w:val="24"/>
  </w:num>
  <w:num w:numId="2">
    <w:abstractNumId w:val="27"/>
  </w:num>
  <w:num w:numId="3">
    <w:abstractNumId w:val="15"/>
  </w:num>
  <w:num w:numId="4">
    <w:abstractNumId w:val="8"/>
  </w:num>
  <w:num w:numId="5">
    <w:abstractNumId w:val="9"/>
  </w:num>
  <w:num w:numId="6">
    <w:abstractNumId w:val="21"/>
  </w:num>
  <w:num w:numId="7">
    <w:abstractNumId w:val="4"/>
  </w:num>
  <w:num w:numId="8">
    <w:abstractNumId w:val="7"/>
  </w:num>
  <w:num w:numId="9">
    <w:abstractNumId w:val="30"/>
  </w:num>
  <w:num w:numId="10">
    <w:abstractNumId w:val="33"/>
  </w:num>
  <w:num w:numId="11">
    <w:abstractNumId w:val="19"/>
  </w:num>
  <w:num w:numId="12">
    <w:abstractNumId w:val="31"/>
  </w:num>
  <w:num w:numId="13">
    <w:abstractNumId w:val="22"/>
  </w:num>
  <w:num w:numId="14">
    <w:abstractNumId w:val="12"/>
  </w:num>
  <w:num w:numId="15">
    <w:abstractNumId w:val="14"/>
  </w:num>
  <w:num w:numId="16">
    <w:abstractNumId w:val="13"/>
  </w:num>
  <w:num w:numId="17">
    <w:abstractNumId w:val="32"/>
  </w:num>
  <w:num w:numId="18">
    <w:abstractNumId w:val="28"/>
  </w:num>
  <w:num w:numId="19">
    <w:abstractNumId w:val="0"/>
  </w:num>
  <w:num w:numId="20">
    <w:abstractNumId w:val="2"/>
  </w:num>
  <w:num w:numId="21">
    <w:abstractNumId w:val="23"/>
  </w:num>
  <w:num w:numId="22">
    <w:abstractNumId w:val="20"/>
  </w:num>
  <w:num w:numId="23">
    <w:abstractNumId w:val="10"/>
  </w:num>
  <w:num w:numId="24">
    <w:abstractNumId w:val="26"/>
  </w:num>
  <w:num w:numId="25">
    <w:abstractNumId w:val="16"/>
  </w:num>
  <w:num w:numId="26">
    <w:abstractNumId w:val="1"/>
  </w:num>
  <w:num w:numId="27">
    <w:abstractNumId w:val="17"/>
  </w:num>
  <w:num w:numId="28">
    <w:abstractNumId w:val="11"/>
  </w:num>
  <w:num w:numId="29">
    <w:abstractNumId w:val="6"/>
  </w:num>
  <w:num w:numId="30">
    <w:abstractNumId w:val="5"/>
  </w:num>
  <w:num w:numId="31">
    <w:abstractNumId w:val="18"/>
  </w:num>
  <w:num w:numId="32">
    <w:abstractNumId w:val="3"/>
  </w:num>
  <w:num w:numId="33">
    <w:abstractNumId w:val="25"/>
  </w:num>
  <w:num w:numId="34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52"/>
      <w:jc w:val="center"/>
      <w:outlineLvl w:val="0"/>
    </w:pPr>
    <w:rPr>
      <w:rFonts w:ascii="宋体" w:eastAsia="宋体" w:hAnsi="宋体" w:cs="宋体"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362"/>
      <w:ind w:left="1044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Microsoft JhengHei" w:eastAsia="Microsoft JhengHei" w:hAnsi="Microsoft JhengHei" w:cs="Microsoft JhengHe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2.pn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8.pn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image" Target="media/image10.png" /><Relationship Id="rId36" Type="http://schemas.openxmlformats.org/officeDocument/2006/relationships/header" Target="header12.xml" /><Relationship Id="rId37" Type="http://schemas.openxmlformats.org/officeDocument/2006/relationships/footer" Target="footer12.xml" /><Relationship Id="rId38" Type="http://schemas.openxmlformats.org/officeDocument/2006/relationships/image" Target="media/image11.png" /><Relationship Id="rId39" Type="http://schemas.openxmlformats.org/officeDocument/2006/relationships/header" Target="header13.xml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image" Target="media/image12.png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footer" Target="footer15.xml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header" Target="header1.xml" /><Relationship Id="rId50" Type="http://schemas.openxmlformats.org/officeDocument/2006/relationships/header" Target="header18.xml" /><Relationship Id="rId51" Type="http://schemas.openxmlformats.org/officeDocument/2006/relationships/footer" Target="footer18.xml" /><Relationship Id="rId52" Type="http://schemas.openxmlformats.org/officeDocument/2006/relationships/header" Target="header19.xml" /><Relationship Id="rId53" Type="http://schemas.openxmlformats.org/officeDocument/2006/relationships/footer" Target="footer19.xml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image" Target="media/image13.png" /><Relationship Id="rId57" Type="http://schemas.openxmlformats.org/officeDocument/2006/relationships/image" Target="media/image14.png" /><Relationship Id="rId58" Type="http://schemas.openxmlformats.org/officeDocument/2006/relationships/hyperlink" Target="https://d.book118.com/698040013025006032" TargetMode="External" /><Relationship Id="rId59" Type="http://schemas.openxmlformats.org/officeDocument/2006/relationships/header" Target="header21.xml" /><Relationship Id="rId6" Type="http://schemas.openxmlformats.org/officeDocument/2006/relationships/footer" Target="footer1.xml" /><Relationship Id="rId60" Type="http://schemas.openxmlformats.org/officeDocument/2006/relationships/footer" Target="footer21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2024-01-04T08:44:56Z</dcterms:created>
  <dcterms:modified xsi:type="dcterms:W3CDTF">2024-01-04T08:44:56Z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2024-01-04T00:00:00Z</vt:filetime>
  </property>
</Properties>
</file>