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694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婚姻家庭法学</w:t>
      </w:r>
    </w:p>
    <w:p>
      <w:pPr>
        <w:widowControl w:val="0"/>
        <w:autoSpaceDE w:val="0"/>
        <w:autoSpaceDN w:val="0"/>
        <w:adjustRightInd w:val="0"/>
        <w:spacing w:line="27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462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形成性考核作业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1-4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 xml:space="preserve"> 参考答案</w:t>
      </w:r>
    </w:p>
    <w:p>
      <w:pPr>
        <w:widowControl w:val="0"/>
        <w:autoSpaceDE w:val="0"/>
        <w:autoSpaceDN w:val="0"/>
        <w:adjustRightInd w:val="0"/>
        <w:spacing w:line="3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01" w:lineRule="exact"/>
        <w:ind w:left="742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0"/>
          <w:szCs w:val="60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0"/>
          <w:szCs w:val="60"/>
          <w:u w:val="none"/>
        </w:rPr>
        <w:t>答案已标红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700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形成性考核作业一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1、婚姻家庭的属性为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A、既有自然属性也由社会属性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B、只有自然属性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C、只有社会属性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D、既无自然属性也无社会属性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2、下面关于血缘群婚制表述正确的是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A、是群婚制的高级形式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B、排除了直系血亲之间的两性关系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C、只和有血缘关系的人结婚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D、不和有血缘关系的人结婚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3、“一夫一妻制”产生基础是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A、自然条件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B、经济条件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7858" w:h="25256"/>
          <w:pgMar w:top="0" w:right="0" w:bottom="0" w:left="0" w:header="708" w:footer="70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C、社会条件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D、个人条件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4、我国婚姻家庭法的调整对象从范围上看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A、只包括婚姻关系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B、只包括家庭关系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C、既包括婚姻关系，也包括家庭关系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D、既包括婚姻关系，也包括家庭关系和其他近亲属关系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5、我国婚姻法关于禁止结婚的疾病是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A、性病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B、艾滋病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C、医学上认为不应当结婚的疾病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D、未经治愈的麻风病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6、甲男的祖父与乙女的祖母是同胞兄妹，现甲男和乙女申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请结婚登记，婚姻登记机关认为应该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A、二代以内的旁系血亲，不予登记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B、三代以内的旁系血亲，不予登记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C、四代以内的旁系血亲，准予登记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D、姻亲关系，准予登记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7、下面哪种行为是破坏婚姻自由的行为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A、订立婚约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B、介绍对象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C、收取聘礼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D、包办婚姻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8、“婚姻自由”是哪个历史阶段的产物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A、封建社会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B、资产阶级革命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C、新民主主义革命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D、社会主义革命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9、我国婚姻法规定的“一夫一妻制”的要求是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A、禁止再婚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B、禁止同时和多人谈恋爱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C、禁止与他人同居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D、禁止有配偶者与他人同居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10、我国婚姻法规定的男女平等是专指男女在哪个领域内处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于平等的法律地位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A、婚姻家庭领域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B、社会领域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3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C、工作领域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D、政治领域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11、下面哪种情况属于家庭暴力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夫妻吵架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B、夫妻对打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C、限制人身自由，造成配偶精神伤害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D、父母用打骂方式管教子女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12、按照罗马法的亲等计算法堂兄弟之间是几亲等的亲属关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A、三亲等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C、五亲等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D、六亲等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13、根据婚姻法的规定下列各种婚姻关系中，哪种属于有效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婚姻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A、仅差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天即达法定婚龄而登记结婚形成的婚姻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B、异父同母的兄妹之间的婚姻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C、贪图富贵而与他人结婚形成的婚姻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D、一审判决准予离婚，在上诉期限内一方与他人结婚形成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4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的婚姻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14、下面哪一项属于夫妻共同财产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A、一方接受的遗产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B、一方专用的生活用品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C、一方在婚姻持续期间创作的作品于离婚后给付的稿费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D、夫妻一方所有的婚前财产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15、父母仍应对其承担抚养义务的是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A、一般年满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周岁的子女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B、一般年满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周岁的子女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C、读大学的子女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D、读博士的子女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16、下面关于祖孙和兄弟姐妹关系表述正确的是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A、祖对孙有抚养义务，但这是无条件的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B、孙对祖有赡养义务，但这是有条件的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C、兄、姐对弟、妹有扶养义务，这是无条件的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D、弟、妹对兄、姐有扶养义务，但这是有条件的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E、祖孙和兄弟姐妹之间没有权利义务关系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17、婚姻终止的原因有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5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A、离婚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B、一方死亡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C、一方被宣告死亡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D、双方达成离婚协议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E、双方分居满两年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18、目前我国判定夫妻感情是否确已破裂主要从以下哪些方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A、婚姻基础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B、婚后感情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C、离婚原因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D、婚姻关系的现状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E、有无和好的可能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19、我国婚姻法规定的男女平等原则的内容包括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A、男女双方在结婚问题上的权利义务是平等的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B、男女双方在离婚问题上的权利义务是平等的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C、夫妻在人身关系上的权利义务是平等的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D、夫妻在财产关系上的权利义务是平等的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E、父母在抚养教育子女方面的权利义务是平等的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20、按照我国现行的收养制度可以作送养人的公民、组织是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A、孤儿的监护人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B、社会福利机构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C、妇产医院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D、有特殊困难无力抚养子女的生父母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E、亲朋好友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700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形成性考核作业二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1、自然血亲之间法律关系的终止原因是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A、一方失踪超过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B、一方为他人收养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C、双方协议脱离关系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D、一方登报声明解除权利义务关系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在亲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属分类上属于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A、全血缘的自然血亲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B、半血缘的自然血亲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C、拟制血亲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D、姻亲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3、王某从国外写信表示赠与其侄女王芳美金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5000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元，王芳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即表示同意。但因故此款未实际给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。王芳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赵岩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7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王芳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接到叔叔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王某赠与的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5000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元美金。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依照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该项钱款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A、属于王芳的个人财产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B、属于王芳的与赵岩夫妻共同财产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C、属于婚前取得，但归王芳和赵岩共有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D、由法院确定其归属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4、依照我国《收养法》的规定，收养关系成立的必经程序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A、办理收养公证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B、订立收养协议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C、订立收养协议并办理公证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D、进行收养登记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5、一夫一妻制原则的要求是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A、一个人不能有两个配偶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B、一个人一生只能结一次婚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不能和他人非法同居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D、有配偶者不能与他人同居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6、结婚登记时一方未达结婚年龄却取得结婚证，应依法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A、由婚姻登记机关宣布该项婚姻无效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66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B、由人民法院判离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C、由人民法院宣布该项婚姻无效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D、由当事人所在单位处理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7、一方或双方有配偶的男女发生性关系为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A、事实婚姻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B、通奸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C、姘居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D、重婚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8、解除收养关系的法律后果是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A、养子女与养父母间的权利义务关系不消除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B、经养父母抚养的成年养子女应给付养父母生活费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C、生父母要求解除收养关系的，养父母可以要求补偿收养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期间支出的生活费和教育费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D、成年养子女应补偿养父母收养期间支出的生活费和教育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9、下列行为中哪一种属于遗弃行为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A、经常打骂妻子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B、限制子女与人交往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9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C、不送适龄子女上学接受义务教育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D、夫或妻不履行扶养对方的义务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10、“现役军人的配偶要求离婚，须得军人同意”指的是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A、男方是军人的情况下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双方是军人的情况下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C、即使军人有重大过错的情况下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D、一方是现役军人的情况下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11、女方在中止妊娠后多长时间内，男方不得提出离婚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A、一个月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B、三个月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C、六个月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D、一年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12、下面哪种情况属于夫妻共同债务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A、一方携情人外出旅游所欠的款项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一方赌博所欠的款项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C、一方治病所欠债务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D、婚前个人债务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13、离婚能够消除的亲属关系为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10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A、夫妻关系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B、父母子女关系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C、养父母子女关系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D、受继父母长期抚养、教育的继子女与继父母的关系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14、关于探望权表述正确的是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A、祖父母有探望孙子女的权利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B、居委会有代为探望子女的权利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C、直接抚养子女的父或母，有探望子女的权利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D、不直接抚养子女的父或母，有探望子女的权利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15、父母离婚后，对子女抚育费的给付期限为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A、一般至子女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周岁为止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B、一律至子女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周岁为止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C、一般至子女结婚成家时为止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D、一律至子女结婚成家时为止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16、侵犯儿童合法权益的行为有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A、虐待、遗弃未成年人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B、歧视女性未成年人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C、允许未成年人结婚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D、为未成年人订立婚约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11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E、溺婴、弃婴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17、离婚后的父母子女关系应该是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A、子女由哪一方抚养，就和哪一方保持父母子女关系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B、子女有了继父母后，就和生父母解除了关系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C、养子女和养父母之间的关系因养父母离婚而解除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D、父母子女关系不因父母离婚而解除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E、养父母离婚后，养子女仍和养父母保持收养关系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18、离婚的法律特征为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A、离婚的主体，包括同居和结婚的男女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B、离婚的时间，只能在夫妻双方生存期间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C、离婚的要件，只能依照法定条件和程序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D、离婚的后果，是导致婚姻关系的解除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E、离婚的前提，是双方已结成合法婚姻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19、下面哪些中国公民不得同外国人结婚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A、现役军人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B、公安人员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C、法院法官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D、检察官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E、正在接受劳动教养和服刑的人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7858" w:h="25256"/>
          <w:pgMar w:top="0" w:right="0" w:bottom="0" w:left="0" w:header="708" w:footer="708"/>
          <w:pgNumType w:start="1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20、申请离婚登记的当事人有下列哪些情形的，婚姻登记管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理机关不受理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A、一方要求离婚的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B、未办理结婚登记的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C、双方要求离婚，但对子女抚养、财产分割等达不成协议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D、一方或双方为限制民事行为能力或无民事行为能力人的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E、所在单位或所在的村委会、居委会未批准的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2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700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形成性考核作业三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1、中华人民共和国第一部婚姻法的施行日期是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A、1951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B、1950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C、1950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 xml:space="preserve"> 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D、1950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2、下列各种亲属关系中，属于直系拟制血亲的有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A、外祖父母与外孙子女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B、养父母与养子女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C、祖父母与孙子女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https://d.book118.com/698045140010006047</w:t>
        </w:r>
      </w:hyperlink>
    </w:p>
    <w:p>
      <w:pPr>
        <w:widowControl w:val="0"/>
        <w:autoSpaceDE w:val="0"/>
        <w:autoSpaceDN w:val="0"/>
        <w:adjustRightInd w:val="0"/>
        <w:spacing w:line="478" w:lineRule="exact"/>
        <w:ind w:left="2833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</w:p>
    <w:sectPr>
      <w:type w:val="nextPage"/>
      <w:pgSz w:w="17858" w:h="25256"/>
      <w:pgMar w:top="0" w:right="0" w:bottom="0" w:left="0" w:header="708" w:footer="708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华文中宋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Tahoma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Courier">
    <w:charset w:val="01"/>
    <w:family w:val="auto"/>
    <w:pitch w:val="default"/>
    <w:sig w:usb0="00000000" w:usb1="00000000" w:usb2="00000000" w:usb3="00000000" w:csb0="00000000" w:csb1="00000000"/>
  </w:font>
  <w:font w:name="Verdana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8045140010006047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