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环形磁体项目规划设计蓝图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13" w:history="1">
        <w:r>
          <w:rPr>
            <w:rFonts w:ascii="仿宋" w:eastAsia="仿宋" w:hAnsi="仿宋" w:cs="仿宋" w:hint="eastAsia"/>
            <w:lang w:eastAsia="zh-CN"/>
          </w:rPr>
          <w:t>前言</w:t>
        </w:r>
        <w:r>
          <w:tab/>
        </w:r>
        <w:r>
          <w:fldChar w:fldCharType="begin"/>
        </w:r>
        <w:r>
          <w:instrText xml:space="preserve"> PAGEREF _Toc19013 \h </w:instrText>
        </w:r>
        <w:r>
          <w:fldChar w:fldCharType="separate"/>
        </w:r>
        <w:r>
          <w:t>3</w:t>
        </w:r>
        <w:r>
          <w:fldChar w:fldCharType="end"/>
        </w:r>
      </w:hyperlink>
    </w:p>
    <w:p>
      <w:pPr>
        <w:pStyle w:val="TOC1"/>
        <w:tabs>
          <w:tab w:val="right" w:leader="dot" w:pos="8306"/>
        </w:tabs>
      </w:pPr>
      <w:hyperlink w:anchor="_Toc29106" w:history="1">
        <w:r>
          <w:rPr>
            <w:rFonts w:ascii="仿宋" w:eastAsia="仿宋" w:hAnsi="仿宋" w:cs="仿宋" w:hint="eastAsia"/>
            <w:lang w:eastAsia="zh-CN"/>
          </w:rPr>
          <w:t>一、环形磁体项目可持续发展</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21216" w:history="1">
        <w:r>
          <w:rPr>
            <w:rFonts w:ascii="仿宋" w:eastAsia="仿宋" w:hAnsi="仿宋" w:cs="仿宋" w:hint="eastAsia"/>
            <w:lang w:eastAsia="zh-CN"/>
          </w:rPr>
          <w:t>(一)、可持续战略与实践</w:t>
        </w:r>
        <w:r>
          <w:tab/>
        </w:r>
        <w:r>
          <w:fldChar w:fldCharType="begin"/>
        </w:r>
        <w:r>
          <w:instrText xml:space="preserve"> PAGEREF _Toc21216 \h </w:instrText>
        </w:r>
        <w:r>
          <w:fldChar w:fldCharType="separate"/>
        </w:r>
        <w:r>
          <w:t>3</w:t>
        </w:r>
        <w:r>
          <w:fldChar w:fldCharType="end"/>
        </w:r>
      </w:hyperlink>
    </w:p>
    <w:p>
      <w:pPr>
        <w:pStyle w:val="TOC2"/>
        <w:tabs>
          <w:tab w:val="right" w:leader="dot" w:pos="8306"/>
        </w:tabs>
      </w:pPr>
      <w:hyperlink w:anchor="_Toc26983" w:history="1">
        <w:r>
          <w:rPr>
            <w:rFonts w:ascii="仿宋" w:eastAsia="仿宋" w:hAnsi="仿宋" w:cs="仿宋" w:hint="eastAsia"/>
            <w:lang w:eastAsia="zh-CN"/>
          </w:rPr>
          <w:t>(二)、环保与社会责任</w:t>
        </w:r>
        <w:r>
          <w:tab/>
        </w:r>
        <w:r>
          <w:fldChar w:fldCharType="begin"/>
        </w:r>
        <w:r>
          <w:instrText xml:space="preserve"> PAGEREF _Toc26983 \h </w:instrText>
        </w:r>
        <w:r>
          <w:fldChar w:fldCharType="separate"/>
        </w:r>
        <w:r>
          <w:t>4</w:t>
        </w:r>
        <w:r>
          <w:fldChar w:fldCharType="end"/>
        </w:r>
      </w:hyperlink>
    </w:p>
    <w:p>
      <w:pPr>
        <w:pStyle w:val="TOC1"/>
        <w:tabs>
          <w:tab w:val="right" w:leader="dot" w:pos="8306"/>
        </w:tabs>
      </w:pPr>
      <w:hyperlink w:anchor="_Toc30289" w:history="1">
        <w:r>
          <w:rPr>
            <w:rFonts w:ascii="仿宋" w:eastAsia="仿宋" w:hAnsi="仿宋" w:cs="仿宋" w:hint="eastAsia"/>
            <w:lang w:eastAsia="zh-CN"/>
          </w:rPr>
          <w:t>二、环形磁体项目土建工程</w:t>
        </w:r>
        <w:r>
          <w:tab/>
        </w:r>
        <w:r>
          <w:fldChar w:fldCharType="begin"/>
        </w:r>
        <w:r>
          <w:instrText xml:space="preserve"> PAGEREF _Toc30289 \h </w:instrText>
        </w:r>
        <w:r>
          <w:fldChar w:fldCharType="separate"/>
        </w:r>
        <w:r>
          <w:t>5</w:t>
        </w:r>
        <w:r>
          <w:fldChar w:fldCharType="end"/>
        </w:r>
      </w:hyperlink>
    </w:p>
    <w:p>
      <w:pPr>
        <w:pStyle w:val="TOC2"/>
        <w:tabs>
          <w:tab w:val="right" w:leader="dot" w:pos="8306"/>
        </w:tabs>
      </w:pPr>
      <w:hyperlink w:anchor="_Toc8705" w:history="1">
        <w:r>
          <w:rPr>
            <w:rFonts w:ascii="仿宋" w:eastAsia="仿宋" w:hAnsi="仿宋" w:cs="仿宋" w:hint="eastAsia"/>
            <w:lang w:eastAsia="zh-CN"/>
          </w:rPr>
          <w:t>(一)、建筑工程设计原则</w:t>
        </w:r>
        <w:r>
          <w:tab/>
        </w:r>
        <w:r>
          <w:fldChar w:fldCharType="begin"/>
        </w:r>
        <w:r>
          <w:instrText xml:space="preserve"> PAGEREF _Toc8705 \h </w:instrText>
        </w:r>
        <w:r>
          <w:fldChar w:fldCharType="separate"/>
        </w:r>
        <w:r>
          <w:t>5</w:t>
        </w:r>
        <w:r>
          <w:fldChar w:fldCharType="end"/>
        </w:r>
      </w:hyperlink>
    </w:p>
    <w:p>
      <w:pPr>
        <w:pStyle w:val="TOC2"/>
        <w:tabs>
          <w:tab w:val="right" w:leader="dot" w:pos="8306"/>
        </w:tabs>
      </w:pPr>
      <w:hyperlink w:anchor="_Toc7123" w:history="1">
        <w:r>
          <w:rPr>
            <w:rFonts w:ascii="仿宋" w:eastAsia="仿宋" w:hAnsi="仿宋" w:cs="仿宋" w:hint="eastAsia"/>
            <w:lang w:eastAsia="zh-CN"/>
          </w:rPr>
          <w:t>(二)、土建工程设计年限及安全等级</w:t>
        </w:r>
        <w:r>
          <w:tab/>
        </w:r>
        <w:r>
          <w:fldChar w:fldCharType="begin"/>
        </w:r>
        <w:r>
          <w:instrText xml:space="preserve"> PAGEREF _Toc7123 \h </w:instrText>
        </w:r>
        <w:r>
          <w:fldChar w:fldCharType="separate"/>
        </w:r>
        <w:r>
          <w:t>6</w:t>
        </w:r>
        <w:r>
          <w:fldChar w:fldCharType="end"/>
        </w:r>
      </w:hyperlink>
    </w:p>
    <w:p>
      <w:pPr>
        <w:pStyle w:val="TOC2"/>
        <w:tabs>
          <w:tab w:val="right" w:leader="dot" w:pos="8306"/>
        </w:tabs>
      </w:pPr>
      <w:hyperlink w:anchor="_Toc6952" w:history="1">
        <w:r>
          <w:rPr>
            <w:rFonts w:ascii="仿宋" w:eastAsia="仿宋" w:hAnsi="仿宋" w:cs="仿宋" w:hint="eastAsia"/>
            <w:lang w:eastAsia="zh-CN"/>
          </w:rPr>
          <w:t>(三)、建筑工程设计总体要求</w:t>
        </w:r>
        <w:r>
          <w:tab/>
        </w:r>
        <w:r>
          <w:fldChar w:fldCharType="begin"/>
        </w:r>
        <w:r>
          <w:instrText xml:space="preserve"> PAGEREF _Toc6952 \h </w:instrText>
        </w:r>
        <w:r>
          <w:fldChar w:fldCharType="separate"/>
        </w:r>
        <w:r>
          <w:t>7</w:t>
        </w:r>
        <w:r>
          <w:fldChar w:fldCharType="end"/>
        </w:r>
      </w:hyperlink>
    </w:p>
    <w:p>
      <w:pPr>
        <w:pStyle w:val="TOC2"/>
        <w:tabs>
          <w:tab w:val="right" w:leader="dot" w:pos="8306"/>
        </w:tabs>
      </w:pPr>
      <w:hyperlink w:anchor="_Toc27771" w:history="1">
        <w:r>
          <w:rPr>
            <w:rFonts w:ascii="仿宋" w:eastAsia="仿宋" w:hAnsi="仿宋" w:cs="仿宋" w:hint="eastAsia"/>
            <w:lang w:eastAsia="zh-CN"/>
          </w:rPr>
          <w:t>(四)、土建工程建设指标</w:t>
        </w:r>
        <w:r>
          <w:tab/>
        </w:r>
        <w:r>
          <w:fldChar w:fldCharType="begin"/>
        </w:r>
        <w:r>
          <w:instrText xml:space="preserve"> PAGEREF _Toc27771 \h </w:instrText>
        </w:r>
        <w:r>
          <w:fldChar w:fldCharType="separate"/>
        </w:r>
        <w:r>
          <w:t>8</w:t>
        </w:r>
        <w:r>
          <w:fldChar w:fldCharType="end"/>
        </w:r>
      </w:hyperlink>
    </w:p>
    <w:p>
      <w:pPr>
        <w:pStyle w:val="TOC1"/>
        <w:tabs>
          <w:tab w:val="right" w:leader="dot" w:pos="8306"/>
        </w:tabs>
      </w:pPr>
      <w:hyperlink w:anchor="_Toc2426" w:history="1">
        <w:r>
          <w:rPr>
            <w:rFonts w:ascii="仿宋" w:eastAsia="仿宋" w:hAnsi="仿宋" w:cs="仿宋" w:hint="eastAsia"/>
            <w:lang w:eastAsia="zh-CN"/>
          </w:rPr>
          <w:t>三、环形磁体项目危机管理</w:t>
        </w:r>
        <w:r>
          <w:tab/>
        </w:r>
        <w:r>
          <w:fldChar w:fldCharType="begin"/>
        </w:r>
        <w:r>
          <w:instrText xml:space="preserve"> PAGEREF _Toc2426 \h </w:instrText>
        </w:r>
        <w:r>
          <w:fldChar w:fldCharType="separate"/>
        </w:r>
        <w:r>
          <w:t>8</w:t>
        </w:r>
        <w:r>
          <w:fldChar w:fldCharType="end"/>
        </w:r>
      </w:hyperlink>
    </w:p>
    <w:p>
      <w:pPr>
        <w:pStyle w:val="TOC2"/>
        <w:tabs>
          <w:tab w:val="right" w:leader="dot" w:pos="8306"/>
        </w:tabs>
      </w:pPr>
      <w:hyperlink w:anchor="_Toc17097" w:history="1">
        <w:r>
          <w:rPr>
            <w:rFonts w:ascii="仿宋" w:eastAsia="仿宋" w:hAnsi="仿宋" w:cs="仿宋" w:hint="eastAsia"/>
            <w:lang w:eastAsia="zh-CN"/>
          </w:rPr>
          <w:t>(一)、危机预警与识别</w:t>
        </w:r>
        <w:r>
          <w:tab/>
        </w:r>
        <w:r>
          <w:fldChar w:fldCharType="begin"/>
        </w:r>
        <w:r>
          <w:instrText xml:space="preserve"> PAGEREF _Toc17097 \h </w:instrText>
        </w:r>
        <w:r>
          <w:fldChar w:fldCharType="separate"/>
        </w:r>
        <w:r>
          <w:t>8</w:t>
        </w:r>
        <w:r>
          <w:fldChar w:fldCharType="end"/>
        </w:r>
      </w:hyperlink>
    </w:p>
    <w:p>
      <w:pPr>
        <w:pStyle w:val="TOC2"/>
        <w:tabs>
          <w:tab w:val="right" w:leader="dot" w:pos="8306"/>
        </w:tabs>
      </w:pPr>
      <w:hyperlink w:anchor="_Toc23658" w:history="1">
        <w:r>
          <w:rPr>
            <w:rFonts w:ascii="仿宋" w:eastAsia="仿宋" w:hAnsi="仿宋" w:cs="仿宋" w:hint="eastAsia"/>
            <w:lang w:eastAsia="zh-CN"/>
          </w:rPr>
          <w:t>(二)、危机应对与恢复</w:t>
        </w:r>
        <w:r>
          <w:tab/>
        </w:r>
        <w:r>
          <w:fldChar w:fldCharType="begin"/>
        </w:r>
        <w:r>
          <w:instrText xml:space="preserve"> PAGEREF _Toc23658 \h </w:instrText>
        </w:r>
        <w:r>
          <w:fldChar w:fldCharType="separate"/>
        </w:r>
        <w:r>
          <w:t>9</w:t>
        </w:r>
        <w:r>
          <w:fldChar w:fldCharType="end"/>
        </w:r>
      </w:hyperlink>
    </w:p>
    <w:p>
      <w:pPr>
        <w:pStyle w:val="TOC1"/>
        <w:tabs>
          <w:tab w:val="right" w:leader="dot" w:pos="8306"/>
        </w:tabs>
      </w:pPr>
      <w:hyperlink w:anchor="_Toc7048" w:history="1">
        <w:r>
          <w:rPr>
            <w:rFonts w:ascii="仿宋" w:eastAsia="仿宋" w:hAnsi="仿宋" w:cs="仿宋" w:hint="eastAsia"/>
            <w:lang w:eastAsia="zh-CN"/>
          </w:rPr>
          <w:t>四、市场分析、调研</w:t>
        </w:r>
        <w:r>
          <w:tab/>
        </w:r>
        <w:r>
          <w:fldChar w:fldCharType="begin"/>
        </w:r>
        <w:r>
          <w:instrText xml:space="preserve"> PAGEREF _Toc7048 \h </w:instrText>
        </w:r>
        <w:r>
          <w:fldChar w:fldCharType="separate"/>
        </w:r>
        <w:r>
          <w:t>10</w:t>
        </w:r>
        <w:r>
          <w:fldChar w:fldCharType="end"/>
        </w:r>
      </w:hyperlink>
    </w:p>
    <w:p>
      <w:pPr>
        <w:pStyle w:val="TOC2"/>
        <w:tabs>
          <w:tab w:val="right" w:leader="dot" w:pos="8306"/>
        </w:tabs>
      </w:pPr>
      <w:hyperlink w:anchor="_Toc25625" w:history="1">
        <w:r>
          <w:rPr>
            <w:rFonts w:ascii="仿宋" w:eastAsia="仿宋" w:hAnsi="仿宋" w:cs="仿宋" w:hint="eastAsia"/>
            <w:lang w:eastAsia="zh-CN"/>
          </w:rPr>
          <w:t>(一)、环形磁体行业分析</w:t>
        </w:r>
        <w:r>
          <w:tab/>
        </w:r>
        <w:r>
          <w:fldChar w:fldCharType="begin"/>
        </w:r>
        <w:r>
          <w:instrText xml:space="preserve"> PAGEREF _Toc25625 \h </w:instrText>
        </w:r>
        <w:r>
          <w:fldChar w:fldCharType="separate"/>
        </w:r>
        <w:r>
          <w:t>10</w:t>
        </w:r>
        <w:r>
          <w:fldChar w:fldCharType="end"/>
        </w:r>
      </w:hyperlink>
    </w:p>
    <w:p>
      <w:pPr>
        <w:pStyle w:val="TOC2"/>
        <w:tabs>
          <w:tab w:val="right" w:leader="dot" w:pos="8306"/>
        </w:tabs>
      </w:pPr>
      <w:hyperlink w:anchor="_Toc15062" w:history="1">
        <w:r>
          <w:rPr>
            <w:rFonts w:ascii="仿宋" w:eastAsia="仿宋" w:hAnsi="仿宋" w:cs="仿宋" w:hint="eastAsia"/>
            <w:lang w:eastAsia="zh-CN"/>
          </w:rPr>
          <w:t>(二)、环形磁体市场分析预测</w:t>
        </w:r>
        <w:r>
          <w:tab/>
        </w:r>
        <w:r>
          <w:fldChar w:fldCharType="begin"/>
        </w:r>
        <w:r>
          <w:instrText xml:space="preserve"> PAGEREF _Toc15062 \h </w:instrText>
        </w:r>
        <w:r>
          <w:fldChar w:fldCharType="separate"/>
        </w:r>
        <w:r>
          <w:t>11</w:t>
        </w:r>
        <w:r>
          <w:fldChar w:fldCharType="end"/>
        </w:r>
      </w:hyperlink>
    </w:p>
    <w:p>
      <w:pPr>
        <w:pStyle w:val="TOC1"/>
        <w:tabs>
          <w:tab w:val="right" w:leader="dot" w:pos="8306"/>
        </w:tabs>
      </w:pPr>
      <w:hyperlink w:anchor="_Toc7871" w:history="1">
        <w:r>
          <w:rPr>
            <w:rFonts w:ascii="仿宋" w:eastAsia="仿宋" w:hAnsi="仿宋" w:cs="仿宋" w:hint="eastAsia"/>
            <w:lang w:eastAsia="zh-CN"/>
          </w:rPr>
          <w:t>五、产品规划分析</w:t>
        </w:r>
        <w:r>
          <w:tab/>
        </w:r>
        <w:r>
          <w:fldChar w:fldCharType="begin"/>
        </w:r>
        <w:r>
          <w:instrText xml:space="preserve"> PAGEREF _Toc7871 \h </w:instrText>
        </w:r>
        <w:r>
          <w:fldChar w:fldCharType="separate"/>
        </w:r>
        <w:r>
          <w:t>12</w:t>
        </w:r>
        <w:r>
          <w:fldChar w:fldCharType="end"/>
        </w:r>
      </w:hyperlink>
    </w:p>
    <w:p>
      <w:pPr>
        <w:pStyle w:val="TOC2"/>
        <w:tabs>
          <w:tab w:val="right" w:leader="dot" w:pos="8306"/>
        </w:tabs>
      </w:pPr>
      <w:hyperlink w:anchor="_Toc3665" w:history="1">
        <w:r>
          <w:rPr>
            <w:rFonts w:ascii="仿宋" w:eastAsia="仿宋" w:hAnsi="仿宋" w:cs="仿宋" w:hint="eastAsia"/>
            <w:lang w:eastAsia="zh-CN"/>
          </w:rPr>
          <w:t>(一)、产品规划</w:t>
        </w:r>
        <w:r>
          <w:tab/>
        </w:r>
        <w:r>
          <w:fldChar w:fldCharType="begin"/>
        </w:r>
        <w:r>
          <w:instrText xml:space="preserve"> PAGEREF _Toc3665 \h </w:instrText>
        </w:r>
        <w:r>
          <w:fldChar w:fldCharType="separate"/>
        </w:r>
        <w:r>
          <w:t>12</w:t>
        </w:r>
        <w:r>
          <w:fldChar w:fldCharType="end"/>
        </w:r>
      </w:hyperlink>
    </w:p>
    <w:p>
      <w:pPr>
        <w:pStyle w:val="TOC2"/>
        <w:tabs>
          <w:tab w:val="right" w:leader="dot" w:pos="8306"/>
        </w:tabs>
      </w:pPr>
      <w:hyperlink w:anchor="_Toc12967" w:history="1">
        <w:r>
          <w:rPr>
            <w:rFonts w:ascii="仿宋" w:eastAsia="仿宋" w:hAnsi="仿宋" w:cs="仿宋" w:hint="eastAsia"/>
            <w:lang w:eastAsia="zh-CN"/>
          </w:rPr>
          <w:t>(二)、建设规模</w:t>
        </w:r>
        <w:r>
          <w:tab/>
        </w:r>
        <w:r>
          <w:fldChar w:fldCharType="begin"/>
        </w:r>
        <w:r>
          <w:instrText xml:space="preserve"> PAGEREF _Toc12967 \h </w:instrText>
        </w:r>
        <w:r>
          <w:fldChar w:fldCharType="separate"/>
        </w:r>
        <w:r>
          <w:t>13</w:t>
        </w:r>
        <w:r>
          <w:fldChar w:fldCharType="end"/>
        </w:r>
      </w:hyperlink>
    </w:p>
    <w:p>
      <w:pPr>
        <w:pStyle w:val="TOC1"/>
        <w:tabs>
          <w:tab w:val="right" w:leader="dot" w:pos="8306"/>
        </w:tabs>
      </w:pPr>
      <w:hyperlink w:anchor="_Toc23988" w:history="1">
        <w:r>
          <w:rPr>
            <w:rFonts w:ascii="仿宋" w:eastAsia="仿宋" w:hAnsi="仿宋" w:cs="仿宋" w:hint="eastAsia"/>
            <w:lang w:eastAsia="zh-CN"/>
          </w:rPr>
          <w:t>六、环形磁体项目建设单位说明</w:t>
        </w:r>
        <w:r>
          <w:tab/>
        </w:r>
        <w:r>
          <w:fldChar w:fldCharType="begin"/>
        </w:r>
        <w:r>
          <w:instrText xml:space="preserve"> PAGEREF _Toc23988 \h </w:instrText>
        </w:r>
        <w:r>
          <w:fldChar w:fldCharType="separate"/>
        </w:r>
        <w:r>
          <w:t>14</w:t>
        </w:r>
        <w:r>
          <w:fldChar w:fldCharType="end"/>
        </w:r>
      </w:hyperlink>
    </w:p>
    <w:p>
      <w:pPr>
        <w:pStyle w:val="TOC2"/>
        <w:tabs>
          <w:tab w:val="right" w:leader="dot" w:pos="8306"/>
        </w:tabs>
      </w:pPr>
      <w:hyperlink w:anchor="_Toc206" w:history="1">
        <w:r>
          <w:rPr>
            <w:rFonts w:ascii="仿宋" w:eastAsia="仿宋" w:hAnsi="仿宋" w:cs="仿宋" w:hint="eastAsia"/>
            <w:lang w:eastAsia="zh-CN"/>
          </w:rPr>
          <w:t>(一)、环形磁体项目承办单位基本情况</w:t>
        </w:r>
        <w:r>
          <w:tab/>
        </w:r>
        <w:r>
          <w:fldChar w:fldCharType="begin"/>
        </w:r>
        <w:r>
          <w:instrText xml:space="preserve"> PAGEREF _Toc206 \h </w:instrText>
        </w:r>
        <w:r>
          <w:fldChar w:fldCharType="separate"/>
        </w:r>
        <w:r>
          <w:t>14</w:t>
        </w:r>
        <w:r>
          <w:fldChar w:fldCharType="end"/>
        </w:r>
      </w:hyperlink>
    </w:p>
    <w:p>
      <w:pPr>
        <w:pStyle w:val="TOC2"/>
        <w:tabs>
          <w:tab w:val="right" w:leader="dot" w:pos="8306"/>
        </w:tabs>
      </w:pPr>
      <w:hyperlink w:anchor="_Toc9587" w:history="1">
        <w:r>
          <w:rPr>
            <w:rFonts w:ascii="仿宋" w:eastAsia="仿宋" w:hAnsi="仿宋" w:cs="仿宋" w:hint="eastAsia"/>
            <w:lang w:eastAsia="zh-CN"/>
          </w:rPr>
          <w:t>(二)、公司经济效益分析</w:t>
        </w:r>
        <w:r>
          <w:tab/>
        </w:r>
        <w:r>
          <w:fldChar w:fldCharType="begin"/>
        </w:r>
        <w:r>
          <w:instrText xml:space="preserve"> PAGEREF _Toc9587 \h </w:instrText>
        </w:r>
        <w:r>
          <w:fldChar w:fldCharType="separate"/>
        </w:r>
        <w:r>
          <w:t>14</w:t>
        </w:r>
        <w:r>
          <w:fldChar w:fldCharType="end"/>
        </w:r>
      </w:hyperlink>
    </w:p>
    <w:p>
      <w:pPr>
        <w:pStyle w:val="TOC1"/>
        <w:tabs>
          <w:tab w:val="right" w:leader="dot" w:pos="8306"/>
        </w:tabs>
      </w:pPr>
      <w:hyperlink w:anchor="_Toc23962" w:history="1">
        <w:r>
          <w:rPr>
            <w:rFonts w:ascii="仿宋" w:eastAsia="仿宋" w:hAnsi="仿宋" w:cs="仿宋" w:hint="eastAsia"/>
            <w:lang w:eastAsia="zh-CN"/>
          </w:rPr>
          <w:t>七、环形磁体项目风险管理</w:t>
        </w:r>
        <w:r>
          <w:tab/>
        </w:r>
        <w:r>
          <w:fldChar w:fldCharType="begin"/>
        </w:r>
        <w:r>
          <w:instrText xml:space="preserve"> PAGEREF _Toc23962 \h </w:instrText>
        </w:r>
        <w:r>
          <w:fldChar w:fldCharType="separate"/>
        </w:r>
        <w:r>
          <w:t>15</w:t>
        </w:r>
        <w:r>
          <w:fldChar w:fldCharType="end"/>
        </w:r>
      </w:hyperlink>
    </w:p>
    <w:p>
      <w:pPr>
        <w:pStyle w:val="TOC2"/>
        <w:tabs>
          <w:tab w:val="right" w:leader="dot" w:pos="8306"/>
        </w:tabs>
      </w:pPr>
      <w:hyperlink w:anchor="_Toc4882" w:history="1">
        <w:r>
          <w:rPr>
            <w:rFonts w:ascii="仿宋" w:eastAsia="仿宋" w:hAnsi="仿宋" w:cs="仿宋" w:hint="eastAsia"/>
            <w:lang w:eastAsia="zh-CN"/>
          </w:rPr>
          <w:t>(一)、风险识别与评估</w:t>
        </w:r>
        <w:r>
          <w:tab/>
        </w:r>
        <w:r>
          <w:fldChar w:fldCharType="begin"/>
        </w:r>
        <w:r>
          <w:instrText xml:space="preserve"> PAGEREF _Toc4882 \h </w:instrText>
        </w:r>
        <w:r>
          <w:fldChar w:fldCharType="separate"/>
        </w:r>
        <w:r>
          <w:t>15</w:t>
        </w:r>
        <w:r>
          <w:fldChar w:fldCharType="end"/>
        </w:r>
      </w:hyperlink>
    </w:p>
    <w:p>
      <w:pPr>
        <w:pStyle w:val="TOC2"/>
        <w:tabs>
          <w:tab w:val="right" w:leader="dot" w:pos="8306"/>
        </w:tabs>
      </w:pPr>
      <w:hyperlink w:anchor="_Toc10322" w:history="1">
        <w:r>
          <w:rPr>
            <w:rFonts w:ascii="仿宋" w:eastAsia="仿宋" w:hAnsi="仿宋" w:cs="仿宋" w:hint="eastAsia"/>
            <w:lang w:eastAsia="zh-CN"/>
          </w:rPr>
          <w:t>(二)、风险应对策略</w:t>
        </w:r>
        <w:r>
          <w:tab/>
        </w:r>
        <w:r>
          <w:fldChar w:fldCharType="begin"/>
        </w:r>
        <w:r>
          <w:instrText xml:space="preserve"> PAGEREF _Toc10322 \h </w:instrText>
        </w:r>
        <w:r>
          <w:fldChar w:fldCharType="separate"/>
        </w:r>
        <w:r>
          <w:t>16</w:t>
        </w:r>
        <w:r>
          <w:fldChar w:fldCharType="end"/>
        </w:r>
      </w:hyperlink>
    </w:p>
    <w:p>
      <w:pPr>
        <w:pStyle w:val="TOC2"/>
        <w:tabs>
          <w:tab w:val="right" w:leader="dot" w:pos="8306"/>
        </w:tabs>
      </w:pPr>
      <w:hyperlink w:anchor="_Toc6471" w:history="1">
        <w:r>
          <w:rPr>
            <w:rFonts w:ascii="仿宋" w:eastAsia="仿宋" w:hAnsi="仿宋" w:cs="仿宋" w:hint="eastAsia"/>
            <w:lang w:eastAsia="zh-CN"/>
          </w:rPr>
          <w:t>(三)、风险监控与控制</w:t>
        </w:r>
        <w:r>
          <w:tab/>
        </w:r>
        <w:r>
          <w:fldChar w:fldCharType="begin"/>
        </w:r>
        <w:r>
          <w:instrText xml:space="preserve"> PAGEREF _Toc6471 \h </w:instrText>
        </w:r>
        <w:r>
          <w:fldChar w:fldCharType="separate"/>
        </w:r>
        <w:r>
          <w:t>18</w:t>
        </w:r>
        <w:r>
          <w:fldChar w:fldCharType="end"/>
        </w:r>
      </w:hyperlink>
    </w:p>
    <w:p>
      <w:pPr>
        <w:pStyle w:val="TOC1"/>
        <w:tabs>
          <w:tab w:val="right" w:leader="dot" w:pos="8306"/>
        </w:tabs>
      </w:pPr>
      <w:hyperlink w:anchor="_Toc32567" w:history="1">
        <w:r>
          <w:rPr>
            <w:rFonts w:ascii="仿宋" w:eastAsia="仿宋" w:hAnsi="仿宋" w:cs="仿宋" w:hint="eastAsia"/>
            <w:lang w:eastAsia="zh-CN"/>
          </w:rPr>
          <w:t>八、环形磁体项目计划安排</w:t>
        </w:r>
        <w:r>
          <w:tab/>
        </w:r>
        <w:r>
          <w:fldChar w:fldCharType="begin"/>
        </w:r>
        <w:r>
          <w:instrText xml:space="preserve"> PAGEREF _Toc32567 \h </w:instrText>
        </w:r>
        <w:r>
          <w:fldChar w:fldCharType="separate"/>
        </w:r>
        <w:r>
          <w:t>19</w:t>
        </w:r>
        <w:r>
          <w:fldChar w:fldCharType="end"/>
        </w:r>
      </w:hyperlink>
    </w:p>
    <w:p>
      <w:pPr>
        <w:pStyle w:val="TOC2"/>
        <w:tabs>
          <w:tab w:val="right" w:leader="dot" w:pos="8306"/>
        </w:tabs>
      </w:pPr>
      <w:hyperlink w:anchor="_Toc558" w:history="1">
        <w:r>
          <w:rPr>
            <w:rFonts w:ascii="仿宋" w:eastAsia="仿宋" w:hAnsi="仿宋" w:cs="仿宋" w:hint="eastAsia"/>
            <w:lang w:eastAsia="zh-CN"/>
          </w:rPr>
          <w:t>(一)、建设周期</w:t>
        </w:r>
        <w:r>
          <w:tab/>
        </w:r>
        <w:r>
          <w:fldChar w:fldCharType="begin"/>
        </w:r>
        <w:r>
          <w:instrText xml:space="preserve"> PAGEREF _Toc558 \h </w:instrText>
        </w:r>
        <w:r>
          <w:fldChar w:fldCharType="separate"/>
        </w:r>
        <w:r>
          <w:t>19</w:t>
        </w:r>
        <w:r>
          <w:fldChar w:fldCharType="end"/>
        </w:r>
      </w:hyperlink>
    </w:p>
    <w:p>
      <w:pPr>
        <w:pStyle w:val="TOC2"/>
        <w:tabs>
          <w:tab w:val="right" w:leader="dot" w:pos="8306"/>
        </w:tabs>
      </w:pPr>
      <w:hyperlink w:anchor="_Toc32102" w:history="1">
        <w:r>
          <w:rPr>
            <w:rFonts w:ascii="仿宋" w:eastAsia="仿宋" w:hAnsi="仿宋" w:cs="仿宋" w:hint="eastAsia"/>
            <w:lang w:eastAsia="zh-CN"/>
          </w:rPr>
          <w:t>(二)、建设进度</w:t>
        </w:r>
        <w:r>
          <w:tab/>
        </w:r>
        <w:r>
          <w:fldChar w:fldCharType="begin"/>
        </w:r>
        <w:r>
          <w:instrText xml:space="preserve"> PAGEREF _Toc32102 \h </w:instrText>
        </w:r>
        <w:r>
          <w:fldChar w:fldCharType="separate"/>
        </w:r>
        <w:r>
          <w:t>20</w:t>
        </w:r>
        <w:r>
          <w:fldChar w:fldCharType="end"/>
        </w:r>
      </w:hyperlink>
    </w:p>
    <w:p>
      <w:pPr>
        <w:pStyle w:val="TOC2"/>
        <w:tabs>
          <w:tab w:val="right" w:leader="dot" w:pos="8306"/>
        </w:tabs>
      </w:pPr>
      <w:hyperlink w:anchor="_Toc22549" w:history="1">
        <w:r>
          <w:rPr>
            <w:rFonts w:ascii="仿宋" w:eastAsia="仿宋" w:hAnsi="仿宋" w:cs="仿宋" w:hint="eastAsia"/>
            <w:lang w:eastAsia="zh-CN"/>
          </w:rPr>
          <w:t>(三)、进度安排注意事项</w:t>
        </w:r>
        <w:r>
          <w:tab/>
        </w:r>
        <w:r>
          <w:fldChar w:fldCharType="begin"/>
        </w:r>
        <w:r>
          <w:instrText xml:space="preserve"> PAGEREF _Toc22549 \h </w:instrText>
        </w:r>
        <w:r>
          <w:fldChar w:fldCharType="separate"/>
        </w:r>
        <w:r>
          <w:t>21</w:t>
        </w:r>
        <w:r>
          <w:fldChar w:fldCharType="end"/>
        </w:r>
      </w:hyperlink>
    </w:p>
    <w:p>
      <w:pPr>
        <w:pStyle w:val="TOC2"/>
        <w:tabs>
          <w:tab w:val="right" w:leader="dot" w:pos="8306"/>
        </w:tabs>
      </w:pPr>
      <w:hyperlink w:anchor="_Toc6393" w:history="1">
        <w:r>
          <w:rPr>
            <w:rFonts w:ascii="仿宋" w:eastAsia="仿宋" w:hAnsi="仿宋" w:cs="仿宋" w:hint="eastAsia"/>
            <w:lang w:eastAsia="zh-CN"/>
          </w:rPr>
          <w:t>(四)、人力资源配置</w:t>
        </w:r>
        <w:r>
          <w:tab/>
        </w:r>
        <w:r>
          <w:fldChar w:fldCharType="begin"/>
        </w:r>
        <w:r>
          <w:instrText xml:space="preserve"> PAGEREF _Toc6393 \h </w:instrText>
        </w:r>
        <w:r>
          <w:fldChar w:fldCharType="separate"/>
        </w:r>
        <w:r>
          <w:t>23</w:t>
        </w:r>
        <w:r>
          <w:fldChar w:fldCharType="end"/>
        </w:r>
      </w:hyperlink>
    </w:p>
    <w:p>
      <w:pPr>
        <w:pStyle w:val="TOC1"/>
        <w:tabs>
          <w:tab w:val="right" w:leader="dot" w:pos="8306"/>
        </w:tabs>
      </w:pPr>
      <w:hyperlink w:anchor="_Toc422" w:history="1">
        <w:r>
          <w:rPr>
            <w:rFonts w:ascii="仿宋" w:eastAsia="仿宋" w:hAnsi="仿宋" w:cs="仿宋" w:hint="eastAsia"/>
            <w:lang w:eastAsia="zh-CN"/>
          </w:rPr>
          <w:t>九、环形磁体项目技术管理</w:t>
        </w:r>
        <w:r>
          <w:tab/>
        </w:r>
        <w:r>
          <w:fldChar w:fldCharType="begin"/>
        </w:r>
        <w:r>
          <w:instrText xml:space="preserve"> PAGEREF _Toc422 \h </w:instrText>
        </w:r>
        <w:r>
          <w:fldChar w:fldCharType="separate"/>
        </w:r>
        <w:r>
          <w:t>23</w:t>
        </w:r>
        <w:r>
          <w:fldChar w:fldCharType="end"/>
        </w:r>
      </w:hyperlink>
    </w:p>
    <w:p>
      <w:pPr>
        <w:pStyle w:val="TOC2"/>
        <w:tabs>
          <w:tab w:val="right" w:leader="dot" w:pos="8306"/>
        </w:tabs>
      </w:pPr>
      <w:hyperlink w:anchor="_Toc11007" w:history="1">
        <w:r>
          <w:rPr>
            <w:rFonts w:ascii="仿宋" w:eastAsia="仿宋" w:hAnsi="仿宋" w:cs="仿宋" w:hint="eastAsia"/>
            <w:lang w:eastAsia="zh-CN"/>
          </w:rPr>
          <w:t>(一)、技术方案选用方向</w:t>
        </w:r>
        <w:r>
          <w:tab/>
        </w:r>
        <w:r>
          <w:fldChar w:fldCharType="begin"/>
        </w:r>
        <w:r>
          <w:instrText xml:space="preserve"> PAGEREF _Toc11007 \h </w:instrText>
        </w:r>
        <w:r>
          <w:fldChar w:fldCharType="separate"/>
        </w:r>
        <w:r>
          <w:t>23</w:t>
        </w:r>
        <w:r>
          <w:fldChar w:fldCharType="end"/>
        </w:r>
      </w:hyperlink>
    </w:p>
    <w:p>
      <w:pPr>
        <w:pStyle w:val="TOC2"/>
        <w:tabs>
          <w:tab w:val="right" w:leader="dot" w:pos="8306"/>
        </w:tabs>
      </w:pPr>
      <w:hyperlink w:anchor="_Toc5252" w:history="1">
        <w:r>
          <w:rPr>
            <w:rFonts w:ascii="仿宋" w:eastAsia="仿宋" w:hAnsi="仿宋" w:cs="仿宋" w:hint="eastAsia"/>
            <w:lang w:eastAsia="zh-CN"/>
          </w:rPr>
          <w:t>(二)、工艺技术方案选用原则</w:t>
        </w:r>
        <w:r>
          <w:tab/>
        </w:r>
        <w:r>
          <w:fldChar w:fldCharType="begin"/>
        </w:r>
        <w:r>
          <w:instrText xml:space="preserve"> PAGEREF _Toc5252 \h </w:instrText>
        </w:r>
        <w:r>
          <w:fldChar w:fldCharType="separate"/>
        </w:r>
        <w:r>
          <w:t>25</w:t>
        </w:r>
        <w:r>
          <w:fldChar w:fldCharType="end"/>
        </w:r>
      </w:hyperlink>
    </w:p>
    <w:p>
      <w:pPr>
        <w:pStyle w:val="TOC2"/>
        <w:tabs>
          <w:tab w:val="right" w:leader="dot" w:pos="8306"/>
        </w:tabs>
      </w:pPr>
      <w:hyperlink w:anchor="_Toc14390" w:history="1">
        <w:r>
          <w:rPr>
            <w:rFonts w:ascii="仿宋" w:eastAsia="仿宋" w:hAnsi="仿宋" w:cs="仿宋" w:hint="eastAsia"/>
            <w:lang w:eastAsia="zh-CN"/>
          </w:rPr>
          <w:t>(三)、工艺技术方案要求</w:t>
        </w:r>
        <w:r>
          <w:tab/>
        </w:r>
        <w:r>
          <w:fldChar w:fldCharType="begin"/>
        </w:r>
        <w:r>
          <w:instrText xml:space="preserve"> PAGEREF _Toc14390 \h </w:instrText>
        </w:r>
        <w:r>
          <w:fldChar w:fldCharType="separate"/>
        </w:r>
        <w:r>
          <w:t>27</w:t>
        </w:r>
        <w:r>
          <w:fldChar w:fldCharType="end"/>
        </w:r>
      </w:hyperlink>
    </w:p>
    <w:p>
      <w:pPr>
        <w:pStyle w:val="TOC1"/>
        <w:tabs>
          <w:tab w:val="right" w:leader="dot" w:pos="8306"/>
        </w:tabs>
      </w:pPr>
      <w:hyperlink w:anchor="_Toc14732" w:history="1">
        <w:r>
          <w:rPr>
            <w:rFonts w:ascii="仿宋" w:eastAsia="仿宋" w:hAnsi="仿宋" w:cs="仿宋" w:hint="eastAsia"/>
            <w:lang w:eastAsia="zh-CN"/>
          </w:rPr>
          <w:t>十、环形磁体项目人力资源培养与发展</w:t>
        </w:r>
        <w:r>
          <w:tab/>
        </w:r>
        <w:r>
          <w:fldChar w:fldCharType="begin"/>
        </w:r>
        <w:r>
          <w:instrText xml:space="preserve"> PAGEREF _Toc14732 \h </w:instrText>
        </w:r>
        <w:r>
          <w:fldChar w:fldCharType="separate"/>
        </w:r>
        <w:r>
          <w:t>29</w:t>
        </w:r>
        <w:r>
          <w:fldChar w:fldCharType="end"/>
        </w:r>
      </w:hyperlink>
    </w:p>
    <w:p>
      <w:pPr>
        <w:pStyle w:val="TOC2"/>
        <w:tabs>
          <w:tab w:val="right" w:leader="dot" w:pos="8306"/>
        </w:tabs>
      </w:pPr>
      <w:hyperlink w:anchor="_Toc2234" w:history="1">
        <w:r>
          <w:rPr>
            <w:rFonts w:ascii="仿宋" w:eastAsia="仿宋" w:hAnsi="仿宋" w:cs="仿宋" w:hint="eastAsia"/>
            <w:lang w:eastAsia="zh-CN"/>
          </w:rPr>
          <w:t>(一)、人才需求与规划</w:t>
        </w:r>
        <w:r>
          <w:tab/>
        </w:r>
        <w:r>
          <w:fldChar w:fldCharType="begin"/>
        </w:r>
        <w:r>
          <w:instrText xml:space="preserve"> PAGEREF _Toc2234 \h </w:instrText>
        </w:r>
        <w:r>
          <w:fldChar w:fldCharType="separate"/>
        </w:r>
        <w:r>
          <w:t>29</w:t>
        </w:r>
        <w:r>
          <w:fldChar w:fldCharType="end"/>
        </w:r>
      </w:hyperlink>
    </w:p>
    <w:p>
      <w:pPr>
        <w:pStyle w:val="TOC2"/>
        <w:tabs>
          <w:tab w:val="right" w:leader="dot" w:pos="8306"/>
        </w:tabs>
      </w:pPr>
      <w:hyperlink w:anchor="_Toc6229" w:history="1">
        <w:r>
          <w:rPr>
            <w:rFonts w:ascii="仿宋" w:eastAsia="仿宋" w:hAnsi="仿宋" w:cs="仿宋" w:hint="eastAsia"/>
            <w:lang w:eastAsia="zh-CN"/>
          </w:rPr>
          <w:t>(二)、培训与发展计划</w:t>
        </w:r>
        <w:r>
          <w:tab/>
        </w:r>
        <w:r>
          <w:fldChar w:fldCharType="begin"/>
        </w:r>
        <w:r>
          <w:instrText xml:space="preserve"> PAGEREF _Toc6229 \h </w:instrText>
        </w:r>
        <w:r>
          <w:fldChar w:fldCharType="separate"/>
        </w:r>
        <w:r>
          <w:t>30</w:t>
        </w:r>
        <w:r>
          <w:fldChar w:fldCharType="end"/>
        </w:r>
      </w:hyperlink>
    </w:p>
    <w:p>
      <w:pPr>
        <w:pStyle w:val="TOC1"/>
        <w:tabs>
          <w:tab w:val="right" w:leader="dot" w:pos="8306"/>
        </w:tabs>
      </w:pPr>
      <w:hyperlink w:anchor="_Toc19968" w:history="1">
        <w:r>
          <w:rPr>
            <w:rFonts w:ascii="仿宋" w:eastAsia="仿宋" w:hAnsi="仿宋" w:cs="仿宋" w:hint="eastAsia"/>
            <w:lang w:eastAsia="zh-CN"/>
          </w:rPr>
          <w:t>十一、环形磁体项目投资规划</w:t>
        </w:r>
        <w:r>
          <w:tab/>
        </w:r>
        <w:r>
          <w:fldChar w:fldCharType="begin"/>
        </w:r>
        <w:r>
          <w:instrText xml:space="preserve"> PAGEREF _Toc19968 \h </w:instrText>
        </w:r>
        <w:r>
          <w:fldChar w:fldCharType="separate"/>
        </w:r>
        <w:r>
          <w:t>31</w:t>
        </w:r>
        <w:r>
          <w:fldChar w:fldCharType="end"/>
        </w:r>
      </w:hyperlink>
    </w:p>
    <w:p>
      <w:pPr>
        <w:pStyle w:val="TOC2"/>
        <w:tabs>
          <w:tab w:val="right" w:leader="dot" w:pos="8306"/>
        </w:tabs>
      </w:pPr>
      <w:hyperlink w:anchor="_Toc11192" w:history="1">
        <w:r>
          <w:rPr>
            <w:rFonts w:ascii="仿宋" w:eastAsia="仿宋" w:hAnsi="仿宋" w:cs="仿宋" w:hint="eastAsia"/>
            <w:lang w:eastAsia="zh-CN"/>
          </w:rPr>
          <w:t>(一)、环形磁体项目总投资估算</w:t>
        </w:r>
        <w:r>
          <w:tab/>
        </w:r>
        <w:r>
          <w:fldChar w:fldCharType="begin"/>
        </w:r>
        <w:r>
          <w:instrText xml:space="preserve"> PAGEREF _Toc11192 \h </w:instrText>
        </w:r>
        <w:r>
          <w:fldChar w:fldCharType="separate"/>
        </w:r>
        <w:r>
          <w:t>31</w:t>
        </w:r>
        <w:r>
          <w:fldChar w:fldCharType="end"/>
        </w:r>
      </w:hyperlink>
    </w:p>
    <w:p>
      <w:pPr>
        <w:pStyle w:val="TOC2"/>
        <w:tabs>
          <w:tab w:val="right" w:leader="dot" w:pos="8306"/>
        </w:tabs>
      </w:pPr>
      <w:hyperlink w:anchor="_Toc20952" w:history="1">
        <w:r>
          <w:rPr>
            <w:rFonts w:ascii="仿宋" w:eastAsia="仿宋" w:hAnsi="仿宋" w:cs="仿宋" w:hint="eastAsia"/>
            <w:lang w:eastAsia="zh-CN"/>
          </w:rPr>
          <w:t>(二)、资金筹措</w:t>
        </w:r>
        <w:r>
          <w:tab/>
        </w:r>
        <w:r>
          <w:fldChar w:fldCharType="begin"/>
        </w:r>
        <w:r>
          <w:instrText xml:space="preserve"> PAGEREF _Toc20952 \h </w:instrText>
        </w:r>
        <w:r>
          <w:fldChar w:fldCharType="separate"/>
        </w:r>
        <w:r>
          <w:t>32</w:t>
        </w:r>
        <w:r>
          <w:fldChar w:fldCharType="end"/>
        </w:r>
      </w:hyperlink>
    </w:p>
    <w:p>
      <w:pPr>
        <w:pStyle w:val="TOC1"/>
        <w:tabs>
          <w:tab w:val="right" w:leader="dot" w:pos="8306"/>
        </w:tabs>
      </w:pPr>
      <w:hyperlink w:anchor="_Toc12113" w:history="1">
        <w:r>
          <w:rPr>
            <w:rFonts w:ascii="仿宋" w:eastAsia="仿宋" w:hAnsi="仿宋" w:cs="仿宋" w:hint="eastAsia"/>
            <w:lang w:eastAsia="zh-CN"/>
          </w:rPr>
          <w:t>十二、生产安全保护</w:t>
        </w:r>
        <w:r>
          <w:tab/>
        </w:r>
        <w:r>
          <w:fldChar w:fldCharType="begin"/>
        </w:r>
        <w:r>
          <w:instrText xml:space="preserve"> PAGEREF _Toc12113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46" w:history="1">
        <w:r>
          <w:rPr>
            <w:rFonts w:ascii="仿宋" w:eastAsia="仿宋" w:hAnsi="仿宋" w:cs="仿宋" w:hint="eastAsia"/>
            <w:lang w:eastAsia="zh-CN"/>
          </w:rPr>
          <w:t>(一)、消防安全</w:t>
        </w:r>
        <w:r>
          <w:tab/>
        </w:r>
        <w:r>
          <w:fldChar w:fldCharType="begin"/>
        </w:r>
        <w:r>
          <w:instrText xml:space="preserve"> PAGEREF _Toc15946 \h </w:instrText>
        </w:r>
        <w:r>
          <w:fldChar w:fldCharType="separate"/>
        </w:r>
        <w:r>
          <w:t>33</w:t>
        </w:r>
        <w:r>
          <w:fldChar w:fldCharType="end"/>
        </w:r>
      </w:hyperlink>
    </w:p>
    <w:p>
      <w:pPr>
        <w:pStyle w:val="TOC2"/>
        <w:tabs>
          <w:tab w:val="right" w:leader="dot" w:pos="8306"/>
        </w:tabs>
      </w:pPr>
      <w:hyperlink w:anchor="_Toc5730" w:history="1">
        <w:r>
          <w:rPr>
            <w:rFonts w:ascii="仿宋" w:eastAsia="仿宋" w:hAnsi="仿宋" w:cs="仿宋" w:hint="eastAsia"/>
            <w:lang w:eastAsia="zh-CN"/>
          </w:rPr>
          <w:t>(二)、防火防爆总图布置措施</w:t>
        </w:r>
        <w:r>
          <w:tab/>
        </w:r>
        <w:r>
          <w:fldChar w:fldCharType="begin"/>
        </w:r>
        <w:r>
          <w:instrText xml:space="preserve"> PAGEREF _Toc5730 \h </w:instrText>
        </w:r>
        <w:r>
          <w:fldChar w:fldCharType="separate"/>
        </w:r>
        <w:r>
          <w:t>34</w:t>
        </w:r>
        <w:r>
          <w:fldChar w:fldCharType="end"/>
        </w:r>
      </w:hyperlink>
    </w:p>
    <w:p>
      <w:pPr>
        <w:pStyle w:val="TOC2"/>
        <w:tabs>
          <w:tab w:val="right" w:leader="dot" w:pos="8306"/>
        </w:tabs>
      </w:pPr>
      <w:hyperlink w:anchor="_Toc19846" w:history="1">
        <w:r>
          <w:rPr>
            <w:rFonts w:ascii="仿宋" w:eastAsia="仿宋" w:hAnsi="仿宋" w:cs="仿宋" w:hint="eastAsia"/>
            <w:lang w:eastAsia="zh-CN"/>
          </w:rPr>
          <w:t>(三)、自然灾害防范措施</w:t>
        </w:r>
        <w:r>
          <w:tab/>
        </w:r>
        <w:r>
          <w:fldChar w:fldCharType="begin"/>
        </w:r>
        <w:r>
          <w:instrText xml:space="preserve"> PAGEREF _Toc19846 \h </w:instrText>
        </w:r>
        <w:r>
          <w:fldChar w:fldCharType="separate"/>
        </w:r>
        <w:r>
          <w:t>35</w:t>
        </w:r>
        <w:r>
          <w:fldChar w:fldCharType="end"/>
        </w:r>
      </w:hyperlink>
    </w:p>
    <w:p>
      <w:pPr>
        <w:pStyle w:val="TOC2"/>
        <w:tabs>
          <w:tab w:val="right" w:leader="dot" w:pos="8306"/>
        </w:tabs>
      </w:pPr>
      <w:hyperlink w:anchor="_Toc16000" w:history="1">
        <w:r>
          <w:rPr>
            <w:rFonts w:ascii="仿宋" w:eastAsia="仿宋" w:hAnsi="仿宋" w:cs="仿宋" w:hint="eastAsia"/>
            <w:lang w:eastAsia="zh-CN"/>
          </w:rPr>
          <w:t>(四)、安全色及安全标志使用要求</w:t>
        </w:r>
        <w:r>
          <w:tab/>
        </w:r>
        <w:r>
          <w:fldChar w:fldCharType="begin"/>
        </w:r>
        <w:r>
          <w:instrText xml:space="preserve"> PAGEREF _Toc16000 \h </w:instrText>
        </w:r>
        <w:r>
          <w:fldChar w:fldCharType="separate"/>
        </w:r>
        <w:r>
          <w:t>36</w:t>
        </w:r>
        <w:r>
          <w:fldChar w:fldCharType="end"/>
        </w:r>
      </w:hyperlink>
    </w:p>
    <w:p>
      <w:pPr>
        <w:pStyle w:val="TOC2"/>
        <w:tabs>
          <w:tab w:val="right" w:leader="dot" w:pos="8306"/>
        </w:tabs>
      </w:pPr>
      <w:hyperlink w:anchor="_Toc27211" w:history="1">
        <w:r>
          <w:rPr>
            <w:rFonts w:ascii="仿宋" w:eastAsia="仿宋" w:hAnsi="仿宋" w:cs="仿宋" w:hint="eastAsia"/>
            <w:lang w:eastAsia="zh-CN"/>
          </w:rPr>
          <w:t>(五)、防尘防毒措施</w:t>
        </w:r>
        <w:r>
          <w:tab/>
        </w:r>
        <w:r>
          <w:fldChar w:fldCharType="begin"/>
        </w:r>
        <w:r>
          <w:instrText xml:space="preserve"> PAGEREF _Toc27211 \h </w:instrText>
        </w:r>
        <w:r>
          <w:fldChar w:fldCharType="separate"/>
        </w:r>
        <w:r>
          <w:t>37</w:t>
        </w:r>
        <w:r>
          <w:fldChar w:fldCharType="end"/>
        </w:r>
      </w:hyperlink>
    </w:p>
    <w:p>
      <w:pPr>
        <w:pStyle w:val="TOC2"/>
        <w:tabs>
          <w:tab w:val="right" w:leader="dot" w:pos="8306"/>
        </w:tabs>
      </w:pPr>
      <w:hyperlink w:anchor="_Toc25840" w:history="1">
        <w:r>
          <w:rPr>
            <w:rFonts w:ascii="仿宋" w:eastAsia="仿宋" w:hAnsi="仿宋" w:cs="仿宋" w:hint="eastAsia"/>
            <w:lang w:eastAsia="zh-CN"/>
          </w:rPr>
          <w:t>(六)、防静电、触电防护及防雷措施</w:t>
        </w:r>
        <w:r>
          <w:tab/>
        </w:r>
        <w:r>
          <w:fldChar w:fldCharType="begin"/>
        </w:r>
        <w:r>
          <w:instrText xml:space="preserve"> PAGEREF _Toc25840 \h </w:instrText>
        </w:r>
        <w:r>
          <w:fldChar w:fldCharType="separate"/>
        </w:r>
        <w:r>
          <w:t>38</w:t>
        </w:r>
        <w:r>
          <w:fldChar w:fldCharType="end"/>
        </w:r>
      </w:hyperlink>
    </w:p>
    <w:p>
      <w:pPr>
        <w:pStyle w:val="TOC2"/>
        <w:tabs>
          <w:tab w:val="right" w:leader="dot" w:pos="8306"/>
        </w:tabs>
      </w:pPr>
      <w:hyperlink w:anchor="_Toc19554" w:history="1">
        <w:r>
          <w:rPr>
            <w:rFonts w:ascii="仿宋" w:eastAsia="仿宋" w:hAnsi="仿宋" w:cs="仿宋" w:hint="eastAsia"/>
            <w:lang w:eastAsia="zh-CN"/>
          </w:rPr>
          <w:t>(七)、机械设备安全保障措施</w:t>
        </w:r>
        <w:r>
          <w:tab/>
        </w:r>
        <w:r>
          <w:fldChar w:fldCharType="begin"/>
        </w:r>
        <w:r>
          <w:instrText xml:space="preserve"> PAGEREF _Toc19554 \h </w:instrText>
        </w:r>
        <w:r>
          <w:fldChar w:fldCharType="separate"/>
        </w:r>
        <w:r>
          <w:t>39</w:t>
        </w:r>
        <w:r>
          <w:fldChar w:fldCharType="end"/>
        </w:r>
      </w:hyperlink>
    </w:p>
    <w:p>
      <w:pPr>
        <w:pStyle w:val="TOC1"/>
        <w:tabs>
          <w:tab w:val="right" w:leader="dot" w:pos="8306"/>
        </w:tabs>
      </w:pPr>
      <w:hyperlink w:anchor="_Toc23452" w:history="1">
        <w:r>
          <w:rPr>
            <w:rFonts w:ascii="仿宋" w:eastAsia="仿宋" w:hAnsi="仿宋" w:cs="仿宋" w:hint="eastAsia"/>
            <w:lang w:eastAsia="zh-CN"/>
          </w:rPr>
          <w:t>十三、环形磁体项目治理与监督</w:t>
        </w:r>
        <w:r>
          <w:tab/>
        </w:r>
        <w:r>
          <w:fldChar w:fldCharType="begin"/>
        </w:r>
        <w:r>
          <w:instrText xml:space="preserve"> PAGEREF _Toc23452 \h </w:instrText>
        </w:r>
        <w:r>
          <w:fldChar w:fldCharType="separate"/>
        </w:r>
        <w:r>
          <w:t>40</w:t>
        </w:r>
        <w:r>
          <w:fldChar w:fldCharType="end"/>
        </w:r>
      </w:hyperlink>
    </w:p>
    <w:p>
      <w:pPr>
        <w:pStyle w:val="TOC2"/>
        <w:tabs>
          <w:tab w:val="right" w:leader="dot" w:pos="8306"/>
        </w:tabs>
      </w:pPr>
      <w:hyperlink w:anchor="_Toc14888" w:history="1">
        <w:r>
          <w:rPr>
            <w:rFonts w:ascii="仿宋" w:eastAsia="仿宋" w:hAnsi="仿宋" w:cs="仿宋" w:hint="eastAsia"/>
            <w:lang w:eastAsia="zh-CN"/>
          </w:rPr>
          <w:t>(一)、环形磁体项目治理结构</w:t>
        </w:r>
        <w:r>
          <w:tab/>
        </w:r>
        <w:r>
          <w:fldChar w:fldCharType="begin"/>
        </w:r>
        <w:r>
          <w:instrText xml:space="preserve"> PAGEREF _Toc14888 \h </w:instrText>
        </w:r>
        <w:r>
          <w:fldChar w:fldCharType="separate"/>
        </w:r>
        <w:r>
          <w:t>40</w:t>
        </w:r>
        <w:r>
          <w:fldChar w:fldCharType="end"/>
        </w:r>
      </w:hyperlink>
    </w:p>
    <w:p>
      <w:pPr>
        <w:pStyle w:val="TOC2"/>
        <w:tabs>
          <w:tab w:val="right" w:leader="dot" w:pos="8306"/>
        </w:tabs>
      </w:pPr>
      <w:hyperlink w:anchor="_Toc8972" w:history="1">
        <w:r>
          <w:rPr>
            <w:rFonts w:ascii="仿宋" w:eastAsia="仿宋" w:hAnsi="仿宋" w:cs="仿宋" w:hint="eastAsia"/>
            <w:lang w:eastAsia="zh-CN"/>
          </w:rPr>
          <w:t>(二)、监督与审计</w:t>
        </w:r>
        <w:r>
          <w:tab/>
        </w:r>
        <w:r>
          <w:fldChar w:fldCharType="begin"/>
        </w:r>
        <w:r>
          <w:instrText xml:space="preserve"> PAGEREF _Toc8972 \h </w:instrText>
        </w:r>
        <w:r>
          <w:fldChar w:fldCharType="separate"/>
        </w:r>
        <w:r>
          <w:t>42</w:t>
        </w:r>
        <w:r>
          <w:fldChar w:fldCharType="end"/>
        </w:r>
      </w:hyperlink>
    </w:p>
    <w:p>
      <w:pPr>
        <w:pStyle w:val="TOC1"/>
        <w:tabs>
          <w:tab w:val="right" w:leader="dot" w:pos="8306"/>
        </w:tabs>
      </w:pPr>
      <w:hyperlink w:anchor="_Toc7996" w:history="1">
        <w:r>
          <w:rPr>
            <w:rFonts w:ascii="仿宋" w:eastAsia="仿宋" w:hAnsi="仿宋" w:cs="仿宋" w:hint="eastAsia"/>
            <w:lang w:eastAsia="zh-CN"/>
          </w:rPr>
          <w:t>十四、质量管理体系</w:t>
        </w:r>
        <w:r>
          <w:tab/>
        </w:r>
        <w:r>
          <w:fldChar w:fldCharType="begin"/>
        </w:r>
        <w:r>
          <w:instrText xml:space="preserve"> PAGEREF _Toc7996 \h </w:instrText>
        </w:r>
        <w:r>
          <w:fldChar w:fldCharType="separate"/>
        </w:r>
        <w:r>
          <w:t>43</w:t>
        </w:r>
        <w:r>
          <w:fldChar w:fldCharType="end"/>
        </w:r>
      </w:hyperlink>
    </w:p>
    <w:p>
      <w:pPr>
        <w:pStyle w:val="TOC2"/>
        <w:tabs>
          <w:tab w:val="right" w:leader="dot" w:pos="8306"/>
        </w:tabs>
      </w:pPr>
      <w:hyperlink w:anchor="_Toc30917" w:history="1">
        <w:r>
          <w:rPr>
            <w:rFonts w:ascii="仿宋" w:eastAsia="仿宋" w:hAnsi="仿宋" w:cs="仿宋" w:hint="eastAsia"/>
            <w:lang w:eastAsia="zh-CN"/>
          </w:rPr>
          <w:t>(一)、质量目标与方针</w:t>
        </w:r>
        <w:r>
          <w:tab/>
        </w:r>
        <w:r>
          <w:fldChar w:fldCharType="begin"/>
        </w:r>
        <w:r>
          <w:instrText xml:space="preserve"> PAGEREF _Toc30917 \h </w:instrText>
        </w:r>
        <w:r>
          <w:fldChar w:fldCharType="separate"/>
        </w:r>
        <w:r>
          <w:t>43</w:t>
        </w:r>
        <w:r>
          <w:fldChar w:fldCharType="end"/>
        </w:r>
      </w:hyperlink>
    </w:p>
    <w:p>
      <w:pPr>
        <w:pStyle w:val="TOC2"/>
        <w:tabs>
          <w:tab w:val="right" w:leader="dot" w:pos="8306"/>
        </w:tabs>
      </w:pPr>
      <w:hyperlink w:anchor="_Toc27085" w:history="1">
        <w:r>
          <w:rPr>
            <w:rFonts w:ascii="仿宋" w:eastAsia="仿宋" w:hAnsi="仿宋" w:cs="仿宋" w:hint="eastAsia"/>
            <w:lang w:eastAsia="zh-CN"/>
          </w:rPr>
          <w:t>(二)、质量管理责任</w:t>
        </w:r>
        <w:r>
          <w:tab/>
        </w:r>
        <w:r>
          <w:fldChar w:fldCharType="begin"/>
        </w:r>
        <w:r>
          <w:instrText xml:space="preserve"> PAGEREF _Toc27085 \h </w:instrText>
        </w:r>
        <w:r>
          <w:fldChar w:fldCharType="separate"/>
        </w:r>
        <w:r>
          <w:t>44</w:t>
        </w:r>
        <w:r>
          <w:fldChar w:fldCharType="end"/>
        </w:r>
      </w:hyperlink>
    </w:p>
    <w:p>
      <w:pPr>
        <w:pStyle w:val="TOC2"/>
        <w:tabs>
          <w:tab w:val="right" w:leader="dot" w:pos="8306"/>
        </w:tabs>
      </w:pPr>
      <w:hyperlink w:anchor="_Toc9722" w:history="1">
        <w:r>
          <w:rPr>
            <w:rFonts w:ascii="仿宋" w:eastAsia="仿宋" w:hAnsi="仿宋" w:cs="仿宋" w:hint="eastAsia"/>
            <w:lang w:eastAsia="zh-CN"/>
          </w:rPr>
          <w:t>(三)、质量管理体系文件</w:t>
        </w:r>
        <w:r>
          <w:tab/>
        </w:r>
        <w:r>
          <w:fldChar w:fldCharType="begin"/>
        </w:r>
        <w:r>
          <w:instrText xml:space="preserve"> PAGEREF _Toc9722 \h </w:instrText>
        </w:r>
        <w:r>
          <w:fldChar w:fldCharType="separate"/>
        </w:r>
        <w:r>
          <w:t>46</w:t>
        </w:r>
        <w:r>
          <w:fldChar w:fldCharType="end"/>
        </w:r>
      </w:hyperlink>
    </w:p>
    <w:p>
      <w:pPr>
        <w:pStyle w:val="TOC2"/>
        <w:tabs>
          <w:tab w:val="right" w:leader="dot" w:pos="8306"/>
        </w:tabs>
      </w:pPr>
      <w:hyperlink w:anchor="_Toc27417" w:history="1">
        <w:r>
          <w:rPr>
            <w:rFonts w:ascii="仿宋" w:eastAsia="仿宋" w:hAnsi="仿宋" w:cs="仿宋" w:hint="eastAsia"/>
            <w:lang w:eastAsia="zh-CN"/>
          </w:rPr>
          <w:t>(四)、质量培训与教育</w:t>
        </w:r>
        <w:r>
          <w:tab/>
        </w:r>
        <w:r>
          <w:fldChar w:fldCharType="begin"/>
        </w:r>
        <w:r>
          <w:instrText xml:space="preserve"> PAGEREF _Toc27417 \h </w:instrText>
        </w:r>
        <w:r>
          <w:fldChar w:fldCharType="separate"/>
        </w:r>
        <w:r>
          <w:t>48</w:t>
        </w:r>
        <w:r>
          <w:fldChar w:fldCharType="end"/>
        </w:r>
      </w:hyperlink>
    </w:p>
    <w:p>
      <w:pPr>
        <w:pStyle w:val="TOC2"/>
        <w:tabs>
          <w:tab w:val="right" w:leader="dot" w:pos="8306"/>
        </w:tabs>
      </w:pPr>
      <w:hyperlink w:anchor="_Toc30838" w:history="1">
        <w:r>
          <w:rPr>
            <w:rFonts w:ascii="仿宋" w:eastAsia="仿宋" w:hAnsi="仿宋" w:cs="仿宋" w:hint="eastAsia"/>
            <w:lang w:eastAsia="zh-CN"/>
          </w:rPr>
          <w:t>(五)、质量审核与评价</w:t>
        </w:r>
        <w:r>
          <w:tab/>
        </w:r>
        <w:r>
          <w:fldChar w:fldCharType="begin"/>
        </w:r>
        <w:r>
          <w:instrText xml:space="preserve"> PAGEREF _Toc30838 \h </w:instrText>
        </w:r>
        <w:r>
          <w:fldChar w:fldCharType="separate"/>
        </w:r>
        <w:r>
          <w:t>49</w:t>
        </w:r>
        <w:r>
          <w:fldChar w:fldCharType="end"/>
        </w:r>
      </w:hyperlink>
    </w:p>
    <w:p>
      <w:pPr>
        <w:pStyle w:val="TOC2"/>
        <w:tabs>
          <w:tab w:val="right" w:leader="dot" w:pos="8306"/>
        </w:tabs>
      </w:pPr>
      <w:hyperlink w:anchor="_Toc7451" w:history="1">
        <w:r>
          <w:rPr>
            <w:rFonts w:ascii="仿宋" w:eastAsia="仿宋" w:hAnsi="仿宋" w:cs="仿宋" w:hint="eastAsia"/>
            <w:lang w:eastAsia="zh-CN"/>
          </w:rPr>
          <w:t>(六)、不符合与纠正措施</w:t>
        </w:r>
        <w:r>
          <w:tab/>
        </w:r>
        <w:r>
          <w:fldChar w:fldCharType="begin"/>
        </w:r>
        <w:r>
          <w:instrText xml:space="preserve"> PAGEREF _Toc7451 \h </w:instrText>
        </w:r>
        <w:r>
          <w:fldChar w:fldCharType="separate"/>
        </w:r>
        <w:r>
          <w:t>50</w:t>
        </w:r>
        <w:r>
          <w:fldChar w:fldCharType="end"/>
        </w:r>
      </w:hyperlink>
    </w:p>
    <w:p>
      <w:pPr>
        <w:pStyle w:val="TOC1"/>
        <w:tabs>
          <w:tab w:val="right" w:leader="dot" w:pos="8306"/>
        </w:tabs>
      </w:pPr>
      <w:hyperlink w:anchor="_Toc24616" w:history="1">
        <w:r>
          <w:rPr>
            <w:rFonts w:ascii="仿宋" w:eastAsia="仿宋" w:hAnsi="仿宋" w:cs="仿宋" w:hint="eastAsia"/>
            <w:lang w:eastAsia="zh-CN"/>
          </w:rPr>
          <w:t>十五、环形磁体项目实施保障措施</w:t>
        </w:r>
        <w:r>
          <w:tab/>
        </w:r>
        <w:r>
          <w:fldChar w:fldCharType="begin"/>
        </w:r>
        <w:r>
          <w:instrText xml:space="preserve"> PAGEREF _Toc24616 \h </w:instrText>
        </w:r>
        <w:r>
          <w:fldChar w:fldCharType="separate"/>
        </w:r>
        <w:r>
          <w:t>51</w:t>
        </w:r>
        <w:r>
          <w:fldChar w:fldCharType="end"/>
        </w:r>
      </w:hyperlink>
    </w:p>
    <w:p>
      <w:pPr>
        <w:pStyle w:val="TOC2"/>
        <w:tabs>
          <w:tab w:val="right" w:leader="dot" w:pos="8306"/>
        </w:tabs>
      </w:pPr>
      <w:hyperlink w:anchor="_Toc32382" w:history="1">
        <w:r>
          <w:rPr>
            <w:rFonts w:ascii="仿宋" w:eastAsia="仿宋" w:hAnsi="仿宋" w:cs="仿宋" w:hint="eastAsia"/>
            <w:lang w:eastAsia="zh-CN"/>
          </w:rPr>
          <w:t>(一)、环形磁体项目实施保障机制</w:t>
        </w:r>
        <w:r>
          <w:tab/>
        </w:r>
        <w:r>
          <w:fldChar w:fldCharType="begin"/>
        </w:r>
        <w:r>
          <w:instrText xml:space="preserve"> PAGEREF _Toc32382 \h </w:instrText>
        </w:r>
        <w:r>
          <w:fldChar w:fldCharType="separate"/>
        </w:r>
        <w:r>
          <w:t>51</w:t>
        </w:r>
        <w:r>
          <w:fldChar w:fldCharType="end"/>
        </w:r>
      </w:hyperlink>
    </w:p>
    <w:p>
      <w:pPr>
        <w:pStyle w:val="TOC2"/>
        <w:tabs>
          <w:tab w:val="right" w:leader="dot" w:pos="8306"/>
        </w:tabs>
      </w:pPr>
      <w:hyperlink w:anchor="_Toc15800" w:history="1">
        <w:r>
          <w:rPr>
            <w:rFonts w:ascii="仿宋" w:eastAsia="仿宋" w:hAnsi="仿宋" w:cs="仿宋" w:hint="eastAsia"/>
            <w:lang w:eastAsia="zh-CN"/>
          </w:rPr>
          <w:t>(二)、环形磁体项目法律合规要求</w:t>
        </w:r>
        <w:r>
          <w:tab/>
        </w:r>
        <w:r>
          <w:fldChar w:fldCharType="begin"/>
        </w:r>
        <w:r>
          <w:instrText xml:space="preserve"> PAGEREF _Toc15800 \h </w:instrText>
        </w:r>
        <w:r>
          <w:fldChar w:fldCharType="separate"/>
        </w:r>
        <w:r>
          <w:t>55</w:t>
        </w:r>
        <w:r>
          <w:fldChar w:fldCharType="end"/>
        </w:r>
      </w:hyperlink>
    </w:p>
    <w:p>
      <w:pPr>
        <w:pStyle w:val="TOC2"/>
        <w:tabs>
          <w:tab w:val="right" w:leader="dot" w:pos="8306"/>
        </w:tabs>
      </w:pPr>
      <w:hyperlink w:anchor="_Toc32585" w:history="1">
        <w:r>
          <w:rPr>
            <w:rFonts w:ascii="仿宋" w:eastAsia="仿宋" w:hAnsi="仿宋" w:cs="仿宋" w:hint="eastAsia"/>
            <w:lang w:eastAsia="zh-CN"/>
          </w:rPr>
          <w:t>(三)、环形磁体项目合同管理与法律事务</w:t>
        </w:r>
        <w:r>
          <w:tab/>
        </w:r>
        <w:r>
          <w:fldChar w:fldCharType="begin"/>
        </w:r>
        <w:r>
          <w:instrText xml:space="preserve"> PAGEREF _Toc32585 \h </w:instrText>
        </w:r>
        <w:r>
          <w:fldChar w:fldCharType="separate"/>
        </w:r>
        <w:r>
          <w:t>59</w:t>
        </w:r>
        <w:r>
          <w:fldChar w:fldCharType="end"/>
        </w:r>
      </w:hyperlink>
    </w:p>
    <w:p>
      <w:pPr>
        <w:pStyle w:val="TOC2"/>
        <w:tabs>
          <w:tab w:val="right" w:leader="dot" w:pos="8306"/>
        </w:tabs>
      </w:pPr>
      <w:hyperlink w:anchor="_Toc4871" w:history="1">
        <w:r>
          <w:rPr>
            <w:rFonts w:ascii="仿宋" w:eastAsia="仿宋" w:hAnsi="仿宋" w:cs="仿宋" w:hint="eastAsia"/>
            <w:lang w:eastAsia="zh-CN"/>
          </w:rPr>
          <w:t>(四)、环形磁体项目知识产权保护策略</w:t>
        </w:r>
        <w:r>
          <w:tab/>
        </w:r>
        <w:r>
          <w:fldChar w:fldCharType="begin"/>
        </w:r>
        <w:r>
          <w:instrText xml:space="preserve"> PAGEREF _Toc4871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06"/>
      <w:r>
        <w:rPr>
          <w:rFonts w:ascii="仿宋" w:eastAsia="仿宋" w:hAnsi="仿宋" w:cs="仿宋" w:hint="eastAsia"/>
          <w:sz w:val="28"/>
          <w:lang w:eastAsia="zh-CN"/>
        </w:rPr>
        <w:t>一、环形磁体项目可持续发展</w:t>
      </w:r>
      <w:bookmarkEnd w:id="2"/>
    </w:p>
    <w:p>
      <w:pPr>
        <w:pStyle w:val="Heading2"/>
        <w:rPr>
          <w:rFonts w:ascii="仿宋" w:eastAsia="仿宋" w:hAnsi="仿宋" w:cs="仿宋" w:hint="eastAsia"/>
          <w:lang w:eastAsia="zh-CN"/>
        </w:rPr>
      </w:pPr>
      <w:bookmarkStart w:id="3" w:name="_Toc212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中，环形磁体项目团队着眼于未来，明确了可持续发展的战略方向。制定的具体可持续发展目标包括降低资源使用、采用环保技术、最大化社会效益等。这一步骤不仅有助于环形磁体项目在环保和社会责任方面达到最高标准，也为未来提供了明确的指引，确保环形磁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可持续实践的融入环形磁体项目管理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形磁体项目管理周期。从环形磁体项目规划开始，环形磁体项目团队就考虑了环境和社会的因素。在执行阶段，环形磁体项目团队积极推动绿色技术的应用，优化资源利用。此外，关注员工的社会责任，通过培训和沟通活动提高员工对可持续发展的认知，使他们能够在日常工作中践行可持续实践。这些举措不仅为环形磁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9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扎根于环形磁体项目的可持续发展理念，我们深信环保与社会责任是环形磁体项目成功的关键支柱。在环形磁体项目的每一步，我们都致力于通过创新和实践，履行对环境和社会的坚定责任。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团队通过引入先进的环保技术、建立高效的废物处理系统以及推动能源节约措施，积极履行环保责任。定期的环保监测和评估确保环形磁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不仅致力于自身可持续发展，还注重对社会的回馈。通过支持社区环形磁体项目、参与慈善事业、提供培训机会等方式，环形磁体项目积极履行社会责任。与当地社区建立积极互动，关注员工的工作与生活平衡，以及员工的身心健康，是环形磁体项目在社会责任层面的关键举措。这样的实践不仅增强了环形磁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289"/>
      <w:r>
        <w:rPr>
          <w:rFonts w:ascii="仿宋" w:eastAsia="仿宋" w:hAnsi="仿宋" w:cs="仿宋" w:hint="eastAsia"/>
          <w:sz w:val="28"/>
          <w:lang w:eastAsia="zh-CN"/>
        </w:rPr>
        <w:t>二、环形磁体项目土建工程</w:t>
      </w:r>
      <w:bookmarkEnd w:id="5"/>
    </w:p>
    <w:p>
      <w:pPr>
        <w:pStyle w:val="Heading2"/>
        <w:rPr>
          <w:rFonts w:ascii="仿宋" w:eastAsia="仿宋" w:hAnsi="仿宋" w:cs="仿宋" w:hint="eastAsia"/>
          <w:lang w:eastAsia="zh-CN"/>
        </w:rPr>
      </w:pPr>
      <w:bookmarkStart w:id="6" w:name="_Toc87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在环形磁体项目的建筑工程设计中，我们将秉承一系列重要的设计原则，以确保环形磁体项目建筑在功能、美观、可持续性等方面达到最佳效果。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首要原则是确保建筑的功能性得到最大化的发挥。我们将充分理解环形磁体项目的实际需求，合理布局各个功能区域，保证建筑在满足业务需求的同时，提供高效的工作环境。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在建筑设计中，我们将综合考虑建设和运营成本。通过精细的经济效益分析，确保设计方案在高效利用资源的同时，对环形磁体项目的长期盈利能力有积极的贡献。</w:t>
      </w:r>
    </w:p>
    <w:p>
      <w:pPr>
        <w:pStyle w:val="Heading2"/>
        <w:ind w:firstLine="560" w:firstLineChars="200"/>
        <w:rPr>
          <w:rFonts w:ascii="仿宋" w:eastAsia="仿宋" w:hAnsi="仿宋" w:cs="仿宋" w:hint="eastAsia"/>
          <w:sz w:val="28"/>
          <w:lang w:eastAsia="zh-CN"/>
        </w:rPr>
      </w:pPr>
      <w:bookmarkStart w:id="7" w:name="_Toc71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土建工程设计中，我们将精准设定设计年限，结合环形磁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形磁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9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环形磁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形磁体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形磁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77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本期工程环形磁体项目预计总建筑面积XXX平方米，其中：计容建筑面积XXX平方米，计划建筑工程投资XX万元，占环形磁体项目总投资的XX%。</w:t>
      </w:r>
    </w:p>
    <w:p>
      <w:pPr>
        <w:pStyle w:val="Heading1"/>
        <w:ind w:firstLine="560" w:firstLineChars="200"/>
        <w:rPr>
          <w:rFonts w:ascii="仿宋" w:eastAsia="仿宋" w:hAnsi="仿宋" w:cs="仿宋" w:hint="eastAsia"/>
          <w:sz w:val="28"/>
          <w:lang w:eastAsia="zh-CN"/>
        </w:rPr>
      </w:pPr>
      <w:bookmarkStart w:id="10" w:name="_Toc2426"/>
      <w:r>
        <w:rPr>
          <w:rFonts w:ascii="仿宋" w:eastAsia="仿宋" w:hAnsi="仿宋" w:cs="仿宋" w:hint="eastAsia"/>
          <w:sz w:val="28"/>
          <w:lang w:eastAsia="zh-CN"/>
        </w:rPr>
        <w:t>三、环形磁体项目危机管理</w:t>
      </w:r>
      <w:bookmarkEnd w:id="10"/>
    </w:p>
    <w:p>
      <w:pPr>
        <w:pStyle w:val="Heading2"/>
        <w:rPr>
          <w:rFonts w:ascii="仿宋" w:eastAsia="仿宋" w:hAnsi="仿宋" w:cs="仿宋" w:hint="eastAsia"/>
          <w:lang w:eastAsia="zh-CN"/>
        </w:rPr>
      </w:pPr>
      <w:bookmarkStart w:id="11" w:name="_Toc1709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危机管理中，危机预警与识别是确保环形磁体项目稳健运行的核心步骤。通过建立全面的监测机制，环形磁体项目团队旨在及时发现和理解潜在的风险和危机因素，以便采取及时的预防和应对措施，确保环形磁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首先，通过深入的风险评估，环形磁体项目团队全面分析了整个环形磁体项目和各个阶段可能存在的威胁。这包括准确评估每个潜在风险的发生概率和可能影响的程度，为后续危机预警提供了有力支持。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形磁体项目团队着重于明确定义环形磁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形磁体项目进展的持续监控，团队能够及时发现潜在问题并作出迅速反应。环形磁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在这一阶段，团队的专业素养和反应速度将发挥至关重要的作用，以确保潜在危机能够在初期得到有效的处理，最大程度地减轻负面影响。通过危机预警与识别，环形磁体项目得以更有序、可控地推进。</w:t>
      </w:r>
    </w:p>
    <w:p>
      <w:pPr>
        <w:pStyle w:val="Heading2"/>
        <w:ind w:firstLine="560" w:firstLineChars="200"/>
        <w:rPr>
          <w:rFonts w:ascii="仿宋" w:eastAsia="仿宋" w:hAnsi="仿宋" w:cs="仿宋" w:hint="eastAsia"/>
          <w:sz w:val="28"/>
          <w:lang w:eastAsia="zh-CN"/>
        </w:rPr>
      </w:pPr>
      <w:bookmarkStart w:id="12" w:name="_Toc2365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在危机发生时，环形磁体项目团队立即行动，成立了应急小组。该小组的任务是迅速制定并实施紧急应对措施，以最小化潜在损失。以下是采取的主要措施：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暂停环形磁体项目进度：为遏制危机蔓延，环形磁体项目暂时停止进行，以便全面评估当前状况。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资源重新分配：重新评估环形磁体项目资源的分配，确保最大限度地减小损失。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实时沟通：与关键利益相关者建立实时沟通机制，向他们传递环形磁体项目危机的实际状况，保障环形磁体项目核心利益。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在紧急应对的同时，环形磁体项目团队强调了团队协作和有效沟通的重要性。以下是团队协作的关键举措：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信息共享机制：建立了信息共享平台，确保团队成员能够及时获取环形磁体项目危机的实时信息。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领导者沟通：环形磁体项目领导者通过定期会议和即时沟通工具，指导团队应对危机，保持团队稳定运行。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随着危机得到初步控制，环形磁体项目团队转向制定恢复计划，以确保环形磁体项目能够从中迅速恢复。主要恢复计划包括：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修复受损的进度计划：重新评估环形磁体项目进度，制定修复计划，确保环形磁体项目尽快回归正常进程。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重新调整资源分配：优化资源分配，确保环形磁体项目在有限资源下高效运转。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风险管理机制加强：对环形磁体项目风险进行全面评估，制定更强化的风险管理策略，以预防未来可能的危机。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704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5625"/>
      <w:r>
        <w:rPr>
          <w:rFonts w:ascii="仿宋" w:eastAsia="仿宋" w:hAnsi="仿宋" w:cs="仿宋" w:hint="eastAsia"/>
          <w:lang w:eastAsia="zh-CN"/>
        </w:rPr>
        <w:t>(一)、环形磁体行业分析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行业一直以来都是市场的关注焦点。行业内的发展趋势、竞争态势以及潜在机会都对环形磁体项目的推进产生深远的影响。通过深入研究行业的整体概貌，我们将更好地理解行业的核心特征，为环形磁体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行业，技术一直是推动创新和发展的关键因素。我们将对当前技术趋势进行详尽分析，包括但不限于人工智能、大数据应用、先进制造技术等。这有助于环形磁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形磁体项目成功的基础。我们将对主要竞争对手进行深入研究，包括其市场份额、产品特点、市场定位等。通过全面了解竞争对手的优势和劣势，环形磁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062"/>
      <w:r>
        <w:rPr>
          <w:rFonts w:ascii="仿宋" w:eastAsia="仿宋" w:hAnsi="仿宋" w:cs="仿宋" w:hint="eastAsia"/>
          <w:sz w:val="28"/>
          <w:lang w:eastAsia="zh-CN"/>
        </w:rPr>
        <w:t>(二)、环形磁体市场分析预测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通过对市场规模的深入调研，我们将预测环形磁体市场未来的增长趋势。这包括市场的整体规模、各细分领域的发展趋势等。环形磁体项目可以根据市场的扩张速度和潜在机会，制定更符合市场需求的发展策略。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形磁体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形磁体项目实施过程中需要充分考虑的因素。我们将对市场风险进行全面评估，包括但不限于政策法规风险、市场竞争风险、技术变革风险等。通过对潜在风险的深入分析，环形磁体项目可以制定相应的风险缓解策略，降低不确定性对环形磁体项目的影响。</w:t>
      </w:r>
    </w:p>
    <w:p>
      <w:pPr>
        <w:pStyle w:val="Heading1"/>
        <w:ind w:firstLine="560" w:firstLineChars="200"/>
        <w:rPr>
          <w:rFonts w:ascii="仿宋" w:eastAsia="仿宋" w:hAnsi="仿宋" w:cs="仿宋" w:hint="eastAsia"/>
          <w:sz w:val="28"/>
          <w:lang w:eastAsia="zh-CN"/>
        </w:rPr>
      </w:pPr>
      <w:bookmarkStart w:id="16" w:name="_Toc787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66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环形磁体项目的主要产品是XXXX，预计年产值为XXX万元。这一产品在市场中占据着重要的地位，其广泛的应用范围使得该环形磁体项目的市场前景非常广阔。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形磁体项目的xxx产品作为重要的原材料之一，将在多个领域发挥关键作用。其在建筑、交通、能源等方面的广泛应用将为整个产业链提供强大的支持，形成产业协同效应。环形磁体项目的年产值XXX万XXX万XXX万万元不仅反映了其在市场上的巨大潜力，更预示着它对国民经济的积极贡献。这种关联度高、涉及面广的产业关系，使得该环形磁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296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总征地面积为XXXX平方米，相当于约XX.XX亩，其中净用地面积为XXXX平方米，红线范围内相当于约XX.XX亩。这一用地规模充分考虑了环形磁体项目的建设需求，保障了环形磁体项目在合适的空间内得以充分发展。环形磁体项目规划的总建筑面积为XXXX平方米，其中主体工程建设占XXXX平方米，计容建筑面积达XXXX平方米。预计建筑工程的投资将达到XXXX万元，为环形磁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计划购置的设备共计XXXX台（套），设备购置费用为XXXX万元。这一设备购置计划充分考虑到环形磁体项目的生产需求和技术要求，确保了环形磁体项目在生产运营中具备先进的技术装备和高效的生产能力。设备的合理配置将为环形磁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计划总投资为XXXX万元，预计年实现营业收入为XXXX万元。这一产能规模的设定旨在确保环形磁体项目能够在投资与回报之间取得平衡，实现长期可持续的发展。环形磁体项目的总投资充分考虑到各个方面的需求，包括用地建设、设备购置等多个环节，以确保环形磁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988"/>
      <w:r>
        <w:rPr>
          <w:rFonts w:ascii="仿宋" w:eastAsia="仿宋" w:hAnsi="仿宋" w:cs="仿宋" w:hint="eastAsia"/>
          <w:sz w:val="28"/>
          <w:lang w:eastAsia="zh-CN"/>
        </w:rPr>
        <w:t>六、环形磁体项目建设单位说明</w:t>
      </w:r>
      <w:bookmarkEnd w:id="19"/>
    </w:p>
    <w:p>
      <w:pPr>
        <w:pStyle w:val="Heading2"/>
        <w:rPr>
          <w:rFonts w:ascii="仿宋" w:eastAsia="仿宋" w:hAnsi="仿宋" w:cs="仿宋" w:hint="eastAsia"/>
          <w:lang w:eastAsia="zh-CN"/>
        </w:rPr>
      </w:pPr>
      <w:bookmarkStart w:id="20" w:name="_Toc206"/>
      <w:r>
        <w:rPr>
          <w:rFonts w:ascii="仿宋" w:eastAsia="仿宋" w:hAnsi="仿宋" w:cs="仿宋" w:hint="eastAsia"/>
          <w:lang w:eastAsia="zh-CN"/>
        </w:rPr>
        <w:t>(一)、环形磁体项目承办单位基本情况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9587"/>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形磁体项目承办单位的XXXX，我们着眼于实现可持续的经济效益。通过技术创新和解决方案的提供，公司预计在环形磁体项目执行期间将获得可观的收入增长。这一收入来源主要包括环形磁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同时，我们注重成本控制和效率提升，以确保环形磁体项目的可持续盈利。透过精细的管理和资源优化，公司期望实现环形磁体项目利润最大化。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形磁体项目实施进行全面的投资评估，包括环形磁体项目启动阶段的资金投入和后续运营成本。通过对环形磁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形磁体项目实施过程中具备足够的资金流动性，公司将进行详尽的现金流分析。这包括资金需求的合理预测、环形磁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23962"/>
      <w:r>
        <w:rPr>
          <w:rFonts w:ascii="仿宋" w:eastAsia="仿宋" w:hAnsi="仿宋" w:cs="仿宋" w:hint="eastAsia"/>
          <w:sz w:val="28"/>
          <w:lang w:eastAsia="zh-CN"/>
        </w:rPr>
        <w:t>七、环形磁体项目风险管理</w:t>
      </w:r>
      <w:bookmarkEnd w:id="22"/>
    </w:p>
    <w:p>
      <w:pPr>
        <w:pStyle w:val="Heading2"/>
        <w:rPr>
          <w:rFonts w:ascii="仿宋" w:eastAsia="仿宋" w:hAnsi="仿宋" w:cs="仿宋" w:hint="eastAsia"/>
          <w:lang w:eastAsia="zh-CN"/>
        </w:rPr>
      </w:pPr>
      <w:bookmarkStart w:id="23" w:name="_Toc4882"/>
      <w:r>
        <w:rPr>
          <w:rFonts w:ascii="仿宋" w:eastAsia="仿宋" w:hAnsi="仿宋" w:cs="仿宋" w:hint="eastAsia"/>
          <w:lang w:eastAsia="zh-CN"/>
        </w:rPr>
        <w:t>(一)、风险识别与评估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量化分析与风险矩阵</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我们采用了一种结合定性和定量分析的方法，通过使用风险矩阵，我们将风险根据可能性和影响程度进行了清晰的分类。这种量化分析不仅使得风险更具体，也为环形磁体项目团队提供了更明确的风险应对方向。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精准的风险应对策略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风险的细致评估，我们制定了一系列精准的风险应对策略。对于高风险事件，我们采取前瞻性的措施，通过技术创新和资源优化来规避风险。对于中低风险事件，我们建立了灵活的应急预案，以迅速、果断地应对可能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持续迭代的风险监测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风险管理是一个持续迭代的过程。我们定期召开风险审查会议，以确保对新风险的敏感性和快速应对能力。通过持续学习和灵活调整，我们保持对环形磁体项目环境的高度适应性。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系统的风险识别与评估过程，我们为环形磁体项目提供了全面的风险管控，为环形磁体项目的成功提供了坚实的基础。在不确定的环形磁体项目环境中，环形磁体项目团队可以更有信心地应对挑战，确保环形磁体项目的顺利推进。</w:t>
      </w:r>
    </w:p>
    <w:p>
      <w:pPr>
        <w:pStyle w:val="Heading2"/>
        <w:ind w:firstLine="560" w:firstLineChars="200"/>
        <w:rPr>
          <w:rFonts w:ascii="仿宋" w:eastAsia="仿宋" w:hAnsi="仿宋" w:cs="仿宋" w:hint="eastAsia"/>
          <w:sz w:val="28"/>
          <w:lang w:eastAsia="zh-CN"/>
        </w:rPr>
      </w:pPr>
      <w:bookmarkStart w:id="24" w:name="_Toc10322"/>
      <w:r>
        <w:rPr>
          <w:rFonts w:ascii="仿宋" w:eastAsia="仿宋" w:hAnsi="仿宋" w:cs="仿宋" w:hint="eastAsia"/>
          <w:sz w:val="28"/>
          <w:lang w:eastAsia="zh-CN"/>
        </w:rPr>
        <w:t>(二)、风险应对策略</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https://d.book118.com/698046136112006045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C3E"/>
    <w:rsid w:val="00307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6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2024-03-02T14:21:00Z</dcterms:created>
  <dcterms:modified xsi:type="dcterms:W3CDTF">2024-03-02T14:21:25Z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BF84CB9E628D49A0902BF95DA49FA4FA_11</vt:lpwstr>
  </property>
  <property fmtid="{D5CDD505-2E9C-101B-9397-08002B2CF9AE}" pid="3" name="KSOProductBuildVer">
    <vt:lpwstr>2052-12.1.0.16388</vt:lpwstr>
  </property>
</Properties>
</file>