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宝马轿跑车项目规划设计方案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2" w:history="1">
        <w:r>
          <w:rPr>
            <w:rFonts w:ascii="仿宋" w:eastAsia="仿宋" w:hAnsi="仿宋" w:cs="仿宋" w:hint="eastAsia"/>
            <w:lang w:eastAsia="zh-CN"/>
          </w:rPr>
          <w:t>概论</w:t>
        </w:r>
        <w:r>
          <w:tab/>
        </w:r>
        <w:r>
          <w:fldChar w:fldCharType="begin"/>
        </w:r>
        <w:r>
          <w:instrText xml:space="preserve"> PAGEREF _Toc28272 \h </w:instrText>
        </w:r>
        <w:r>
          <w:fldChar w:fldCharType="separate"/>
        </w:r>
        <w:r>
          <w:t>3</w:t>
        </w:r>
        <w:r>
          <w:fldChar w:fldCharType="end"/>
        </w:r>
      </w:hyperlink>
    </w:p>
    <w:p>
      <w:pPr>
        <w:pStyle w:val="TOC1"/>
        <w:tabs>
          <w:tab w:val="right" w:leader="dot" w:pos="8306"/>
        </w:tabs>
      </w:pPr>
      <w:hyperlink w:anchor="_Toc16261" w:history="1">
        <w:r>
          <w:rPr>
            <w:rFonts w:ascii="仿宋" w:eastAsia="仿宋" w:hAnsi="仿宋" w:cs="仿宋" w:hint="eastAsia"/>
            <w:lang w:eastAsia="zh-CN"/>
          </w:rPr>
          <w:t>一、工艺说明</w:t>
        </w:r>
        <w:r>
          <w:tab/>
        </w:r>
        <w:r>
          <w:fldChar w:fldCharType="begin"/>
        </w:r>
        <w:r>
          <w:instrText xml:space="preserve"> PAGEREF _Toc16261 \h </w:instrText>
        </w:r>
        <w:r>
          <w:fldChar w:fldCharType="separate"/>
        </w:r>
        <w:r>
          <w:t>3</w:t>
        </w:r>
        <w:r>
          <w:fldChar w:fldCharType="end"/>
        </w:r>
      </w:hyperlink>
    </w:p>
    <w:p>
      <w:pPr>
        <w:pStyle w:val="TOC2"/>
        <w:tabs>
          <w:tab w:val="right" w:leader="dot" w:pos="8306"/>
        </w:tabs>
      </w:pPr>
      <w:hyperlink w:anchor="_Toc2682" w:history="1">
        <w:r>
          <w:rPr>
            <w:rFonts w:ascii="仿宋" w:eastAsia="仿宋" w:hAnsi="仿宋" w:cs="仿宋" w:hint="eastAsia"/>
            <w:lang w:eastAsia="zh-CN"/>
          </w:rPr>
          <w:t>(一)、技术管理特点</w:t>
        </w:r>
        <w:r>
          <w:tab/>
        </w:r>
        <w:r>
          <w:fldChar w:fldCharType="begin"/>
        </w:r>
        <w:r>
          <w:instrText xml:space="preserve"> PAGEREF _Toc2682 \h </w:instrText>
        </w:r>
        <w:r>
          <w:fldChar w:fldCharType="separate"/>
        </w:r>
        <w:r>
          <w:t>3</w:t>
        </w:r>
        <w:r>
          <w:fldChar w:fldCharType="end"/>
        </w:r>
      </w:hyperlink>
    </w:p>
    <w:p>
      <w:pPr>
        <w:pStyle w:val="TOC2"/>
        <w:tabs>
          <w:tab w:val="right" w:leader="dot" w:pos="8306"/>
        </w:tabs>
      </w:pPr>
      <w:hyperlink w:anchor="_Toc12084" w:history="1">
        <w:r>
          <w:rPr>
            <w:rFonts w:ascii="仿宋" w:eastAsia="仿宋" w:hAnsi="仿宋" w:cs="仿宋" w:hint="eastAsia"/>
            <w:lang w:eastAsia="zh-CN"/>
          </w:rPr>
          <w:t>(二)、宝马轿跑车项目工艺技术设计方案</w:t>
        </w:r>
        <w:r>
          <w:tab/>
        </w:r>
        <w:r>
          <w:fldChar w:fldCharType="begin"/>
        </w:r>
        <w:r>
          <w:instrText xml:space="preserve"> PAGEREF _Toc12084 \h </w:instrText>
        </w:r>
        <w:r>
          <w:fldChar w:fldCharType="separate"/>
        </w:r>
        <w:r>
          <w:t>4</w:t>
        </w:r>
        <w:r>
          <w:fldChar w:fldCharType="end"/>
        </w:r>
      </w:hyperlink>
    </w:p>
    <w:p>
      <w:pPr>
        <w:pStyle w:val="TOC2"/>
        <w:tabs>
          <w:tab w:val="right" w:leader="dot" w:pos="8306"/>
        </w:tabs>
      </w:pPr>
      <w:hyperlink w:anchor="_Toc12202" w:history="1">
        <w:r>
          <w:rPr>
            <w:rFonts w:ascii="仿宋" w:eastAsia="仿宋" w:hAnsi="仿宋" w:cs="仿宋" w:hint="eastAsia"/>
            <w:lang w:eastAsia="zh-CN"/>
          </w:rPr>
          <w:t>(三)、设备选型方案</w:t>
        </w:r>
        <w:r>
          <w:tab/>
        </w:r>
        <w:r>
          <w:fldChar w:fldCharType="begin"/>
        </w:r>
        <w:r>
          <w:instrText xml:space="preserve"> PAGEREF _Toc12202 \h </w:instrText>
        </w:r>
        <w:r>
          <w:fldChar w:fldCharType="separate"/>
        </w:r>
        <w:r>
          <w:t>5</w:t>
        </w:r>
        <w:r>
          <w:fldChar w:fldCharType="end"/>
        </w:r>
      </w:hyperlink>
    </w:p>
    <w:p>
      <w:pPr>
        <w:pStyle w:val="TOC1"/>
        <w:tabs>
          <w:tab w:val="right" w:leader="dot" w:pos="8306"/>
        </w:tabs>
      </w:pPr>
      <w:hyperlink w:anchor="_Toc9225" w:history="1">
        <w:r>
          <w:rPr>
            <w:rFonts w:ascii="仿宋" w:eastAsia="仿宋" w:hAnsi="仿宋" w:cs="仿宋" w:hint="eastAsia"/>
            <w:lang w:eastAsia="zh-CN"/>
          </w:rPr>
          <w:t>二、宝马轿跑车项目土建工程</w:t>
        </w:r>
        <w:r>
          <w:tab/>
        </w:r>
        <w:r>
          <w:fldChar w:fldCharType="begin"/>
        </w:r>
        <w:r>
          <w:instrText xml:space="preserve"> PAGEREF _Toc9225 \h </w:instrText>
        </w:r>
        <w:r>
          <w:fldChar w:fldCharType="separate"/>
        </w:r>
        <w:r>
          <w:t>7</w:t>
        </w:r>
        <w:r>
          <w:fldChar w:fldCharType="end"/>
        </w:r>
      </w:hyperlink>
    </w:p>
    <w:p>
      <w:pPr>
        <w:pStyle w:val="TOC2"/>
        <w:tabs>
          <w:tab w:val="right" w:leader="dot" w:pos="8306"/>
        </w:tabs>
      </w:pPr>
      <w:hyperlink w:anchor="_Toc24725" w:history="1">
        <w:r>
          <w:rPr>
            <w:rFonts w:ascii="仿宋" w:eastAsia="仿宋" w:hAnsi="仿宋" w:cs="仿宋" w:hint="eastAsia"/>
            <w:lang w:eastAsia="zh-CN"/>
          </w:rPr>
          <w:t>(一)、建筑工程设计原则</w:t>
        </w:r>
        <w:r>
          <w:tab/>
        </w:r>
        <w:r>
          <w:fldChar w:fldCharType="begin"/>
        </w:r>
        <w:r>
          <w:instrText xml:space="preserve"> PAGEREF _Toc24725 \h </w:instrText>
        </w:r>
        <w:r>
          <w:fldChar w:fldCharType="separate"/>
        </w:r>
        <w:r>
          <w:t>7</w:t>
        </w:r>
        <w:r>
          <w:fldChar w:fldCharType="end"/>
        </w:r>
      </w:hyperlink>
    </w:p>
    <w:p>
      <w:pPr>
        <w:pStyle w:val="TOC2"/>
        <w:tabs>
          <w:tab w:val="right" w:leader="dot" w:pos="8306"/>
        </w:tabs>
      </w:pPr>
      <w:hyperlink w:anchor="_Toc11556" w:history="1">
        <w:r>
          <w:rPr>
            <w:rFonts w:ascii="仿宋" w:eastAsia="仿宋" w:hAnsi="仿宋" w:cs="仿宋" w:hint="eastAsia"/>
            <w:lang w:eastAsia="zh-CN"/>
          </w:rPr>
          <w:t>(二)、土建工程设计年限及安全等级</w:t>
        </w:r>
        <w:r>
          <w:tab/>
        </w:r>
        <w:r>
          <w:fldChar w:fldCharType="begin"/>
        </w:r>
        <w:r>
          <w:instrText xml:space="preserve"> PAGEREF _Toc11556 \h </w:instrText>
        </w:r>
        <w:r>
          <w:fldChar w:fldCharType="separate"/>
        </w:r>
        <w:r>
          <w:t>8</w:t>
        </w:r>
        <w:r>
          <w:fldChar w:fldCharType="end"/>
        </w:r>
      </w:hyperlink>
    </w:p>
    <w:p>
      <w:pPr>
        <w:pStyle w:val="TOC2"/>
        <w:tabs>
          <w:tab w:val="right" w:leader="dot" w:pos="8306"/>
        </w:tabs>
      </w:pPr>
      <w:hyperlink w:anchor="_Toc4947" w:history="1">
        <w:r>
          <w:rPr>
            <w:rFonts w:ascii="仿宋" w:eastAsia="仿宋" w:hAnsi="仿宋" w:cs="仿宋" w:hint="eastAsia"/>
            <w:lang w:eastAsia="zh-CN"/>
          </w:rPr>
          <w:t>(三)、建筑工程设计总体要求</w:t>
        </w:r>
        <w:r>
          <w:tab/>
        </w:r>
        <w:r>
          <w:fldChar w:fldCharType="begin"/>
        </w:r>
        <w:r>
          <w:instrText xml:space="preserve"> PAGEREF _Toc4947 \h </w:instrText>
        </w:r>
        <w:r>
          <w:fldChar w:fldCharType="separate"/>
        </w:r>
        <w:r>
          <w:t>9</w:t>
        </w:r>
        <w:r>
          <w:fldChar w:fldCharType="end"/>
        </w:r>
      </w:hyperlink>
    </w:p>
    <w:p>
      <w:pPr>
        <w:pStyle w:val="TOC2"/>
        <w:tabs>
          <w:tab w:val="right" w:leader="dot" w:pos="8306"/>
        </w:tabs>
      </w:pPr>
      <w:hyperlink w:anchor="_Toc17894" w:history="1">
        <w:r>
          <w:rPr>
            <w:rFonts w:ascii="仿宋" w:eastAsia="仿宋" w:hAnsi="仿宋" w:cs="仿宋" w:hint="eastAsia"/>
            <w:lang w:eastAsia="zh-CN"/>
          </w:rPr>
          <w:t>(四)、土建工程建设指标</w:t>
        </w:r>
        <w:r>
          <w:tab/>
        </w:r>
        <w:r>
          <w:fldChar w:fldCharType="begin"/>
        </w:r>
        <w:r>
          <w:instrText xml:space="preserve"> PAGEREF _Toc17894 \h </w:instrText>
        </w:r>
        <w:r>
          <w:fldChar w:fldCharType="separate"/>
        </w:r>
        <w:r>
          <w:t>10</w:t>
        </w:r>
        <w:r>
          <w:fldChar w:fldCharType="end"/>
        </w:r>
      </w:hyperlink>
    </w:p>
    <w:p>
      <w:pPr>
        <w:pStyle w:val="TOC1"/>
        <w:tabs>
          <w:tab w:val="right" w:leader="dot" w:pos="8306"/>
        </w:tabs>
      </w:pPr>
      <w:hyperlink w:anchor="_Toc25785" w:history="1">
        <w:r>
          <w:rPr>
            <w:rFonts w:ascii="仿宋" w:eastAsia="仿宋" w:hAnsi="仿宋" w:cs="仿宋" w:hint="eastAsia"/>
            <w:lang w:eastAsia="zh-CN"/>
          </w:rPr>
          <w:t>三、宝马轿跑车项目绩效评估</w:t>
        </w:r>
        <w:r>
          <w:tab/>
        </w:r>
        <w:r>
          <w:fldChar w:fldCharType="begin"/>
        </w:r>
        <w:r>
          <w:instrText xml:space="preserve"> PAGEREF _Toc25785 \h </w:instrText>
        </w:r>
        <w:r>
          <w:fldChar w:fldCharType="separate"/>
        </w:r>
        <w:r>
          <w:t>10</w:t>
        </w:r>
        <w:r>
          <w:fldChar w:fldCharType="end"/>
        </w:r>
      </w:hyperlink>
    </w:p>
    <w:p>
      <w:pPr>
        <w:pStyle w:val="TOC2"/>
        <w:tabs>
          <w:tab w:val="right" w:leader="dot" w:pos="8306"/>
        </w:tabs>
      </w:pPr>
      <w:hyperlink w:anchor="_Toc29384" w:history="1">
        <w:r>
          <w:rPr>
            <w:rFonts w:ascii="仿宋" w:eastAsia="仿宋" w:hAnsi="仿宋" w:cs="仿宋" w:hint="eastAsia"/>
            <w:lang w:eastAsia="zh-CN"/>
          </w:rPr>
          <w:t>(一)、绩效评估指标</w:t>
        </w:r>
        <w:r>
          <w:tab/>
        </w:r>
        <w:r>
          <w:fldChar w:fldCharType="begin"/>
        </w:r>
        <w:r>
          <w:instrText xml:space="preserve"> PAGEREF _Toc29384 \h </w:instrText>
        </w:r>
        <w:r>
          <w:fldChar w:fldCharType="separate"/>
        </w:r>
        <w:r>
          <w:t>10</w:t>
        </w:r>
        <w:r>
          <w:fldChar w:fldCharType="end"/>
        </w:r>
      </w:hyperlink>
    </w:p>
    <w:p>
      <w:pPr>
        <w:pStyle w:val="TOC2"/>
        <w:tabs>
          <w:tab w:val="right" w:leader="dot" w:pos="8306"/>
        </w:tabs>
      </w:pPr>
      <w:hyperlink w:anchor="_Toc7798" w:history="1">
        <w:r>
          <w:rPr>
            <w:rFonts w:ascii="仿宋" w:eastAsia="仿宋" w:hAnsi="仿宋" w:cs="仿宋" w:hint="eastAsia"/>
            <w:lang w:eastAsia="zh-CN"/>
          </w:rPr>
          <w:t>(二)、绩效评估方法</w:t>
        </w:r>
        <w:r>
          <w:tab/>
        </w:r>
        <w:r>
          <w:fldChar w:fldCharType="begin"/>
        </w:r>
        <w:r>
          <w:instrText xml:space="preserve"> PAGEREF _Toc7798 \h </w:instrText>
        </w:r>
        <w:r>
          <w:fldChar w:fldCharType="separate"/>
        </w:r>
        <w:r>
          <w:t>11</w:t>
        </w:r>
        <w:r>
          <w:fldChar w:fldCharType="end"/>
        </w:r>
      </w:hyperlink>
    </w:p>
    <w:p>
      <w:pPr>
        <w:pStyle w:val="TOC2"/>
        <w:tabs>
          <w:tab w:val="right" w:leader="dot" w:pos="8306"/>
        </w:tabs>
      </w:pPr>
      <w:hyperlink w:anchor="_Toc6537" w:history="1">
        <w:r>
          <w:rPr>
            <w:rFonts w:ascii="仿宋" w:eastAsia="仿宋" w:hAnsi="仿宋" w:cs="仿宋" w:hint="eastAsia"/>
            <w:lang w:eastAsia="zh-CN"/>
          </w:rPr>
          <w:t>(三)、绩效评估周期</w:t>
        </w:r>
        <w:r>
          <w:tab/>
        </w:r>
        <w:r>
          <w:fldChar w:fldCharType="begin"/>
        </w:r>
        <w:r>
          <w:instrText xml:space="preserve"> PAGEREF _Toc6537 \h </w:instrText>
        </w:r>
        <w:r>
          <w:fldChar w:fldCharType="separate"/>
        </w:r>
        <w:r>
          <w:t>12</w:t>
        </w:r>
        <w:r>
          <w:fldChar w:fldCharType="end"/>
        </w:r>
      </w:hyperlink>
    </w:p>
    <w:p>
      <w:pPr>
        <w:pStyle w:val="TOC1"/>
        <w:tabs>
          <w:tab w:val="right" w:leader="dot" w:pos="8306"/>
        </w:tabs>
      </w:pPr>
      <w:hyperlink w:anchor="_Toc28397" w:history="1">
        <w:r>
          <w:rPr>
            <w:rFonts w:ascii="仿宋" w:eastAsia="仿宋" w:hAnsi="仿宋" w:cs="仿宋" w:hint="eastAsia"/>
            <w:lang w:eastAsia="zh-CN"/>
          </w:rPr>
          <w:t>四、宝马轿跑车项目建设单位说明</w:t>
        </w:r>
        <w:r>
          <w:tab/>
        </w:r>
        <w:r>
          <w:fldChar w:fldCharType="begin"/>
        </w:r>
        <w:r>
          <w:instrText xml:space="preserve"> PAGEREF _Toc28397 \h </w:instrText>
        </w:r>
        <w:r>
          <w:fldChar w:fldCharType="separate"/>
        </w:r>
        <w:r>
          <w:t>13</w:t>
        </w:r>
        <w:r>
          <w:fldChar w:fldCharType="end"/>
        </w:r>
      </w:hyperlink>
    </w:p>
    <w:p>
      <w:pPr>
        <w:pStyle w:val="TOC2"/>
        <w:tabs>
          <w:tab w:val="right" w:leader="dot" w:pos="8306"/>
        </w:tabs>
      </w:pPr>
      <w:hyperlink w:anchor="_Toc6168" w:history="1">
        <w:r>
          <w:rPr>
            <w:rFonts w:ascii="仿宋" w:eastAsia="仿宋" w:hAnsi="仿宋" w:cs="仿宋" w:hint="eastAsia"/>
            <w:lang w:eastAsia="zh-CN"/>
          </w:rPr>
          <w:t>(一)、宝马轿跑车项目承办单位基本情况</w:t>
        </w:r>
        <w:r>
          <w:tab/>
        </w:r>
        <w:r>
          <w:fldChar w:fldCharType="begin"/>
        </w:r>
        <w:r>
          <w:instrText xml:space="preserve"> PAGEREF _Toc6168 \h </w:instrText>
        </w:r>
        <w:r>
          <w:fldChar w:fldCharType="separate"/>
        </w:r>
        <w:r>
          <w:t>13</w:t>
        </w:r>
        <w:r>
          <w:fldChar w:fldCharType="end"/>
        </w:r>
      </w:hyperlink>
    </w:p>
    <w:p>
      <w:pPr>
        <w:pStyle w:val="TOC2"/>
        <w:tabs>
          <w:tab w:val="right" w:leader="dot" w:pos="8306"/>
        </w:tabs>
      </w:pPr>
      <w:hyperlink w:anchor="_Toc26882" w:history="1">
        <w:r>
          <w:rPr>
            <w:rFonts w:ascii="仿宋" w:eastAsia="仿宋" w:hAnsi="仿宋" w:cs="仿宋" w:hint="eastAsia"/>
            <w:lang w:eastAsia="zh-CN"/>
          </w:rPr>
          <w:t>(二)、公司经济效益分析</w:t>
        </w:r>
        <w:r>
          <w:tab/>
        </w:r>
        <w:r>
          <w:fldChar w:fldCharType="begin"/>
        </w:r>
        <w:r>
          <w:instrText xml:space="preserve"> PAGEREF _Toc26882 \h </w:instrText>
        </w:r>
        <w:r>
          <w:fldChar w:fldCharType="separate"/>
        </w:r>
        <w:r>
          <w:t>14</w:t>
        </w:r>
        <w:r>
          <w:fldChar w:fldCharType="end"/>
        </w:r>
      </w:hyperlink>
    </w:p>
    <w:p>
      <w:pPr>
        <w:pStyle w:val="TOC1"/>
        <w:tabs>
          <w:tab w:val="right" w:leader="dot" w:pos="8306"/>
        </w:tabs>
      </w:pPr>
      <w:hyperlink w:anchor="_Toc30644" w:history="1">
        <w:r>
          <w:rPr>
            <w:rFonts w:ascii="仿宋" w:eastAsia="仿宋" w:hAnsi="仿宋" w:cs="仿宋" w:hint="eastAsia"/>
            <w:lang w:eastAsia="zh-CN"/>
          </w:rPr>
          <w:t>五、产品规划分析</w:t>
        </w:r>
        <w:r>
          <w:tab/>
        </w:r>
        <w:r>
          <w:fldChar w:fldCharType="begin"/>
        </w:r>
        <w:r>
          <w:instrText xml:space="preserve"> PAGEREF _Toc30644 \h </w:instrText>
        </w:r>
        <w:r>
          <w:fldChar w:fldCharType="separate"/>
        </w:r>
        <w:r>
          <w:t>15</w:t>
        </w:r>
        <w:r>
          <w:fldChar w:fldCharType="end"/>
        </w:r>
      </w:hyperlink>
    </w:p>
    <w:p>
      <w:pPr>
        <w:pStyle w:val="TOC2"/>
        <w:tabs>
          <w:tab w:val="right" w:leader="dot" w:pos="8306"/>
        </w:tabs>
      </w:pPr>
      <w:hyperlink w:anchor="_Toc21305" w:history="1">
        <w:r>
          <w:rPr>
            <w:rFonts w:ascii="仿宋" w:eastAsia="仿宋" w:hAnsi="仿宋" w:cs="仿宋" w:hint="eastAsia"/>
            <w:lang w:eastAsia="zh-CN"/>
          </w:rPr>
          <w:t>(一)、产品规划</w:t>
        </w:r>
        <w:r>
          <w:tab/>
        </w:r>
        <w:r>
          <w:fldChar w:fldCharType="begin"/>
        </w:r>
        <w:r>
          <w:instrText xml:space="preserve"> PAGEREF _Toc21305 \h </w:instrText>
        </w:r>
        <w:r>
          <w:fldChar w:fldCharType="separate"/>
        </w:r>
        <w:r>
          <w:t>15</w:t>
        </w:r>
        <w:r>
          <w:fldChar w:fldCharType="end"/>
        </w:r>
      </w:hyperlink>
    </w:p>
    <w:p>
      <w:pPr>
        <w:pStyle w:val="TOC2"/>
        <w:tabs>
          <w:tab w:val="right" w:leader="dot" w:pos="8306"/>
        </w:tabs>
      </w:pPr>
      <w:hyperlink w:anchor="_Toc17935" w:history="1">
        <w:r>
          <w:rPr>
            <w:rFonts w:ascii="仿宋" w:eastAsia="仿宋" w:hAnsi="仿宋" w:cs="仿宋" w:hint="eastAsia"/>
            <w:lang w:eastAsia="zh-CN"/>
          </w:rPr>
          <w:t>(二)、建设规模</w:t>
        </w:r>
        <w:r>
          <w:tab/>
        </w:r>
        <w:r>
          <w:fldChar w:fldCharType="begin"/>
        </w:r>
        <w:r>
          <w:instrText xml:space="preserve"> PAGEREF _Toc17935 \h </w:instrText>
        </w:r>
        <w:r>
          <w:fldChar w:fldCharType="separate"/>
        </w:r>
        <w:r>
          <w:t>15</w:t>
        </w:r>
        <w:r>
          <w:fldChar w:fldCharType="end"/>
        </w:r>
      </w:hyperlink>
    </w:p>
    <w:p>
      <w:pPr>
        <w:pStyle w:val="TOC1"/>
        <w:tabs>
          <w:tab w:val="right" w:leader="dot" w:pos="8306"/>
        </w:tabs>
      </w:pPr>
      <w:hyperlink w:anchor="_Toc18639" w:history="1">
        <w:r>
          <w:rPr>
            <w:rFonts w:ascii="仿宋" w:eastAsia="仿宋" w:hAnsi="仿宋" w:cs="仿宋" w:hint="eastAsia"/>
            <w:lang w:eastAsia="zh-CN"/>
          </w:rPr>
          <w:t>六、宝马轿跑车项目可持续发展</w:t>
        </w:r>
        <w:r>
          <w:tab/>
        </w:r>
        <w:r>
          <w:fldChar w:fldCharType="begin"/>
        </w:r>
        <w:r>
          <w:instrText xml:space="preserve"> PAGEREF _Toc18639 \h </w:instrText>
        </w:r>
        <w:r>
          <w:fldChar w:fldCharType="separate"/>
        </w:r>
        <w:r>
          <w:t>17</w:t>
        </w:r>
        <w:r>
          <w:fldChar w:fldCharType="end"/>
        </w:r>
      </w:hyperlink>
    </w:p>
    <w:p>
      <w:pPr>
        <w:pStyle w:val="TOC2"/>
        <w:tabs>
          <w:tab w:val="right" w:leader="dot" w:pos="8306"/>
        </w:tabs>
      </w:pPr>
      <w:hyperlink w:anchor="_Toc11382" w:history="1">
        <w:r>
          <w:rPr>
            <w:rFonts w:ascii="仿宋" w:eastAsia="仿宋" w:hAnsi="仿宋" w:cs="仿宋" w:hint="eastAsia"/>
            <w:lang w:eastAsia="zh-CN"/>
          </w:rPr>
          <w:t>(一)、可持续战略与实践</w:t>
        </w:r>
        <w:r>
          <w:tab/>
        </w:r>
        <w:r>
          <w:fldChar w:fldCharType="begin"/>
        </w:r>
        <w:r>
          <w:instrText xml:space="preserve"> PAGEREF _Toc11382 \h </w:instrText>
        </w:r>
        <w:r>
          <w:fldChar w:fldCharType="separate"/>
        </w:r>
        <w:r>
          <w:t>17</w:t>
        </w:r>
        <w:r>
          <w:fldChar w:fldCharType="end"/>
        </w:r>
      </w:hyperlink>
    </w:p>
    <w:p>
      <w:pPr>
        <w:pStyle w:val="TOC2"/>
        <w:tabs>
          <w:tab w:val="right" w:leader="dot" w:pos="8306"/>
        </w:tabs>
      </w:pPr>
      <w:hyperlink w:anchor="_Toc1218" w:history="1">
        <w:r>
          <w:rPr>
            <w:rFonts w:ascii="仿宋" w:eastAsia="仿宋" w:hAnsi="仿宋" w:cs="仿宋" w:hint="eastAsia"/>
            <w:lang w:eastAsia="zh-CN"/>
          </w:rPr>
          <w:t>(二)、环保与社会责任</w:t>
        </w:r>
        <w:r>
          <w:tab/>
        </w:r>
        <w:r>
          <w:fldChar w:fldCharType="begin"/>
        </w:r>
        <w:r>
          <w:instrText xml:space="preserve"> PAGEREF _Toc1218 \h </w:instrText>
        </w:r>
        <w:r>
          <w:fldChar w:fldCharType="separate"/>
        </w:r>
        <w:r>
          <w:t>17</w:t>
        </w:r>
        <w:r>
          <w:fldChar w:fldCharType="end"/>
        </w:r>
      </w:hyperlink>
    </w:p>
    <w:p>
      <w:pPr>
        <w:pStyle w:val="TOC1"/>
        <w:tabs>
          <w:tab w:val="right" w:leader="dot" w:pos="8306"/>
        </w:tabs>
      </w:pPr>
      <w:hyperlink w:anchor="_Toc23882" w:history="1">
        <w:r>
          <w:rPr>
            <w:rFonts w:ascii="仿宋" w:eastAsia="仿宋" w:hAnsi="仿宋" w:cs="仿宋" w:hint="eastAsia"/>
            <w:lang w:eastAsia="zh-CN"/>
          </w:rPr>
          <w:t>七、宝马轿跑车项目财务管理</w:t>
        </w:r>
        <w:r>
          <w:tab/>
        </w:r>
        <w:r>
          <w:fldChar w:fldCharType="begin"/>
        </w:r>
        <w:r>
          <w:instrText xml:space="preserve"> PAGEREF _Toc23882 \h </w:instrText>
        </w:r>
        <w:r>
          <w:fldChar w:fldCharType="separate"/>
        </w:r>
        <w:r>
          <w:t>18</w:t>
        </w:r>
        <w:r>
          <w:fldChar w:fldCharType="end"/>
        </w:r>
      </w:hyperlink>
    </w:p>
    <w:p>
      <w:pPr>
        <w:pStyle w:val="TOC2"/>
        <w:tabs>
          <w:tab w:val="right" w:leader="dot" w:pos="8306"/>
        </w:tabs>
      </w:pPr>
      <w:hyperlink w:anchor="_Toc11740" w:history="1">
        <w:r>
          <w:rPr>
            <w:rFonts w:ascii="仿宋" w:eastAsia="仿宋" w:hAnsi="仿宋" w:cs="仿宋" w:hint="eastAsia"/>
            <w:lang w:eastAsia="zh-CN"/>
          </w:rPr>
          <w:t>(一)、资金需求大</w:t>
        </w:r>
        <w:r>
          <w:tab/>
        </w:r>
        <w:r>
          <w:fldChar w:fldCharType="begin"/>
        </w:r>
        <w:r>
          <w:instrText xml:space="preserve"> PAGEREF _Toc11740 \h </w:instrText>
        </w:r>
        <w:r>
          <w:fldChar w:fldCharType="separate"/>
        </w:r>
        <w:r>
          <w:t>18</w:t>
        </w:r>
        <w:r>
          <w:fldChar w:fldCharType="end"/>
        </w:r>
      </w:hyperlink>
    </w:p>
    <w:p>
      <w:pPr>
        <w:pStyle w:val="TOC2"/>
        <w:tabs>
          <w:tab w:val="right" w:leader="dot" w:pos="8306"/>
        </w:tabs>
      </w:pPr>
      <w:hyperlink w:anchor="_Toc29273" w:history="1">
        <w:r>
          <w:rPr>
            <w:rFonts w:ascii="仿宋" w:eastAsia="仿宋" w:hAnsi="仿宋" w:cs="仿宋" w:hint="eastAsia"/>
            <w:lang w:eastAsia="zh-CN"/>
          </w:rPr>
          <w:t>(二)、研发周期长</w:t>
        </w:r>
        <w:r>
          <w:tab/>
        </w:r>
        <w:r>
          <w:fldChar w:fldCharType="begin"/>
        </w:r>
        <w:r>
          <w:instrText xml:space="preserve"> PAGEREF _Toc29273 \h </w:instrText>
        </w:r>
        <w:r>
          <w:fldChar w:fldCharType="separate"/>
        </w:r>
        <w:r>
          <w:t>19</w:t>
        </w:r>
        <w:r>
          <w:fldChar w:fldCharType="end"/>
        </w:r>
      </w:hyperlink>
    </w:p>
    <w:p>
      <w:pPr>
        <w:pStyle w:val="TOC2"/>
        <w:tabs>
          <w:tab w:val="right" w:leader="dot" w:pos="8306"/>
        </w:tabs>
      </w:pPr>
      <w:hyperlink w:anchor="_Toc29750" w:history="1">
        <w:r>
          <w:rPr>
            <w:rFonts w:ascii="仿宋" w:eastAsia="仿宋" w:hAnsi="仿宋" w:cs="仿宋" w:hint="eastAsia"/>
            <w:lang w:eastAsia="zh-CN"/>
          </w:rPr>
          <w:t>(三)、市场风险大</w:t>
        </w:r>
        <w:r>
          <w:tab/>
        </w:r>
        <w:r>
          <w:fldChar w:fldCharType="begin"/>
        </w:r>
        <w:r>
          <w:instrText xml:space="preserve"> PAGEREF _Toc29750 \h </w:instrText>
        </w:r>
        <w:r>
          <w:fldChar w:fldCharType="separate"/>
        </w:r>
        <w:r>
          <w:t>21</w:t>
        </w:r>
        <w:r>
          <w:fldChar w:fldCharType="end"/>
        </w:r>
      </w:hyperlink>
    </w:p>
    <w:p>
      <w:pPr>
        <w:pStyle w:val="TOC2"/>
        <w:tabs>
          <w:tab w:val="right" w:leader="dot" w:pos="8306"/>
        </w:tabs>
      </w:pPr>
      <w:hyperlink w:anchor="_Toc27345" w:history="1">
        <w:r>
          <w:rPr>
            <w:rFonts w:ascii="仿宋" w:eastAsia="仿宋" w:hAnsi="仿宋" w:cs="仿宋" w:hint="eastAsia"/>
            <w:lang w:eastAsia="zh-CN"/>
          </w:rPr>
          <w:t>(四)、利润率高</w:t>
        </w:r>
        <w:r>
          <w:tab/>
        </w:r>
        <w:r>
          <w:fldChar w:fldCharType="begin"/>
        </w:r>
        <w:r>
          <w:instrText xml:space="preserve"> PAGEREF _Toc27345 \h </w:instrText>
        </w:r>
        <w:r>
          <w:fldChar w:fldCharType="separate"/>
        </w:r>
        <w:r>
          <w:t>23</w:t>
        </w:r>
        <w:r>
          <w:fldChar w:fldCharType="end"/>
        </w:r>
      </w:hyperlink>
    </w:p>
    <w:p>
      <w:pPr>
        <w:pStyle w:val="TOC1"/>
        <w:tabs>
          <w:tab w:val="right" w:leader="dot" w:pos="8306"/>
        </w:tabs>
      </w:pPr>
      <w:hyperlink w:anchor="_Toc5083" w:history="1">
        <w:r>
          <w:rPr>
            <w:rFonts w:ascii="仿宋" w:eastAsia="仿宋" w:hAnsi="仿宋" w:cs="仿宋" w:hint="eastAsia"/>
            <w:lang w:eastAsia="zh-CN"/>
          </w:rPr>
          <w:t>八、宝马轿跑车项目创新与研发</w:t>
        </w:r>
        <w:r>
          <w:tab/>
        </w:r>
        <w:r>
          <w:fldChar w:fldCharType="begin"/>
        </w:r>
        <w:r>
          <w:instrText xml:space="preserve"> PAGEREF _Toc5083 \h </w:instrText>
        </w:r>
        <w:r>
          <w:fldChar w:fldCharType="separate"/>
        </w:r>
        <w:r>
          <w:t>25</w:t>
        </w:r>
        <w:r>
          <w:fldChar w:fldCharType="end"/>
        </w:r>
      </w:hyperlink>
    </w:p>
    <w:p>
      <w:pPr>
        <w:pStyle w:val="TOC2"/>
        <w:tabs>
          <w:tab w:val="right" w:leader="dot" w:pos="8306"/>
        </w:tabs>
      </w:pPr>
      <w:hyperlink w:anchor="_Toc11741" w:history="1">
        <w:r>
          <w:rPr>
            <w:rFonts w:ascii="仿宋" w:eastAsia="仿宋" w:hAnsi="仿宋" w:cs="仿宋" w:hint="eastAsia"/>
            <w:lang w:eastAsia="zh-CN"/>
          </w:rPr>
          <w:t>(一)、创新策略与方向</w:t>
        </w:r>
        <w:r>
          <w:tab/>
        </w:r>
        <w:r>
          <w:fldChar w:fldCharType="begin"/>
        </w:r>
        <w:r>
          <w:instrText xml:space="preserve"> PAGEREF _Toc11741 \h </w:instrText>
        </w:r>
        <w:r>
          <w:fldChar w:fldCharType="separate"/>
        </w:r>
        <w:r>
          <w:t>25</w:t>
        </w:r>
        <w:r>
          <w:fldChar w:fldCharType="end"/>
        </w:r>
      </w:hyperlink>
    </w:p>
    <w:p>
      <w:pPr>
        <w:pStyle w:val="TOC2"/>
        <w:tabs>
          <w:tab w:val="right" w:leader="dot" w:pos="8306"/>
        </w:tabs>
      </w:pPr>
      <w:hyperlink w:anchor="_Toc11626" w:history="1">
        <w:r>
          <w:rPr>
            <w:rFonts w:ascii="仿宋" w:eastAsia="仿宋" w:hAnsi="仿宋" w:cs="仿宋" w:hint="eastAsia"/>
            <w:lang w:eastAsia="zh-CN"/>
          </w:rPr>
          <w:t>(二)、研发规划与投入</w:t>
        </w:r>
        <w:r>
          <w:tab/>
        </w:r>
        <w:r>
          <w:fldChar w:fldCharType="begin"/>
        </w:r>
        <w:r>
          <w:instrText xml:space="preserve"> PAGEREF _Toc11626 \h </w:instrText>
        </w:r>
        <w:r>
          <w:fldChar w:fldCharType="separate"/>
        </w:r>
        <w:r>
          <w:t>27</w:t>
        </w:r>
        <w:r>
          <w:fldChar w:fldCharType="end"/>
        </w:r>
      </w:hyperlink>
    </w:p>
    <w:p>
      <w:pPr>
        <w:pStyle w:val="TOC1"/>
        <w:tabs>
          <w:tab w:val="right" w:leader="dot" w:pos="8306"/>
        </w:tabs>
      </w:pPr>
      <w:hyperlink w:anchor="_Toc24373" w:history="1">
        <w:r>
          <w:rPr>
            <w:rFonts w:ascii="仿宋" w:eastAsia="仿宋" w:hAnsi="仿宋" w:cs="仿宋" w:hint="eastAsia"/>
            <w:lang w:eastAsia="zh-CN"/>
          </w:rPr>
          <w:t>九、宝马轿跑车项目风险管理</w:t>
        </w:r>
        <w:r>
          <w:tab/>
        </w:r>
        <w:r>
          <w:fldChar w:fldCharType="begin"/>
        </w:r>
        <w:r>
          <w:instrText xml:space="preserve"> PAGEREF _Toc24373 \h </w:instrText>
        </w:r>
        <w:r>
          <w:fldChar w:fldCharType="separate"/>
        </w:r>
        <w:r>
          <w:t>28</w:t>
        </w:r>
        <w:r>
          <w:fldChar w:fldCharType="end"/>
        </w:r>
      </w:hyperlink>
    </w:p>
    <w:p>
      <w:pPr>
        <w:pStyle w:val="TOC2"/>
        <w:tabs>
          <w:tab w:val="right" w:leader="dot" w:pos="8306"/>
        </w:tabs>
      </w:pPr>
      <w:hyperlink w:anchor="_Toc11503" w:history="1">
        <w:r>
          <w:rPr>
            <w:rFonts w:ascii="仿宋" w:eastAsia="仿宋" w:hAnsi="仿宋" w:cs="仿宋" w:hint="eastAsia"/>
            <w:lang w:eastAsia="zh-CN"/>
          </w:rPr>
          <w:t>(一)、风险识别与评估</w:t>
        </w:r>
        <w:r>
          <w:tab/>
        </w:r>
        <w:r>
          <w:fldChar w:fldCharType="begin"/>
        </w:r>
        <w:r>
          <w:instrText xml:space="preserve"> PAGEREF _Toc11503 \h </w:instrText>
        </w:r>
        <w:r>
          <w:fldChar w:fldCharType="separate"/>
        </w:r>
        <w:r>
          <w:t>28</w:t>
        </w:r>
        <w:r>
          <w:fldChar w:fldCharType="end"/>
        </w:r>
      </w:hyperlink>
    </w:p>
    <w:p>
      <w:pPr>
        <w:pStyle w:val="TOC2"/>
        <w:tabs>
          <w:tab w:val="right" w:leader="dot" w:pos="8306"/>
        </w:tabs>
      </w:pPr>
      <w:hyperlink w:anchor="_Toc32037" w:history="1">
        <w:r>
          <w:rPr>
            <w:rFonts w:ascii="仿宋" w:eastAsia="仿宋" w:hAnsi="仿宋" w:cs="仿宋" w:hint="eastAsia"/>
            <w:lang w:eastAsia="zh-CN"/>
          </w:rPr>
          <w:t>(二)、风险应对策略</w:t>
        </w:r>
        <w:r>
          <w:tab/>
        </w:r>
        <w:r>
          <w:fldChar w:fldCharType="begin"/>
        </w:r>
        <w:r>
          <w:instrText xml:space="preserve"> PAGEREF _Toc32037 \h </w:instrText>
        </w:r>
        <w:r>
          <w:fldChar w:fldCharType="separate"/>
        </w:r>
        <w:r>
          <w:t>30</w:t>
        </w:r>
        <w:r>
          <w:fldChar w:fldCharType="end"/>
        </w:r>
      </w:hyperlink>
    </w:p>
    <w:p>
      <w:pPr>
        <w:pStyle w:val="TOC2"/>
        <w:tabs>
          <w:tab w:val="right" w:leader="dot" w:pos="8306"/>
        </w:tabs>
      </w:pPr>
      <w:hyperlink w:anchor="_Toc30786" w:history="1">
        <w:r>
          <w:rPr>
            <w:rFonts w:ascii="仿宋" w:eastAsia="仿宋" w:hAnsi="仿宋" w:cs="仿宋" w:hint="eastAsia"/>
            <w:lang w:eastAsia="zh-CN"/>
          </w:rPr>
          <w:t>(三)、风险监控与控制</w:t>
        </w:r>
        <w:r>
          <w:tab/>
        </w:r>
        <w:r>
          <w:fldChar w:fldCharType="begin"/>
        </w:r>
        <w:r>
          <w:instrText xml:space="preserve"> PAGEREF _Toc30786 \h </w:instrText>
        </w:r>
        <w:r>
          <w:fldChar w:fldCharType="separate"/>
        </w:r>
        <w:r>
          <w:t>31</w:t>
        </w:r>
        <w:r>
          <w:fldChar w:fldCharType="end"/>
        </w:r>
      </w:hyperlink>
    </w:p>
    <w:p>
      <w:pPr>
        <w:pStyle w:val="TOC1"/>
        <w:tabs>
          <w:tab w:val="right" w:leader="dot" w:pos="8306"/>
        </w:tabs>
      </w:pPr>
      <w:hyperlink w:anchor="_Toc15323" w:history="1">
        <w:r>
          <w:rPr>
            <w:rFonts w:ascii="仿宋" w:eastAsia="仿宋" w:hAnsi="仿宋" w:cs="仿宋" w:hint="eastAsia"/>
            <w:lang w:eastAsia="zh-CN"/>
          </w:rPr>
          <w:t>十、宝马轿跑车项目经营效益</w:t>
        </w:r>
        <w:r>
          <w:tab/>
        </w:r>
        <w:r>
          <w:fldChar w:fldCharType="begin"/>
        </w:r>
        <w:r>
          <w:instrText xml:space="preserve"> PAGEREF _Toc15323 \h </w:instrText>
        </w:r>
        <w:r>
          <w:fldChar w:fldCharType="separate"/>
        </w:r>
        <w:r>
          <w:t>32</w:t>
        </w:r>
        <w:r>
          <w:fldChar w:fldCharType="end"/>
        </w:r>
      </w:hyperlink>
    </w:p>
    <w:p>
      <w:pPr>
        <w:pStyle w:val="TOC2"/>
        <w:tabs>
          <w:tab w:val="right" w:leader="dot" w:pos="8306"/>
        </w:tabs>
      </w:pPr>
      <w:hyperlink w:anchor="_Toc10676" w:history="1">
        <w:r>
          <w:rPr>
            <w:rFonts w:ascii="仿宋" w:eastAsia="仿宋" w:hAnsi="仿宋" w:cs="仿宋" w:hint="eastAsia"/>
            <w:lang w:eastAsia="zh-CN"/>
          </w:rPr>
          <w:t>(一)、经济评价财务测算</w:t>
        </w:r>
        <w:r>
          <w:tab/>
        </w:r>
        <w:r>
          <w:fldChar w:fldCharType="begin"/>
        </w:r>
        <w:r>
          <w:instrText xml:space="preserve"> PAGEREF _Toc10676 \h </w:instrText>
        </w:r>
        <w:r>
          <w:fldChar w:fldCharType="separate"/>
        </w:r>
        <w:r>
          <w:t>32</w:t>
        </w:r>
        <w:r>
          <w:fldChar w:fldCharType="end"/>
        </w:r>
      </w:hyperlink>
    </w:p>
    <w:p>
      <w:pPr>
        <w:pStyle w:val="TOC2"/>
        <w:tabs>
          <w:tab w:val="right" w:leader="dot" w:pos="8306"/>
        </w:tabs>
      </w:pPr>
      <w:hyperlink w:anchor="_Toc28657" w:history="1">
        <w:r>
          <w:rPr>
            <w:rFonts w:ascii="仿宋" w:eastAsia="仿宋" w:hAnsi="仿宋" w:cs="仿宋" w:hint="eastAsia"/>
            <w:lang w:eastAsia="zh-CN"/>
          </w:rPr>
          <w:t>(二)、宝马轿跑车项目盈利能力分析</w:t>
        </w:r>
        <w:r>
          <w:tab/>
        </w:r>
        <w:r>
          <w:fldChar w:fldCharType="begin"/>
        </w:r>
        <w:r>
          <w:instrText xml:space="preserve"> PAGEREF _Toc28657 \h </w:instrText>
        </w:r>
        <w:r>
          <w:fldChar w:fldCharType="separate"/>
        </w:r>
        <w:r>
          <w:t>34</w:t>
        </w:r>
        <w:r>
          <w:fldChar w:fldCharType="end"/>
        </w:r>
      </w:hyperlink>
    </w:p>
    <w:p>
      <w:pPr>
        <w:pStyle w:val="TOC1"/>
        <w:tabs>
          <w:tab w:val="right" w:leader="dot" w:pos="8306"/>
        </w:tabs>
      </w:pPr>
      <w:hyperlink w:anchor="_Toc210" w:history="1">
        <w:r>
          <w:rPr>
            <w:rFonts w:ascii="仿宋" w:eastAsia="仿宋" w:hAnsi="仿宋" w:cs="仿宋" w:hint="eastAsia"/>
            <w:lang w:eastAsia="zh-CN"/>
          </w:rPr>
          <w:t>十一、宝马轿跑车项目技术管理</w:t>
        </w:r>
        <w:r>
          <w:tab/>
        </w:r>
        <w:r>
          <w:fldChar w:fldCharType="begin"/>
        </w:r>
        <w:r>
          <w:instrText xml:space="preserve"> PAGEREF _Toc210 \h </w:instrText>
        </w:r>
        <w:r>
          <w:fldChar w:fldCharType="separate"/>
        </w:r>
        <w:r>
          <w:t>34</w:t>
        </w:r>
        <w:r>
          <w:fldChar w:fldCharType="end"/>
        </w:r>
      </w:hyperlink>
    </w:p>
    <w:p>
      <w:pPr>
        <w:pStyle w:val="TOC2"/>
        <w:tabs>
          <w:tab w:val="right" w:leader="dot" w:pos="8306"/>
        </w:tabs>
      </w:pPr>
      <w:hyperlink w:anchor="_Toc10903" w:history="1">
        <w:r>
          <w:rPr>
            <w:rFonts w:ascii="仿宋" w:eastAsia="仿宋" w:hAnsi="仿宋" w:cs="仿宋" w:hint="eastAsia"/>
            <w:lang w:eastAsia="zh-CN"/>
          </w:rPr>
          <w:t>(一)、技术方案选用方向</w:t>
        </w:r>
        <w:r>
          <w:tab/>
        </w:r>
        <w:r>
          <w:fldChar w:fldCharType="begin"/>
        </w:r>
        <w:r>
          <w:instrText xml:space="preserve"> PAGEREF _Toc10903 \h </w:instrText>
        </w:r>
        <w:r>
          <w:fldChar w:fldCharType="separate"/>
        </w:r>
        <w:r>
          <w:t>34</w:t>
        </w:r>
        <w:r>
          <w:fldChar w:fldCharType="end"/>
        </w:r>
      </w:hyperlink>
    </w:p>
    <w:p>
      <w:pPr>
        <w:pStyle w:val="TOC2"/>
        <w:tabs>
          <w:tab w:val="right" w:leader="dot" w:pos="8306"/>
        </w:tabs>
      </w:pPr>
      <w:hyperlink w:anchor="_Toc17024" w:history="1">
        <w:r>
          <w:rPr>
            <w:rFonts w:ascii="仿宋" w:eastAsia="仿宋" w:hAnsi="仿宋" w:cs="仿宋" w:hint="eastAsia"/>
            <w:lang w:eastAsia="zh-CN"/>
          </w:rPr>
          <w:t>(二)、工艺技术方案选用原则</w:t>
        </w:r>
        <w:r>
          <w:tab/>
        </w:r>
        <w:r>
          <w:fldChar w:fldCharType="begin"/>
        </w:r>
        <w:r>
          <w:instrText xml:space="preserve"> PAGEREF _Toc17024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92" w:history="1">
        <w:r>
          <w:rPr>
            <w:rFonts w:ascii="仿宋" w:eastAsia="仿宋" w:hAnsi="仿宋" w:cs="仿宋" w:hint="eastAsia"/>
            <w:lang w:eastAsia="zh-CN"/>
          </w:rPr>
          <w:t>(三)、工艺技术方案要求</w:t>
        </w:r>
        <w:r>
          <w:tab/>
        </w:r>
        <w:r>
          <w:fldChar w:fldCharType="begin"/>
        </w:r>
        <w:r>
          <w:instrText xml:space="preserve"> PAGEREF _Toc31692 \h </w:instrText>
        </w:r>
        <w:r>
          <w:fldChar w:fldCharType="separate"/>
        </w:r>
        <w:r>
          <w:t>38</w:t>
        </w:r>
        <w:r>
          <w:fldChar w:fldCharType="end"/>
        </w:r>
      </w:hyperlink>
    </w:p>
    <w:p>
      <w:pPr>
        <w:pStyle w:val="TOC1"/>
        <w:tabs>
          <w:tab w:val="right" w:leader="dot" w:pos="8306"/>
        </w:tabs>
      </w:pPr>
      <w:hyperlink w:anchor="_Toc19138" w:history="1">
        <w:r>
          <w:rPr>
            <w:rFonts w:ascii="仿宋" w:eastAsia="仿宋" w:hAnsi="仿宋" w:cs="仿宋" w:hint="eastAsia"/>
            <w:lang w:eastAsia="zh-CN"/>
          </w:rPr>
          <w:t>十二、宝马轿跑车项目人力资源管理</w:t>
        </w:r>
        <w:r>
          <w:tab/>
        </w:r>
        <w:r>
          <w:fldChar w:fldCharType="begin"/>
        </w:r>
        <w:r>
          <w:instrText xml:space="preserve"> PAGEREF _Toc19138 \h </w:instrText>
        </w:r>
        <w:r>
          <w:fldChar w:fldCharType="separate"/>
        </w:r>
        <w:r>
          <w:t>40</w:t>
        </w:r>
        <w:r>
          <w:fldChar w:fldCharType="end"/>
        </w:r>
      </w:hyperlink>
    </w:p>
    <w:p>
      <w:pPr>
        <w:pStyle w:val="TOC2"/>
        <w:tabs>
          <w:tab w:val="right" w:leader="dot" w:pos="8306"/>
        </w:tabs>
      </w:pPr>
      <w:hyperlink w:anchor="_Toc13180" w:history="1">
        <w:r>
          <w:rPr>
            <w:rFonts w:ascii="仿宋" w:eastAsia="仿宋" w:hAnsi="仿宋" w:cs="仿宋" w:hint="eastAsia"/>
            <w:lang w:eastAsia="zh-CN"/>
          </w:rPr>
          <w:t>(一)、建立健全的预算管理制度</w:t>
        </w:r>
        <w:r>
          <w:tab/>
        </w:r>
        <w:r>
          <w:fldChar w:fldCharType="begin"/>
        </w:r>
        <w:r>
          <w:instrText xml:space="preserve"> PAGEREF _Toc13180 \h </w:instrText>
        </w:r>
        <w:r>
          <w:fldChar w:fldCharType="separate"/>
        </w:r>
        <w:r>
          <w:t>40</w:t>
        </w:r>
        <w:r>
          <w:fldChar w:fldCharType="end"/>
        </w:r>
      </w:hyperlink>
    </w:p>
    <w:p>
      <w:pPr>
        <w:pStyle w:val="TOC2"/>
        <w:tabs>
          <w:tab w:val="right" w:leader="dot" w:pos="8306"/>
        </w:tabs>
      </w:pPr>
      <w:hyperlink w:anchor="_Toc26088" w:history="1">
        <w:r>
          <w:rPr>
            <w:rFonts w:ascii="仿宋" w:eastAsia="仿宋" w:hAnsi="仿宋" w:cs="仿宋" w:hint="eastAsia"/>
            <w:lang w:eastAsia="zh-CN"/>
          </w:rPr>
          <w:t>(二)、加强资金流动监控</w:t>
        </w:r>
        <w:r>
          <w:tab/>
        </w:r>
        <w:r>
          <w:fldChar w:fldCharType="begin"/>
        </w:r>
        <w:r>
          <w:instrText xml:space="preserve"> PAGEREF _Toc26088 \h </w:instrText>
        </w:r>
        <w:r>
          <w:fldChar w:fldCharType="separate"/>
        </w:r>
        <w:r>
          <w:t>42</w:t>
        </w:r>
        <w:r>
          <w:fldChar w:fldCharType="end"/>
        </w:r>
      </w:hyperlink>
    </w:p>
    <w:p>
      <w:pPr>
        <w:pStyle w:val="TOC2"/>
        <w:tabs>
          <w:tab w:val="right" w:leader="dot" w:pos="8306"/>
        </w:tabs>
      </w:pPr>
      <w:hyperlink w:anchor="_Toc135" w:history="1">
        <w:r>
          <w:rPr>
            <w:rFonts w:ascii="仿宋" w:eastAsia="仿宋" w:hAnsi="仿宋" w:cs="仿宋" w:hint="eastAsia"/>
            <w:lang w:eastAsia="zh-CN"/>
          </w:rPr>
          <w:t>(三)、制定完善的风险控制机制</w:t>
        </w:r>
        <w:r>
          <w:tab/>
        </w:r>
        <w:r>
          <w:fldChar w:fldCharType="begin"/>
        </w:r>
        <w:r>
          <w:instrText xml:space="preserve"> PAGEREF _Toc135 \h </w:instrText>
        </w:r>
        <w:r>
          <w:fldChar w:fldCharType="separate"/>
        </w:r>
        <w:r>
          <w:t>43</w:t>
        </w:r>
        <w:r>
          <w:fldChar w:fldCharType="end"/>
        </w:r>
      </w:hyperlink>
    </w:p>
    <w:p>
      <w:pPr>
        <w:pStyle w:val="TOC2"/>
        <w:tabs>
          <w:tab w:val="right" w:leader="dot" w:pos="8306"/>
        </w:tabs>
      </w:pPr>
      <w:hyperlink w:anchor="_Toc29687" w:history="1">
        <w:r>
          <w:rPr>
            <w:rFonts w:ascii="仿宋" w:eastAsia="仿宋" w:hAnsi="仿宋" w:cs="仿宋" w:hint="eastAsia"/>
            <w:lang w:eastAsia="zh-CN"/>
          </w:rPr>
          <w:t>(四)、优化成本管理</w:t>
        </w:r>
        <w:r>
          <w:tab/>
        </w:r>
        <w:r>
          <w:fldChar w:fldCharType="begin"/>
        </w:r>
        <w:r>
          <w:instrText xml:space="preserve"> PAGEREF _Toc29687 \h </w:instrText>
        </w:r>
        <w:r>
          <w:fldChar w:fldCharType="separate"/>
        </w:r>
        <w:r>
          <w:t>45</w:t>
        </w:r>
        <w:r>
          <w:fldChar w:fldCharType="end"/>
        </w:r>
      </w:hyperlink>
    </w:p>
    <w:p>
      <w:pPr>
        <w:pStyle w:val="TOC1"/>
        <w:tabs>
          <w:tab w:val="right" w:leader="dot" w:pos="8306"/>
        </w:tabs>
      </w:pPr>
      <w:hyperlink w:anchor="_Toc1267" w:history="1">
        <w:r>
          <w:rPr>
            <w:rFonts w:ascii="仿宋" w:eastAsia="仿宋" w:hAnsi="仿宋" w:cs="仿宋" w:hint="eastAsia"/>
            <w:lang w:eastAsia="zh-CN"/>
          </w:rPr>
          <w:t>十三、营销与推广策略</w:t>
        </w:r>
        <w:r>
          <w:tab/>
        </w:r>
        <w:r>
          <w:fldChar w:fldCharType="begin"/>
        </w:r>
        <w:r>
          <w:instrText xml:space="preserve"> PAGEREF _Toc1267 \h </w:instrText>
        </w:r>
        <w:r>
          <w:fldChar w:fldCharType="separate"/>
        </w:r>
        <w:r>
          <w:t>46</w:t>
        </w:r>
        <w:r>
          <w:fldChar w:fldCharType="end"/>
        </w:r>
      </w:hyperlink>
    </w:p>
    <w:p>
      <w:pPr>
        <w:pStyle w:val="TOC2"/>
        <w:tabs>
          <w:tab w:val="right" w:leader="dot" w:pos="8306"/>
        </w:tabs>
      </w:pPr>
      <w:hyperlink w:anchor="_Toc12422" w:history="1">
        <w:r>
          <w:rPr>
            <w:rFonts w:ascii="仿宋" w:eastAsia="仿宋" w:hAnsi="仿宋" w:cs="仿宋" w:hint="eastAsia"/>
            <w:lang w:eastAsia="zh-CN"/>
          </w:rPr>
          <w:t>(一)、产品/服务定位与特点</w:t>
        </w:r>
        <w:r>
          <w:tab/>
        </w:r>
        <w:r>
          <w:fldChar w:fldCharType="begin"/>
        </w:r>
        <w:r>
          <w:instrText xml:space="preserve"> PAGEREF _Toc12422 \h </w:instrText>
        </w:r>
        <w:r>
          <w:fldChar w:fldCharType="separate"/>
        </w:r>
        <w:r>
          <w:t>46</w:t>
        </w:r>
        <w:r>
          <w:fldChar w:fldCharType="end"/>
        </w:r>
      </w:hyperlink>
    </w:p>
    <w:p>
      <w:pPr>
        <w:pStyle w:val="TOC2"/>
        <w:tabs>
          <w:tab w:val="right" w:leader="dot" w:pos="8306"/>
        </w:tabs>
      </w:pPr>
      <w:hyperlink w:anchor="_Toc28901" w:history="1">
        <w:r>
          <w:rPr>
            <w:rFonts w:ascii="仿宋" w:eastAsia="仿宋" w:hAnsi="仿宋" w:cs="仿宋" w:hint="eastAsia"/>
            <w:lang w:eastAsia="zh-CN"/>
          </w:rPr>
          <w:t>(二)、市场定位与竞争分析</w:t>
        </w:r>
        <w:r>
          <w:tab/>
        </w:r>
        <w:r>
          <w:fldChar w:fldCharType="begin"/>
        </w:r>
        <w:r>
          <w:instrText xml:space="preserve"> PAGEREF _Toc28901 \h </w:instrText>
        </w:r>
        <w:r>
          <w:fldChar w:fldCharType="separate"/>
        </w:r>
        <w:r>
          <w:t>47</w:t>
        </w:r>
        <w:r>
          <w:fldChar w:fldCharType="end"/>
        </w:r>
      </w:hyperlink>
    </w:p>
    <w:p>
      <w:pPr>
        <w:pStyle w:val="TOC2"/>
        <w:tabs>
          <w:tab w:val="right" w:leader="dot" w:pos="8306"/>
        </w:tabs>
      </w:pPr>
      <w:hyperlink w:anchor="_Toc2671" w:history="1">
        <w:r>
          <w:rPr>
            <w:rFonts w:ascii="仿宋" w:eastAsia="仿宋" w:hAnsi="仿宋" w:cs="仿宋" w:hint="eastAsia"/>
            <w:lang w:eastAsia="zh-CN"/>
          </w:rPr>
          <w:t>(三)、营销渠道与策略</w:t>
        </w:r>
        <w:r>
          <w:tab/>
        </w:r>
        <w:r>
          <w:fldChar w:fldCharType="begin"/>
        </w:r>
        <w:r>
          <w:instrText xml:space="preserve"> PAGEREF _Toc2671 \h </w:instrText>
        </w:r>
        <w:r>
          <w:fldChar w:fldCharType="separate"/>
        </w:r>
        <w:r>
          <w:t>49</w:t>
        </w:r>
        <w:r>
          <w:fldChar w:fldCharType="end"/>
        </w:r>
      </w:hyperlink>
    </w:p>
    <w:p>
      <w:pPr>
        <w:pStyle w:val="TOC2"/>
        <w:tabs>
          <w:tab w:val="right" w:leader="dot" w:pos="8306"/>
        </w:tabs>
      </w:pPr>
      <w:hyperlink w:anchor="_Toc523" w:history="1">
        <w:r>
          <w:rPr>
            <w:rFonts w:ascii="仿宋" w:eastAsia="仿宋" w:hAnsi="仿宋" w:cs="仿宋" w:hint="eastAsia"/>
            <w:lang w:eastAsia="zh-CN"/>
          </w:rPr>
          <w:t>(四)、推广与宣传活动</w:t>
        </w:r>
        <w:r>
          <w:tab/>
        </w:r>
        <w:r>
          <w:fldChar w:fldCharType="begin"/>
        </w:r>
        <w:r>
          <w:instrText xml:space="preserve"> PAGEREF _Toc523 \h </w:instrText>
        </w:r>
        <w:r>
          <w:fldChar w:fldCharType="separate"/>
        </w:r>
        <w:r>
          <w:t>50</w:t>
        </w:r>
        <w:r>
          <w:fldChar w:fldCharType="end"/>
        </w:r>
      </w:hyperlink>
    </w:p>
    <w:p>
      <w:pPr>
        <w:pStyle w:val="TOC1"/>
        <w:tabs>
          <w:tab w:val="right" w:leader="dot" w:pos="8306"/>
        </w:tabs>
      </w:pPr>
      <w:hyperlink w:anchor="_Toc4602" w:history="1">
        <w:r>
          <w:rPr>
            <w:rFonts w:ascii="仿宋" w:eastAsia="仿宋" w:hAnsi="仿宋" w:cs="仿宋" w:hint="eastAsia"/>
            <w:lang w:eastAsia="zh-CN"/>
          </w:rPr>
          <w:t>十四、宝马轿跑车项目治理与监督</w:t>
        </w:r>
        <w:r>
          <w:tab/>
        </w:r>
        <w:r>
          <w:fldChar w:fldCharType="begin"/>
        </w:r>
        <w:r>
          <w:instrText xml:space="preserve"> PAGEREF _Toc4602 \h </w:instrText>
        </w:r>
        <w:r>
          <w:fldChar w:fldCharType="separate"/>
        </w:r>
        <w:r>
          <w:t>55</w:t>
        </w:r>
        <w:r>
          <w:fldChar w:fldCharType="end"/>
        </w:r>
      </w:hyperlink>
    </w:p>
    <w:p>
      <w:pPr>
        <w:pStyle w:val="TOC2"/>
        <w:tabs>
          <w:tab w:val="right" w:leader="dot" w:pos="8306"/>
        </w:tabs>
      </w:pPr>
      <w:hyperlink w:anchor="_Toc29592" w:history="1">
        <w:r>
          <w:rPr>
            <w:rFonts w:ascii="仿宋" w:eastAsia="仿宋" w:hAnsi="仿宋" w:cs="仿宋" w:hint="eastAsia"/>
            <w:lang w:eastAsia="zh-CN"/>
          </w:rPr>
          <w:t>(一)、宝马轿跑车项目治理结构</w:t>
        </w:r>
        <w:r>
          <w:tab/>
        </w:r>
        <w:r>
          <w:fldChar w:fldCharType="begin"/>
        </w:r>
        <w:r>
          <w:instrText xml:space="preserve"> PAGEREF _Toc29592 \h </w:instrText>
        </w:r>
        <w:r>
          <w:fldChar w:fldCharType="separate"/>
        </w:r>
        <w:r>
          <w:t>55</w:t>
        </w:r>
        <w:r>
          <w:fldChar w:fldCharType="end"/>
        </w:r>
      </w:hyperlink>
    </w:p>
    <w:p>
      <w:pPr>
        <w:pStyle w:val="TOC2"/>
        <w:tabs>
          <w:tab w:val="right" w:leader="dot" w:pos="8306"/>
        </w:tabs>
      </w:pPr>
      <w:hyperlink w:anchor="_Toc31085" w:history="1">
        <w:r>
          <w:rPr>
            <w:rFonts w:ascii="仿宋" w:eastAsia="仿宋" w:hAnsi="仿宋" w:cs="仿宋" w:hint="eastAsia"/>
            <w:lang w:eastAsia="zh-CN"/>
          </w:rPr>
          <w:t>(二)、监督与审计</w:t>
        </w:r>
        <w:r>
          <w:tab/>
        </w:r>
        <w:r>
          <w:fldChar w:fldCharType="begin"/>
        </w:r>
        <w:r>
          <w:instrText xml:space="preserve"> PAGEREF _Toc31085 \h </w:instrText>
        </w:r>
        <w:r>
          <w:fldChar w:fldCharType="separate"/>
        </w:r>
        <w:r>
          <w:t>57</w:t>
        </w:r>
        <w:r>
          <w:fldChar w:fldCharType="end"/>
        </w:r>
      </w:hyperlink>
    </w:p>
    <w:p>
      <w:pPr>
        <w:pStyle w:val="TOC1"/>
        <w:tabs>
          <w:tab w:val="right" w:leader="dot" w:pos="8306"/>
        </w:tabs>
      </w:pPr>
      <w:hyperlink w:anchor="_Toc2832" w:history="1">
        <w:r>
          <w:rPr>
            <w:rFonts w:ascii="仿宋" w:eastAsia="仿宋" w:hAnsi="仿宋" w:cs="仿宋" w:hint="eastAsia"/>
            <w:lang w:eastAsia="zh-CN"/>
          </w:rPr>
          <w:t>十五、宝马轿跑车项目变更管理</w:t>
        </w:r>
        <w:r>
          <w:tab/>
        </w:r>
        <w:r>
          <w:fldChar w:fldCharType="begin"/>
        </w:r>
        <w:r>
          <w:instrText xml:space="preserve"> PAGEREF _Toc2832 \h </w:instrText>
        </w:r>
        <w:r>
          <w:fldChar w:fldCharType="separate"/>
        </w:r>
        <w:r>
          <w:t>58</w:t>
        </w:r>
        <w:r>
          <w:fldChar w:fldCharType="end"/>
        </w:r>
      </w:hyperlink>
    </w:p>
    <w:p>
      <w:pPr>
        <w:pStyle w:val="TOC2"/>
        <w:tabs>
          <w:tab w:val="right" w:leader="dot" w:pos="8306"/>
        </w:tabs>
      </w:pPr>
      <w:hyperlink w:anchor="_Toc17199" w:history="1">
        <w:r>
          <w:rPr>
            <w:rFonts w:ascii="仿宋" w:eastAsia="仿宋" w:hAnsi="仿宋" w:cs="仿宋" w:hint="eastAsia"/>
            <w:lang w:eastAsia="zh-CN"/>
          </w:rPr>
          <w:t>(一)、变更申请与评估</w:t>
        </w:r>
        <w:r>
          <w:tab/>
        </w:r>
        <w:r>
          <w:fldChar w:fldCharType="begin"/>
        </w:r>
        <w:r>
          <w:instrText xml:space="preserve"> PAGEREF _Toc17199 \h </w:instrText>
        </w:r>
        <w:r>
          <w:fldChar w:fldCharType="separate"/>
        </w:r>
        <w:r>
          <w:t>58</w:t>
        </w:r>
        <w:r>
          <w:fldChar w:fldCharType="end"/>
        </w:r>
      </w:hyperlink>
    </w:p>
    <w:p>
      <w:pPr>
        <w:pStyle w:val="TOC2"/>
        <w:tabs>
          <w:tab w:val="right" w:leader="dot" w:pos="8306"/>
        </w:tabs>
      </w:pPr>
      <w:hyperlink w:anchor="_Toc4204" w:history="1">
        <w:r>
          <w:rPr>
            <w:rFonts w:ascii="仿宋" w:eastAsia="仿宋" w:hAnsi="仿宋" w:cs="仿宋" w:hint="eastAsia"/>
            <w:lang w:eastAsia="zh-CN"/>
          </w:rPr>
          <w:t>(二)、变更实施与控制</w:t>
        </w:r>
        <w:r>
          <w:tab/>
        </w:r>
        <w:r>
          <w:fldChar w:fldCharType="begin"/>
        </w:r>
        <w:r>
          <w:instrText xml:space="preserve"> PAGEREF _Toc4204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的技术管理特点体现在其创新导向。通过引入最先进的技术趋势和解决方案，宝马轿跑车项目致力于提升科技含量、提高质量和效率水平。这意味着我们将采用最新的工具和方法，确保宝马轿跑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宝马轿跑车项目技术管理的显著特征。通过整合不同领域的技术资源，我们实现了跨学科的协同工作。这有助于优化技术架构，提高整体效能。此外，整合性策略还促进了不同技术团队之间的紧密沟通和高效合作，确保宝马轿跑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宝马轿跑车项目所采用的技术。通过不断优化技术方案，宝马轿跑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宝马轿跑车项目团队将在宝马轿跑车项目初期识别可能的技术风险，并采取相应的预防和应对措施。通过建立健全的风险评估机制，宝马轿跑车项目能够在实施过程中及时发现并解决潜在的技术问题，保障宝马轿跑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宝马轿跑车项目中，技术将成为宝马轿跑车项目成功的有力支持。这一深度剖析揭示了技术管理在宝马轿跑车项目实施中的关键作用，为宝马轿跑车项目的技术基础奠定了坚实的基础。</w:t>
      </w:r>
    </w:p>
    <w:p>
      <w:pPr>
        <w:pStyle w:val="Heading2"/>
        <w:ind w:firstLine="560" w:firstLineChars="200"/>
        <w:rPr>
          <w:rFonts w:ascii="仿宋" w:eastAsia="仿宋" w:hAnsi="仿宋" w:cs="仿宋" w:hint="eastAsia"/>
          <w:sz w:val="28"/>
          <w:lang w:eastAsia="zh-CN"/>
        </w:rPr>
      </w:pPr>
      <w:bookmarkStart w:id="4" w:name="_Toc12084"/>
      <w:r>
        <w:rPr>
          <w:rFonts w:ascii="仿宋" w:eastAsia="仿宋" w:hAnsi="仿宋" w:cs="仿宋" w:hint="eastAsia"/>
          <w:sz w:val="28"/>
          <w:lang w:eastAsia="zh-CN"/>
        </w:rPr>
        <w:t>(二)、宝马轿跑车项目工艺技术设计方案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宝马轿跑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宝马轿跑车项目将严格按照相关行业规范要求进行组织。通过有效控制产品质量，宝马轿跑车项目将致力于为顾客提供优质的宝马轿跑车项目产品和良好的服务。这体现了宝马轿跑车项目对于生产活动合规性和质量标准的高度重视，为宝马轿跑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宝马轿跑车项目注重生态效益和清洁生产原则。宝马轿跑车项目建设将紧密结合地方特色经济发展，与社会经济发展规划和区域环境保护规划方案相协调一致。通过与当地区域自然生态系统的结合，宝马轿跑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宝马轿跑车项目产品具有多样化的客户需求和个性化的特点。因此，宝马轿跑车项目产品规格品种多样，且单批生产数量较小。为满足这一特点，宝马轿跑车项目承办单位将建设先进的柔性制造生产线。通过广泛应用柔性制造技术，宝马轿跑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宝马轿跑车项目采用的技术具有较高的技术含量和自动化水平，处于国内先进水平。这一技术选用不仅体现了对生产效率、质量和环境友好性的高标准要求，同时为宝马轿跑车项目的可持续发展奠定了坚实的基础。</w:t>
      </w:r>
    </w:p>
    <w:p>
      <w:pPr>
        <w:pStyle w:val="Heading2"/>
        <w:ind w:firstLine="560" w:firstLineChars="200"/>
        <w:rPr>
          <w:rFonts w:ascii="仿宋" w:eastAsia="仿宋" w:hAnsi="仿宋" w:cs="仿宋" w:hint="eastAsia"/>
          <w:sz w:val="28"/>
          <w:lang w:eastAsia="zh-CN"/>
        </w:rPr>
      </w:pPr>
      <w:bookmarkStart w:id="5" w:name="_Toc122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为确保宝马轿跑车项目的高效生产和技术实施，我们制定了一套精心设计的设备选型方案，以满足宝马轿跑车项目生产、质量和环保的要求。该方案的主要特点如下：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宝马轿跑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针对宝马轿跑车项目产品的多样性和小批量生产的特点，我们将建设柔性制造生产线。通过在设备选型中考虑柔性制造技术，可以灵活应对不同产品规格和生产需求，实现生产线的高度灵活性和适应性。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225"/>
      <w:r>
        <w:rPr>
          <w:rFonts w:ascii="仿宋" w:eastAsia="仿宋" w:hAnsi="仿宋" w:cs="仿宋" w:hint="eastAsia"/>
          <w:sz w:val="28"/>
          <w:lang w:eastAsia="zh-CN"/>
        </w:rPr>
        <w:t>二、宝马轿跑车项目土建工程</w:t>
      </w:r>
      <w:bookmarkEnd w:id="6"/>
    </w:p>
    <w:p>
      <w:pPr>
        <w:pStyle w:val="Heading2"/>
        <w:rPr>
          <w:rFonts w:ascii="仿宋" w:eastAsia="仿宋" w:hAnsi="仿宋" w:cs="仿宋" w:hint="eastAsia"/>
          <w:lang w:eastAsia="zh-CN"/>
        </w:rPr>
      </w:pPr>
      <w:bookmarkStart w:id="7" w:name="_Toc247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在宝马轿跑车项目的建筑工程设计中，我们将秉承一系列重要的设计原则，以确保宝马轿跑车项目建筑在功能、美观、可持续性等方面达到最佳效果。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首要原则是确保建筑的功能性得到最大化的发挥。我们将充分理解宝马轿跑车项目的实际需求，合理布局各个功能区域，保证建筑在满足业务需求的同时，提供高效的工作环境。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在建筑设计中，我们将综合考虑建设和运营成本。通过精细的经济效益分析，确保设计方案在高效利用资源的同时，对宝马轿跑车项目的长期盈利能力有积极的贡献。</w:t>
      </w:r>
    </w:p>
    <w:p>
      <w:pPr>
        <w:pStyle w:val="Heading2"/>
        <w:ind w:firstLine="560" w:firstLineChars="200"/>
        <w:rPr>
          <w:rFonts w:ascii="仿宋" w:eastAsia="仿宋" w:hAnsi="仿宋" w:cs="仿宋" w:hint="eastAsia"/>
          <w:sz w:val="28"/>
          <w:lang w:eastAsia="zh-CN"/>
        </w:rPr>
      </w:pPr>
      <w:bookmarkStart w:id="8" w:name="_Toc1155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的土建工程设计中，我们将精准设定设计年限，结合宝马轿跑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宝马轿跑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94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宝马轿跑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宝马轿跑车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宝马轿跑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8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本期工程宝马轿跑车项目预计总建筑面积XXX平方米，其中：计容建筑面积XXX平方米，计划建筑工程投资XX万元，占宝马轿跑车项目总投资的XX%。</w:t>
      </w:r>
    </w:p>
    <w:p>
      <w:pPr>
        <w:pStyle w:val="Heading1"/>
        <w:ind w:firstLine="560" w:firstLineChars="200"/>
        <w:rPr>
          <w:rFonts w:ascii="仿宋" w:eastAsia="仿宋" w:hAnsi="仿宋" w:cs="仿宋" w:hint="eastAsia"/>
          <w:sz w:val="28"/>
          <w:lang w:eastAsia="zh-CN"/>
        </w:rPr>
      </w:pPr>
      <w:bookmarkStart w:id="11" w:name="_Toc25785"/>
      <w:r>
        <w:rPr>
          <w:rFonts w:ascii="仿宋" w:eastAsia="仿宋" w:hAnsi="仿宋" w:cs="仿宋" w:hint="eastAsia"/>
          <w:sz w:val="28"/>
          <w:lang w:eastAsia="zh-CN"/>
        </w:rPr>
        <w:t>三、宝马轿跑车项目绩效评估</w:t>
      </w:r>
      <w:bookmarkEnd w:id="11"/>
    </w:p>
    <w:p>
      <w:pPr>
        <w:pStyle w:val="Heading2"/>
        <w:rPr>
          <w:rFonts w:ascii="仿宋" w:eastAsia="仿宋" w:hAnsi="仿宋" w:cs="仿宋" w:hint="eastAsia"/>
          <w:lang w:eastAsia="zh-CN"/>
        </w:rPr>
      </w:pPr>
      <w:bookmarkStart w:id="12" w:name="_Toc2938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中，我们设计了一套全面的绩效评估指标，以确保宝马轿跑车项目的可控和成功交付。这些指标跨足宝马轿跑车项目目标、成本、进度和质量等多个维度，为我们提供了全面洞察宝马轿跑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目标达成率是我们关注的首要指标。我们设定了明确的目标，并通过定期监测和评估，迅速发现并应对潜在的目标偏差。这为宝马轿跑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成本绩效是另一个核心关注点。通过实际成本与预算成本的对比分析，我们深入了解成本差异的原因，及时调整资源分配，保持宝马轿跑车项目在经济效益方面的合理水平。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进度作为关键的绩效指标之一，得到了精心的关注。我们制定了详细的宝马轿跑车项目进度计划，并设立了进度符合度指标，确保实际进度与计划进度保持一致。这使我们能够快速发现和解决潜在的进度问题，保持宝马轿跑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宝马轿跑车项目绩效的不可或缺的一环。我们引入了一系列的质量标准和客户满意度指标，以确保宝马轿跑车项目交付的成果在质量上达到或超越预期水平。通过持续监测这些指标，我们努力提升宝马轿跑车项目整体质量水平，为宝马轿跑车项目的成功交付提供有力保障。通过这些科学且全面的绩效评估，我们能够更好地引导宝马轿跑车项目的持续改进，确保宝马轿跑车项目目标的顺利达成。</w:t>
      </w:r>
    </w:p>
    <w:p>
      <w:pPr>
        <w:pStyle w:val="Heading2"/>
        <w:ind w:firstLine="560" w:firstLineChars="200"/>
        <w:rPr>
          <w:rFonts w:ascii="仿宋" w:eastAsia="仿宋" w:hAnsi="仿宋" w:cs="仿宋" w:hint="eastAsia"/>
          <w:sz w:val="28"/>
          <w:lang w:eastAsia="zh-CN"/>
        </w:rPr>
      </w:pPr>
      <w:bookmarkStart w:id="13" w:name="_Toc779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绩效评估是宝马轿跑车项目中的关键环节，为确保宝马轿跑车项目达到预期目标，我们采用了多层次、多维度的绩效评估方法。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宝马轿跑车项目的战略目标对齐，确保每个决策和行动都与宝马轿跑车项目整体目标保持一致。团队会定期召开战略对齐会议，审视当前工作与宝马轿跑车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宝马轿跑车项目进度、质量、成本和风险等方面。这些指标通过数据收集和分析，为宝马轿跑车项目管理团队提供了客观的评估依据。例如，我们通过宝马轿跑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绩效评估不仅仅停留在宝马轿跑车项目内部，还考虑了宝马轿跑车项目对外部环境的影响。我们定期进行干系人满意度调查，以了解各利益相关方对宝马轿跑车项目的期望和满意度，并及时做出调整。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这种多层次、多角度的绩效评估方法，使得我们能够全面了解宝马轿跑车项目的运行状态，及时做出调整，确保宝马轿跑车项目在不断变化的环境中保持稳健前行。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65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为了确保宝马轿跑车项目的有效管理和不断优化，我们采用了精心设计的绩效评估周期。这个周期旨在实现灵活、实时和全面的评估，以适应宝马轿跑车项目执行中的各种挑战。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宝马轿跑车项目的不同需求，分为短期、中期和长期。短期评估关注每个迭代或工作周期，以及时发现和解决当前任务中的问题。中期评估涵盖几个迭代，深入了解整体宝马轿跑车项目的趋势和性能。长期评估则着眼于整个宝马轿跑车项目阶段，确保宝马轿跑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宝马轿跑车项目管理工具和协作平台，团队成员能够随时更新和分享宝马轿跑车项目数据。这种实时性的反馈机制使我们能够及时察觉潜在问题，快速调整，保持宝马轿跑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宝马轿跑车项目的决策制定密不可分。每个周期的宝马轿跑车项目回顾会议成为集体总结经验、识别问题深层次原因并找到创新解决方案的平台。这种定期的反思与调整机制使宝马轿跑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397"/>
      <w:r>
        <w:rPr>
          <w:rFonts w:ascii="仿宋" w:eastAsia="仿宋" w:hAnsi="仿宋" w:cs="仿宋" w:hint="eastAsia"/>
          <w:sz w:val="28"/>
          <w:lang w:eastAsia="zh-CN"/>
        </w:rPr>
        <w:t>四、宝马轿跑车项目建设单位说明</w:t>
      </w:r>
      <w:bookmarkEnd w:id="15"/>
    </w:p>
    <w:p>
      <w:pPr>
        <w:pStyle w:val="Heading2"/>
        <w:rPr>
          <w:rFonts w:ascii="仿宋" w:eastAsia="仿宋" w:hAnsi="仿宋" w:cs="仿宋" w:hint="eastAsia"/>
          <w:lang w:eastAsia="zh-CN"/>
        </w:rPr>
      </w:pPr>
      <w:bookmarkStart w:id="16" w:name="_Toc6168"/>
      <w:r>
        <w:rPr>
          <w:rFonts w:ascii="仿宋" w:eastAsia="仿宋" w:hAnsi="仿宋" w:cs="仿宋" w:hint="eastAsia"/>
          <w:lang w:eastAsia="zh-CN"/>
        </w:rPr>
        <w:t>(一)、宝马轿跑车项目承办单位基本情况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88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宝马轿跑车项目承办单位的XXXX，我们着眼于实现可持续的经济效益。通过技术创新和解决方案的提供，公司预计在宝马轿跑车项目执行期间将获得可观的收入增长。这一收入来源主要包括宝马轿跑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同时，我们注重成本控制和效率提升，以确保宝马轿跑车项目的可持续盈利。透过精细的管理和资源优化，公司期望实现宝马轿跑车项目利润最大化。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宝马轿跑车项目实施进行全面的投资评估，包括宝马轿跑车项目启动阶段的资金投入和后续运营成本。通过对宝马轿跑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宝马轿跑车项目实施过程中具备足够的资金流动性，公司将进行详尽的现金流分析。这包括资金需求的合理预测、宝马轿跑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064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130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宝马轿跑车项目的主要产品是XXXX，预计年产值为XXX万元。这一产品在市场中占据着重要的地位，其广泛的应用范围使得该宝马轿跑车项目的市场前景非常广阔。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宝马轿跑车项目的xxx产品作为重要的原材料之一，将在多个领域发挥关键作用。其在建筑、交通、能源等方面的广泛应用将为整个产业链提供强大的支持，形成产业协同效应。宝马轿跑车项目的年产值XXX万XXX万XXX万万元不仅反映了其在市场上的巨大潜力，更预示着它对国民经济的积极贡献。这种关联度高、涉及面广的产业关系，使得该宝马轿跑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793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总征地面积为XXXX平方米，相当于约XX.XX亩，其中净用地面积为XXXX平方米，红线范围内相当于约XX.XX亩。这一用地规模充分考虑了宝马轿跑车项目的建设需求，保障了宝马轿跑车项目在合适的空间内得以充分发展。宝马轿跑车项目规划的总建筑面积为XXXX平方米，其中主体工程建设占XXXX平方米，计容建筑面积达XXXX平方米。预计建筑工程的投资将达到XXXX万元，为宝马轿跑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计划购置的设备共计XXXX台（套），设备购置费用为XXXX万元。这一设备购置计划充分考虑到宝马轿跑车项目的生产需求和技术要求，确保了宝马轿跑车项目在生产运营中具备先进的技术装备和高效的生产能力。设备的合理配置将为宝马轿跑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计划总投资为XXXX万元，预计年实现营业收入为XXXX万元。这一产能规模的设定旨在确保宝马轿跑车项目能够在投资与回报之间取得平衡，实现长期可持续的发展。宝马轿跑车项目的总投资充分考虑到各个方面的需求，包括用地建设、设备购置等多个环节，以确保宝马轿跑车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https://d.book118.com/698060076107006032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20DF7"/>
    <w:rsid w:val="13020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6007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2024-01-29T15:32:00Z</dcterms:created>
  <dcterms:modified xsi:type="dcterms:W3CDTF">2024-01-29T15:32:38Z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209D1D9E569F492289A7FEADE8EF9F0A_11</vt:lpwstr>
  </property>
  <property fmtid="{D5CDD505-2E9C-101B-9397-08002B2CF9AE}" pid="3" name="KSOProductBuildVer">
    <vt:lpwstr>2052-12.1.0.16250</vt:lpwstr>
  </property>
</Properties>
</file>