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复配色粉项目规划设计纲要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06" w:history="1">
        <w:r>
          <w:rPr>
            <w:rFonts w:ascii="仿宋" w:eastAsia="仿宋" w:hAnsi="仿宋" w:cs="仿宋" w:hint="eastAsia"/>
            <w:lang w:eastAsia="zh-CN"/>
          </w:rPr>
          <w:t>前言</w:t>
        </w:r>
        <w:r>
          <w:tab/>
        </w:r>
        <w:r>
          <w:fldChar w:fldCharType="begin"/>
        </w:r>
        <w:r>
          <w:instrText xml:space="preserve"> PAGEREF _Toc13406 \h </w:instrText>
        </w:r>
        <w:r>
          <w:fldChar w:fldCharType="separate"/>
        </w:r>
        <w:r>
          <w:t>3</w:t>
        </w:r>
        <w:r>
          <w:fldChar w:fldCharType="end"/>
        </w:r>
      </w:hyperlink>
    </w:p>
    <w:p>
      <w:pPr>
        <w:pStyle w:val="TOC1"/>
        <w:tabs>
          <w:tab w:val="right" w:leader="dot" w:pos="8306"/>
        </w:tabs>
      </w:pPr>
      <w:hyperlink w:anchor="_Toc1261" w:history="1">
        <w:r>
          <w:rPr>
            <w:rFonts w:ascii="仿宋" w:eastAsia="仿宋" w:hAnsi="仿宋" w:cs="仿宋" w:hint="eastAsia"/>
            <w:lang w:eastAsia="zh-CN"/>
          </w:rPr>
          <w:t>一、产品规划分析</w:t>
        </w:r>
        <w:r>
          <w:tab/>
        </w:r>
        <w:r>
          <w:fldChar w:fldCharType="begin"/>
        </w:r>
        <w:r>
          <w:instrText xml:space="preserve"> PAGEREF _Toc1261 \h </w:instrText>
        </w:r>
        <w:r>
          <w:fldChar w:fldCharType="separate"/>
        </w:r>
        <w:r>
          <w:t>3</w:t>
        </w:r>
        <w:r>
          <w:fldChar w:fldCharType="end"/>
        </w:r>
      </w:hyperlink>
    </w:p>
    <w:p>
      <w:pPr>
        <w:pStyle w:val="TOC2"/>
        <w:tabs>
          <w:tab w:val="right" w:leader="dot" w:pos="8306"/>
        </w:tabs>
      </w:pPr>
      <w:hyperlink w:anchor="_Toc13517" w:history="1">
        <w:r>
          <w:rPr>
            <w:rFonts w:ascii="仿宋" w:eastAsia="仿宋" w:hAnsi="仿宋" w:cs="仿宋" w:hint="eastAsia"/>
            <w:lang w:eastAsia="zh-CN"/>
          </w:rPr>
          <w:t>(一)、产品规划</w:t>
        </w:r>
        <w:r>
          <w:tab/>
        </w:r>
        <w:r>
          <w:fldChar w:fldCharType="begin"/>
        </w:r>
        <w:r>
          <w:instrText xml:space="preserve"> PAGEREF _Toc13517 \h </w:instrText>
        </w:r>
        <w:r>
          <w:fldChar w:fldCharType="separate"/>
        </w:r>
        <w:r>
          <w:t>3</w:t>
        </w:r>
        <w:r>
          <w:fldChar w:fldCharType="end"/>
        </w:r>
      </w:hyperlink>
    </w:p>
    <w:p>
      <w:pPr>
        <w:pStyle w:val="TOC2"/>
        <w:tabs>
          <w:tab w:val="right" w:leader="dot" w:pos="8306"/>
        </w:tabs>
      </w:pPr>
      <w:hyperlink w:anchor="_Toc56" w:history="1">
        <w:r>
          <w:rPr>
            <w:rFonts w:ascii="仿宋" w:eastAsia="仿宋" w:hAnsi="仿宋" w:cs="仿宋" w:hint="eastAsia"/>
            <w:lang w:eastAsia="zh-CN"/>
          </w:rPr>
          <w:t>(二)、建设规模</w:t>
        </w:r>
        <w:r>
          <w:tab/>
        </w:r>
        <w:r>
          <w:fldChar w:fldCharType="begin"/>
        </w:r>
        <w:r>
          <w:instrText xml:space="preserve"> PAGEREF _Toc56 \h </w:instrText>
        </w:r>
        <w:r>
          <w:fldChar w:fldCharType="separate"/>
        </w:r>
        <w:r>
          <w:t>4</w:t>
        </w:r>
        <w:r>
          <w:fldChar w:fldCharType="end"/>
        </w:r>
      </w:hyperlink>
    </w:p>
    <w:p>
      <w:pPr>
        <w:pStyle w:val="TOC1"/>
        <w:tabs>
          <w:tab w:val="right" w:leader="dot" w:pos="8306"/>
        </w:tabs>
      </w:pPr>
      <w:hyperlink w:anchor="_Toc3523" w:history="1">
        <w:r>
          <w:rPr>
            <w:rFonts w:ascii="仿宋" w:eastAsia="仿宋" w:hAnsi="仿宋" w:cs="仿宋" w:hint="eastAsia"/>
            <w:lang w:eastAsia="zh-CN"/>
          </w:rPr>
          <w:t>二、复配色粉项目可持续发展</w:t>
        </w:r>
        <w:r>
          <w:tab/>
        </w:r>
        <w:r>
          <w:fldChar w:fldCharType="begin"/>
        </w:r>
        <w:r>
          <w:instrText xml:space="preserve"> PAGEREF _Toc3523 \h </w:instrText>
        </w:r>
        <w:r>
          <w:fldChar w:fldCharType="separate"/>
        </w:r>
        <w:r>
          <w:t>5</w:t>
        </w:r>
        <w:r>
          <w:fldChar w:fldCharType="end"/>
        </w:r>
      </w:hyperlink>
    </w:p>
    <w:p>
      <w:pPr>
        <w:pStyle w:val="TOC2"/>
        <w:tabs>
          <w:tab w:val="right" w:leader="dot" w:pos="8306"/>
        </w:tabs>
      </w:pPr>
      <w:hyperlink w:anchor="_Toc21226" w:history="1">
        <w:r>
          <w:rPr>
            <w:rFonts w:ascii="仿宋" w:eastAsia="仿宋" w:hAnsi="仿宋" w:cs="仿宋" w:hint="eastAsia"/>
            <w:lang w:eastAsia="zh-CN"/>
          </w:rPr>
          <w:t>(一)、可持续战略与实践</w:t>
        </w:r>
        <w:r>
          <w:tab/>
        </w:r>
        <w:r>
          <w:fldChar w:fldCharType="begin"/>
        </w:r>
        <w:r>
          <w:instrText xml:space="preserve"> PAGEREF _Toc21226 \h </w:instrText>
        </w:r>
        <w:r>
          <w:fldChar w:fldCharType="separate"/>
        </w:r>
        <w:r>
          <w:t>5</w:t>
        </w:r>
        <w:r>
          <w:fldChar w:fldCharType="end"/>
        </w:r>
      </w:hyperlink>
    </w:p>
    <w:p>
      <w:pPr>
        <w:pStyle w:val="TOC2"/>
        <w:tabs>
          <w:tab w:val="right" w:leader="dot" w:pos="8306"/>
        </w:tabs>
      </w:pPr>
      <w:hyperlink w:anchor="_Toc17038" w:history="1">
        <w:r>
          <w:rPr>
            <w:rFonts w:ascii="仿宋" w:eastAsia="仿宋" w:hAnsi="仿宋" w:cs="仿宋" w:hint="eastAsia"/>
            <w:lang w:eastAsia="zh-CN"/>
          </w:rPr>
          <w:t>(二)、环保与社会责任</w:t>
        </w:r>
        <w:r>
          <w:tab/>
        </w:r>
        <w:r>
          <w:fldChar w:fldCharType="begin"/>
        </w:r>
        <w:r>
          <w:instrText xml:space="preserve"> PAGEREF _Toc17038 \h </w:instrText>
        </w:r>
        <w:r>
          <w:fldChar w:fldCharType="separate"/>
        </w:r>
        <w:r>
          <w:t>6</w:t>
        </w:r>
        <w:r>
          <w:fldChar w:fldCharType="end"/>
        </w:r>
      </w:hyperlink>
    </w:p>
    <w:p>
      <w:pPr>
        <w:pStyle w:val="TOC1"/>
        <w:tabs>
          <w:tab w:val="right" w:leader="dot" w:pos="8306"/>
        </w:tabs>
      </w:pPr>
      <w:hyperlink w:anchor="_Toc23812" w:history="1">
        <w:r>
          <w:rPr>
            <w:rFonts w:ascii="仿宋" w:eastAsia="仿宋" w:hAnsi="仿宋" w:cs="仿宋" w:hint="eastAsia"/>
            <w:lang w:eastAsia="zh-CN"/>
          </w:rPr>
          <w:t>三、复配色粉项目绩效评估</w:t>
        </w:r>
        <w:r>
          <w:tab/>
        </w:r>
        <w:r>
          <w:fldChar w:fldCharType="begin"/>
        </w:r>
        <w:r>
          <w:instrText xml:space="preserve"> PAGEREF _Toc23812 \h </w:instrText>
        </w:r>
        <w:r>
          <w:fldChar w:fldCharType="separate"/>
        </w:r>
        <w:r>
          <w:t>6</w:t>
        </w:r>
        <w:r>
          <w:fldChar w:fldCharType="end"/>
        </w:r>
      </w:hyperlink>
    </w:p>
    <w:p>
      <w:pPr>
        <w:pStyle w:val="TOC2"/>
        <w:tabs>
          <w:tab w:val="right" w:leader="dot" w:pos="8306"/>
        </w:tabs>
      </w:pPr>
      <w:hyperlink w:anchor="_Toc7532" w:history="1">
        <w:r>
          <w:rPr>
            <w:rFonts w:ascii="仿宋" w:eastAsia="仿宋" w:hAnsi="仿宋" w:cs="仿宋" w:hint="eastAsia"/>
            <w:lang w:eastAsia="zh-CN"/>
          </w:rPr>
          <w:t>(一)、绩效评估指标</w:t>
        </w:r>
        <w:r>
          <w:tab/>
        </w:r>
        <w:r>
          <w:fldChar w:fldCharType="begin"/>
        </w:r>
        <w:r>
          <w:instrText xml:space="preserve"> PAGEREF _Toc7532 \h </w:instrText>
        </w:r>
        <w:r>
          <w:fldChar w:fldCharType="separate"/>
        </w:r>
        <w:r>
          <w:t>6</w:t>
        </w:r>
        <w:r>
          <w:fldChar w:fldCharType="end"/>
        </w:r>
      </w:hyperlink>
    </w:p>
    <w:p>
      <w:pPr>
        <w:pStyle w:val="TOC2"/>
        <w:tabs>
          <w:tab w:val="right" w:leader="dot" w:pos="8306"/>
        </w:tabs>
      </w:pPr>
      <w:hyperlink w:anchor="_Toc2313" w:history="1">
        <w:r>
          <w:rPr>
            <w:rFonts w:ascii="仿宋" w:eastAsia="仿宋" w:hAnsi="仿宋" w:cs="仿宋" w:hint="eastAsia"/>
            <w:lang w:eastAsia="zh-CN"/>
          </w:rPr>
          <w:t>(二)、绩效评估方法</w:t>
        </w:r>
        <w:r>
          <w:tab/>
        </w:r>
        <w:r>
          <w:fldChar w:fldCharType="begin"/>
        </w:r>
        <w:r>
          <w:instrText xml:space="preserve"> PAGEREF _Toc2313 \h </w:instrText>
        </w:r>
        <w:r>
          <w:fldChar w:fldCharType="separate"/>
        </w:r>
        <w:r>
          <w:t>8</w:t>
        </w:r>
        <w:r>
          <w:fldChar w:fldCharType="end"/>
        </w:r>
      </w:hyperlink>
    </w:p>
    <w:p>
      <w:pPr>
        <w:pStyle w:val="TOC2"/>
        <w:tabs>
          <w:tab w:val="right" w:leader="dot" w:pos="8306"/>
        </w:tabs>
      </w:pPr>
      <w:hyperlink w:anchor="_Toc27429" w:history="1">
        <w:r>
          <w:rPr>
            <w:rFonts w:ascii="仿宋" w:eastAsia="仿宋" w:hAnsi="仿宋" w:cs="仿宋" w:hint="eastAsia"/>
            <w:lang w:eastAsia="zh-CN"/>
          </w:rPr>
          <w:t>(三)、绩效评估周期</w:t>
        </w:r>
        <w:r>
          <w:tab/>
        </w:r>
        <w:r>
          <w:fldChar w:fldCharType="begin"/>
        </w:r>
        <w:r>
          <w:instrText xml:space="preserve"> PAGEREF _Toc27429 \h </w:instrText>
        </w:r>
        <w:r>
          <w:fldChar w:fldCharType="separate"/>
        </w:r>
        <w:r>
          <w:t>9</w:t>
        </w:r>
        <w:r>
          <w:fldChar w:fldCharType="end"/>
        </w:r>
      </w:hyperlink>
    </w:p>
    <w:p>
      <w:pPr>
        <w:pStyle w:val="TOC1"/>
        <w:tabs>
          <w:tab w:val="right" w:leader="dot" w:pos="8306"/>
        </w:tabs>
      </w:pPr>
      <w:hyperlink w:anchor="_Toc5032" w:history="1">
        <w:r>
          <w:rPr>
            <w:rFonts w:ascii="仿宋" w:eastAsia="仿宋" w:hAnsi="仿宋" w:cs="仿宋" w:hint="eastAsia"/>
            <w:lang w:eastAsia="zh-CN"/>
          </w:rPr>
          <w:t>四、工艺说明</w:t>
        </w:r>
        <w:r>
          <w:tab/>
        </w:r>
        <w:r>
          <w:fldChar w:fldCharType="begin"/>
        </w:r>
        <w:r>
          <w:instrText xml:space="preserve"> PAGEREF _Toc5032 \h </w:instrText>
        </w:r>
        <w:r>
          <w:fldChar w:fldCharType="separate"/>
        </w:r>
        <w:r>
          <w:t>10</w:t>
        </w:r>
        <w:r>
          <w:fldChar w:fldCharType="end"/>
        </w:r>
      </w:hyperlink>
    </w:p>
    <w:p>
      <w:pPr>
        <w:pStyle w:val="TOC2"/>
        <w:tabs>
          <w:tab w:val="right" w:leader="dot" w:pos="8306"/>
        </w:tabs>
      </w:pPr>
      <w:hyperlink w:anchor="_Toc13456" w:history="1">
        <w:r>
          <w:rPr>
            <w:rFonts w:ascii="仿宋" w:eastAsia="仿宋" w:hAnsi="仿宋" w:cs="仿宋" w:hint="eastAsia"/>
            <w:lang w:eastAsia="zh-CN"/>
          </w:rPr>
          <w:t>(一)、技术管理特点</w:t>
        </w:r>
        <w:r>
          <w:tab/>
        </w:r>
        <w:r>
          <w:fldChar w:fldCharType="begin"/>
        </w:r>
        <w:r>
          <w:instrText xml:space="preserve"> PAGEREF _Toc13456 \h </w:instrText>
        </w:r>
        <w:r>
          <w:fldChar w:fldCharType="separate"/>
        </w:r>
        <w:r>
          <w:t>10</w:t>
        </w:r>
        <w:r>
          <w:fldChar w:fldCharType="end"/>
        </w:r>
      </w:hyperlink>
    </w:p>
    <w:p>
      <w:pPr>
        <w:pStyle w:val="TOC2"/>
        <w:tabs>
          <w:tab w:val="right" w:leader="dot" w:pos="8306"/>
        </w:tabs>
      </w:pPr>
      <w:hyperlink w:anchor="_Toc11700" w:history="1">
        <w:r>
          <w:rPr>
            <w:rFonts w:ascii="仿宋" w:eastAsia="仿宋" w:hAnsi="仿宋" w:cs="仿宋" w:hint="eastAsia"/>
            <w:lang w:eastAsia="zh-CN"/>
          </w:rPr>
          <w:t>(二)、复配色粉项目工艺技术设计方案</w:t>
        </w:r>
        <w:r>
          <w:tab/>
        </w:r>
        <w:r>
          <w:fldChar w:fldCharType="begin"/>
        </w:r>
        <w:r>
          <w:instrText xml:space="preserve"> PAGEREF _Toc11700 \h </w:instrText>
        </w:r>
        <w:r>
          <w:fldChar w:fldCharType="separate"/>
        </w:r>
        <w:r>
          <w:t>11</w:t>
        </w:r>
        <w:r>
          <w:fldChar w:fldCharType="end"/>
        </w:r>
      </w:hyperlink>
    </w:p>
    <w:p>
      <w:pPr>
        <w:pStyle w:val="TOC2"/>
        <w:tabs>
          <w:tab w:val="right" w:leader="dot" w:pos="8306"/>
        </w:tabs>
      </w:pPr>
      <w:hyperlink w:anchor="_Toc27937" w:history="1">
        <w:r>
          <w:rPr>
            <w:rFonts w:ascii="仿宋" w:eastAsia="仿宋" w:hAnsi="仿宋" w:cs="仿宋" w:hint="eastAsia"/>
            <w:lang w:eastAsia="zh-CN"/>
          </w:rPr>
          <w:t>(三)、设备选型方案</w:t>
        </w:r>
        <w:r>
          <w:tab/>
        </w:r>
        <w:r>
          <w:fldChar w:fldCharType="begin"/>
        </w:r>
        <w:r>
          <w:instrText xml:space="preserve"> PAGEREF _Toc27937 \h </w:instrText>
        </w:r>
        <w:r>
          <w:fldChar w:fldCharType="separate"/>
        </w:r>
        <w:r>
          <w:t>12</w:t>
        </w:r>
        <w:r>
          <w:fldChar w:fldCharType="end"/>
        </w:r>
      </w:hyperlink>
    </w:p>
    <w:p>
      <w:pPr>
        <w:pStyle w:val="TOC1"/>
        <w:tabs>
          <w:tab w:val="right" w:leader="dot" w:pos="8306"/>
        </w:tabs>
      </w:pPr>
      <w:hyperlink w:anchor="_Toc13054" w:history="1">
        <w:r>
          <w:rPr>
            <w:rFonts w:ascii="仿宋" w:eastAsia="仿宋" w:hAnsi="仿宋" w:cs="仿宋" w:hint="eastAsia"/>
            <w:lang w:eastAsia="zh-CN"/>
          </w:rPr>
          <w:t>五、复配色粉项目文档管理</w:t>
        </w:r>
        <w:r>
          <w:tab/>
        </w:r>
        <w:r>
          <w:fldChar w:fldCharType="begin"/>
        </w:r>
        <w:r>
          <w:instrText xml:space="preserve"> PAGEREF _Toc13054 \h </w:instrText>
        </w:r>
        <w:r>
          <w:fldChar w:fldCharType="separate"/>
        </w:r>
        <w:r>
          <w:t>13</w:t>
        </w:r>
        <w:r>
          <w:fldChar w:fldCharType="end"/>
        </w:r>
      </w:hyperlink>
    </w:p>
    <w:p>
      <w:pPr>
        <w:pStyle w:val="TOC2"/>
        <w:tabs>
          <w:tab w:val="right" w:leader="dot" w:pos="8306"/>
        </w:tabs>
      </w:pPr>
      <w:hyperlink w:anchor="_Toc1771" w:history="1">
        <w:r>
          <w:rPr>
            <w:rFonts w:ascii="仿宋" w:eastAsia="仿宋" w:hAnsi="仿宋" w:cs="仿宋" w:hint="eastAsia"/>
            <w:lang w:eastAsia="zh-CN"/>
          </w:rPr>
          <w:t>(一)、文档编制与审查</w:t>
        </w:r>
        <w:r>
          <w:tab/>
        </w:r>
        <w:r>
          <w:fldChar w:fldCharType="begin"/>
        </w:r>
        <w:r>
          <w:instrText xml:space="preserve"> PAGEREF _Toc1771 \h </w:instrText>
        </w:r>
        <w:r>
          <w:fldChar w:fldCharType="separate"/>
        </w:r>
        <w:r>
          <w:t>13</w:t>
        </w:r>
        <w:r>
          <w:fldChar w:fldCharType="end"/>
        </w:r>
      </w:hyperlink>
    </w:p>
    <w:p>
      <w:pPr>
        <w:pStyle w:val="TOC2"/>
        <w:tabs>
          <w:tab w:val="right" w:leader="dot" w:pos="8306"/>
        </w:tabs>
      </w:pPr>
      <w:hyperlink w:anchor="_Toc17605" w:history="1">
        <w:r>
          <w:rPr>
            <w:rFonts w:ascii="仿宋" w:eastAsia="仿宋" w:hAnsi="仿宋" w:cs="仿宋" w:hint="eastAsia"/>
            <w:lang w:eastAsia="zh-CN"/>
          </w:rPr>
          <w:t>(二)、文档发布与分发</w:t>
        </w:r>
        <w:r>
          <w:tab/>
        </w:r>
        <w:r>
          <w:fldChar w:fldCharType="begin"/>
        </w:r>
        <w:r>
          <w:instrText xml:space="preserve"> PAGEREF _Toc17605 \h </w:instrText>
        </w:r>
        <w:r>
          <w:fldChar w:fldCharType="separate"/>
        </w:r>
        <w:r>
          <w:t>15</w:t>
        </w:r>
        <w:r>
          <w:fldChar w:fldCharType="end"/>
        </w:r>
      </w:hyperlink>
    </w:p>
    <w:p>
      <w:pPr>
        <w:pStyle w:val="TOC2"/>
        <w:tabs>
          <w:tab w:val="right" w:leader="dot" w:pos="8306"/>
        </w:tabs>
      </w:pPr>
      <w:hyperlink w:anchor="_Toc8132" w:history="1">
        <w:r>
          <w:rPr>
            <w:rFonts w:ascii="仿宋" w:eastAsia="仿宋" w:hAnsi="仿宋" w:cs="仿宋" w:hint="eastAsia"/>
            <w:lang w:eastAsia="zh-CN"/>
          </w:rPr>
          <w:t>(三)、文档存档与归档</w:t>
        </w:r>
        <w:r>
          <w:tab/>
        </w:r>
        <w:r>
          <w:fldChar w:fldCharType="begin"/>
        </w:r>
        <w:r>
          <w:instrText xml:space="preserve"> PAGEREF _Toc8132 \h </w:instrText>
        </w:r>
        <w:r>
          <w:fldChar w:fldCharType="separate"/>
        </w:r>
        <w:r>
          <w:t>16</w:t>
        </w:r>
        <w:r>
          <w:fldChar w:fldCharType="end"/>
        </w:r>
      </w:hyperlink>
    </w:p>
    <w:p>
      <w:pPr>
        <w:pStyle w:val="TOC1"/>
        <w:tabs>
          <w:tab w:val="right" w:leader="dot" w:pos="8306"/>
        </w:tabs>
      </w:pPr>
      <w:hyperlink w:anchor="_Toc19670" w:history="1">
        <w:r>
          <w:rPr>
            <w:rFonts w:ascii="仿宋" w:eastAsia="仿宋" w:hAnsi="仿宋" w:cs="仿宋" w:hint="eastAsia"/>
            <w:lang w:eastAsia="zh-CN"/>
          </w:rPr>
          <w:t>六、复配色粉项目概论</w:t>
        </w:r>
        <w:r>
          <w:tab/>
        </w:r>
        <w:r>
          <w:fldChar w:fldCharType="begin"/>
        </w:r>
        <w:r>
          <w:instrText xml:space="preserve"> PAGEREF _Toc19670 \h </w:instrText>
        </w:r>
        <w:r>
          <w:fldChar w:fldCharType="separate"/>
        </w:r>
        <w:r>
          <w:t>17</w:t>
        </w:r>
        <w:r>
          <w:fldChar w:fldCharType="end"/>
        </w:r>
      </w:hyperlink>
    </w:p>
    <w:p>
      <w:pPr>
        <w:pStyle w:val="TOC2"/>
        <w:tabs>
          <w:tab w:val="right" w:leader="dot" w:pos="8306"/>
        </w:tabs>
      </w:pPr>
      <w:hyperlink w:anchor="_Toc22628" w:history="1">
        <w:r>
          <w:rPr>
            <w:rFonts w:ascii="仿宋" w:eastAsia="仿宋" w:hAnsi="仿宋" w:cs="仿宋" w:hint="eastAsia"/>
            <w:lang w:eastAsia="zh-CN"/>
          </w:rPr>
          <w:t>(一)、复配色粉项目概况</w:t>
        </w:r>
        <w:r>
          <w:tab/>
        </w:r>
        <w:r>
          <w:fldChar w:fldCharType="begin"/>
        </w:r>
        <w:r>
          <w:instrText xml:space="preserve"> PAGEREF _Toc22628 \h </w:instrText>
        </w:r>
        <w:r>
          <w:fldChar w:fldCharType="separate"/>
        </w:r>
        <w:r>
          <w:t>17</w:t>
        </w:r>
        <w:r>
          <w:fldChar w:fldCharType="end"/>
        </w:r>
      </w:hyperlink>
    </w:p>
    <w:p>
      <w:pPr>
        <w:pStyle w:val="TOC2"/>
        <w:tabs>
          <w:tab w:val="right" w:leader="dot" w:pos="8306"/>
        </w:tabs>
      </w:pPr>
      <w:hyperlink w:anchor="_Toc22171" w:history="1">
        <w:r>
          <w:rPr>
            <w:rFonts w:ascii="仿宋" w:eastAsia="仿宋" w:hAnsi="仿宋" w:cs="仿宋" w:hint="eastAsia"/>
            <w:lang w:eastAsia="zh-CN"/>
          </w:rPr>
          <w:t>(二)、复配色粉项目目标</w:t>
        </w:r>
        <w:r>
          <w:tab/>
        </w:r>
        <w:r>
          <w:fldChar w:fldCharType="begin"/>
        </w:r>
        <w:r>
          <w:instrText xml:space="preserve"> PAGEREF _Toc22171 \h </w:instrText>
        </w:r>
        <w:r>
          <w:fldChar w:fldCharType="separate"/>
        </w:r>
        <w:r>
          <w:t>19</w:t>
        </w:r>
        <w:r>
          <w:fldChar w:fldCharType="end"/>
        </w:r>
      </w:hyperlink>
    </w:p>
    <w:p>
      <w:pPr>
        <w:pStyle w:val="TOC2"/>
        <w:tabs>
          <w:tab w:val="right" w:leader="dot" w:pos="8306"/>
        </w:tabs>
      </w:pPr>
      <w:hyperlink w:anchor="_Toc11713" w:history="1">
        <w:r>
          <w:rPr>
            <w:rFonts w:ascii="仿宋" w:eastAsia="仿宋" w:hAnsi="仿宋" w:cs="仿宋" w:hint="eastAsia"/>
            <w:lang w:eastAsia="zh-CN"/>
          </w:rPr>
          <w:t>(三)、复配色粉项目提出的理由</w:t>
        </w:r>
        <w:r>
          <w:tab/>
        </w:r>
        <w:r>
          <w:fldChar w:fldCharType="begin"/>
        </w:r>
        <w:r>
          <w:instrText xml:space="preserve"> PAGEREF _Toc11713 \h </w:instrText>
        </w:r>
        <w:r>
          <w:fldChar w:fldCharType="separate"/>
        </w:r>
        <w:r>
          <w:t>20</w:t>
        </w:r>
        <w:r>
          <w:fldChar w:fldCharType="end"/>
        </w:r>
      </w:hyperlink>
    </w:p>
    <w:p>
      <w:pPr>
        <w:pStyle w:val="TOC2"/>
        <w:tabs>
          <w:tab w:val="right" w:leader="dot" w:pos="8306"/>
        </w:tabs>
      </w:pPr>
      <w:hyperlink w:anchor="_Toc21923" w:history="1">
        <w:r>
          <w:rPr>
            <w:rFonts w:ascii="仿宋" w:eastAsia="仿宋" w:hAnsi="仿宋" w:cs="仿宋" w:hint="eastAsia"/>
            <w:lang w:eastAsia="zh-CN"/>
          </w:rPr>
          <w:t>(四)、复配色粉项目意义</w:t>
        </w:r>
        <w:r>
          <w:tab/>
        </w:r>
        <w:r>
          <w:fldChar w:fldCharType="begin"/>
        </w:r>
        <w:r>
          <w:instrText xml:space="preserve"> PAGEREF _Toc21923 \h </w:instrText>
        </w:r>
        <w:r>
          <w:fldChar w:fldCharType="separate"/>
        </w:r>
        <w:r>
          <w:t>21</w:t>
        </w:r>
        <w:r>
          <w:fldChar w:fldCharType="end"/>
        </w:r>
      </w:hyperlink>
    </w:p>
    <w:p>
      <w:pPr>
        <w:pStyle w:val="TOC2"/>
        <w:tabs>
          <w:tab w:val="right" w:leader="dot" w:pos="8306"/>
        </w:tabs>
      </w:pPr>
      <w:hyperlink w:anchor="_Toc11758" w:history="1">
        <w:r>
          <w:rPr>
            <w:rFonts w:ascii="仿宋" w:eastAsia="仿宋" w:hAnsi="仿宋" w:cs="仿宋" w:hint="eastAsia"/>
            <w:lang w:eastAsia="zh-CN"/>
          </w:rPr>
          <w:t>(五)、复配色粉项目背景</w:t>
        </w:r>
        <w:r>
          <w:tab/>
        </w:r>
        <w:r>
          <w:fldChar w:fldCharType="begin"/>
        </w:r>
        <w:r>
          <w:instrText xml:space="preserve"> PAGEREF _Toc11758 \h </w:instrText>
        </w:r>
        <w:r>
          <w:fldChar w:fldCharType="separate"/>
        </w:r>
        <w:r>
          <w:t>22</w:t>
        </w:r>
        <w:r>
          <w:fldChar w:fldCharType="end"/>
        </w:r>
      </w:hyperlink>
    </w:p>
    <w:p>
      <w:pPr>
        <w:pStyle w:val="TOC1"/>
        <w:tabs>
          <w:tab w:val="right" w:leader="dot" w:pos="8306"/>
        </w:tabs>
      </w:pPr>
      <w:hyperlink w:anchor="_Toc28012" w:history="1">
        <w:r>
          <w:rPr>
            <w:rFonts w:ascii="仿宋" w:eastAsia="仿宋" w:hAnsi="仿宋" w:cs="仿宋" w:hint="eastAsia"/>
            <w:lang w:eastAsia="zh-CN"/>
          </w:rPr>
          <w:t>七、复配色粉项目创新与研发</w:t>
        </w:r>
        <w:r>
          <w:tab/>
        </w:r>
        <w:r>
          <w:fldChar w:fldCharType="begin"/>
        </w:r>
        <w:r>
          <w:instrText xml:space="preserve"> PAGEREF _Toc28012 \h </w:instrText>
        </w:r>
        <w:r>
          <w:fldChar w:fldCharType="separate"/>
        </w:r>
        <w:r>
          <w:t>23</w:t>
        </w:r>
        <w:r>
          <w:fldChar w:fldCharType="end"/>
        </w:r>
      </w:hyperlink>
    </w:p>
    <w:p>
      <w:pPr>
        <w:pStyle w:val="TOC2"/>
        <w:tabs>
          <w:tab w:val="right" w:leader="dot" w:pos="8306"/>
        </w:tabs>
      </w:pPr>
      <w:hyperlink w:anchor="_Toc27972" w:history="1">
        <w:r>
          <w:rPr>
            <w:rFonts w:ascii="仿宋" w:eastAsia="仿宋" w:hAnsi="仿宋" w:cs="仿宋" w:hint="eastAsia"/>
            <w:lang w:eastAsia="zh-CN"/>
          </w:rPr>
          <w:t>(一)、创新策略与方向</w:t>
        </w:r>
        <w:r>
          <w:tab/>
        </w:r>
        <w:r>
          <w:fldChar w:fldCharType="begin"/>
        </w:r>
        <w:r>
          <w:instrText xml:space="preserve"> PAGEREF _Toc27972 \h </w:instrText>
        </w:r>
        <w:r>
          <w:fldChar w:fldCharType="separate"/>
        </w:r>
        <w:r>
          <w:t>23</w:t>
        </w:r>
        <w:r>
          <w:fldChar w:fldCharType="end"/>
        </w:r>
      </w:hyperlink>
    </w:p>
    <w:p>
      <w:pPr>
        <w:pStyle w:val="TOC2"/>
        <w:tabs>
          <w:tab w:val="right" w:leader="dot" w:pos="8306"/>
        </w:tabs>
      </w:pPr>
      <w:hyperlink w:anchor="_Toc11380" w:history="1">
        <w:r>
          <w:rPr>
            <w:rFonts w:ascii="仿宋" w:eastAsia="仿宋" w:hAnsi="仿宋" w:cs="仿宋" w:hint="eastAsia"/>
            <w:lang w:eastAsia="zh-CN"/>
          </w:rPr>
          <w:t>(二)、研发规划与投入</w:t>
        </w:r>
        <w:r>
          <w:tab/>
        </w:r>
        <w:r>
          <w:fldChar w:fldCharType="begin"/>
        </w:r>
        <w:r>
          <w:instrText xml:space="preserve"> PAGEREF _Toc11380 \h </w:instrText>
        </w:r>
        <w:r>
          <w:fldChar w:fldCharType="separate"/>
        </w:r>
        <w:r>
          <w:t>25</w:t>
        </w:r>
        <w:r>
          <w:fldChar w:fldCharType="end"/>
        </w:r>
      </w:hyperlink>
    </w:p>
    <w:p>
      <w:pPr>
        <w:pStyle w:val="TOC1"/>
        <w:tabs>
          <w:tab w:val="right" w:leader="dot" w:pos="8306"/>
        </w:tabs>
      </w:pPr>
      <w:hyperlink w:anchor="_Toc1452" w:history="1">
        <w:r>
          <w:rPr>
            <w:rFonts w:ascii="仿宋" w:eastAsia="仿宋" w:hAnsi="仿宋" w:cs="仿宋" w:hint="eastAsia"/>
            <w:lang w:eastAsia="zh-CN"/>
          </w:rPr>
          <w:t>八、复配色粉项目技术管理</w:t>
        </w:r>
        <w:r>
          <w:tab/>
        </w:r>
        <w:r>
          <w:fldChar w:fldCharType="begin"/>
        </w:r>
        <w:r>
          <w:instrText xml:space="preserve"> PAGEREF _Toc1452 \h </w:instrText>
        </w:r>
        <w:r>
          <w:fldChar w:fldCharType="separate"/>
        </w:r>
        <w:r>
          <w:t>26</w:t>
        </w:r>
        <w:r>
          <w:fldChar w:fldCharType="end"/>
        </w:r>
      </w:hyperlink>
    </w:p>
    <w:p>
      <w:pPr>
        <w:pStyle w:val="TOC2"/>
        <w:tabs>
          <w:tab w:val="right" w:leader="dot" w:pos="8306"/>
        </w:tabs>
      </w:pPr>
      <w:hyperlink w:anchor="_Toc31964" w:history="1">
        <w:r>
          <w:rPr>
            <w:rFonts w:ascii="仿宋" w:eastAsia="仿宋" w:hAnsi="仿宋" w:cs="仿宋" w:hint="eastAsia"/>
            <w:lang w:eastAsia="zh-CN"/>
          </w:rPr>
          <w:t>(一)、技术方案选用方向</w:t>
        </w:r>
        <w:r>
          <w:tab/>
        </w:r>
        <w:r>
          <w:fldChar w:fldCharType="begin"/>
        </w:r>
        <w:r>
          <w:instrText xml:space="preserve"> PAGEREF _Toc31964 \h </w:instrText>
        </w:r>
        <w:r>
          <w:fldChar w:fldCharType="separate"/>
        </w:r>
        <w:r>
          <w:t>26</w:t>
        </w:r>
        <w:r>
          <w:fldChar w:fldCharType="end"/>
        </w:r>
      </w:hyperlink>
    </w:p>
    <w:p>
      <w:pPr>
        <w:pStyle w:val="TOC2"/>
        <w:tabs>
          <w:tab w:val="right" w:leader="dot" w:pos="8306"/>
        </w:tabs>
      </w:pPr>
      <w:hyperlink w:anchor="_Toc31027" w:history="1">
        <w:r>
          <w:rPr>
            <w:rFonts w:ascii="仿宋" w:eastAsia="仿宋" w:hAnsi="仿宋" w:cs="仿宋" w:hint="eastAsia"/>
            <w:lang w:eastAsia="zh-CN"/>
          </w:rPr>
          <w:t>(二)、工艺技术方案选用原则</w:t>
        </w:r>
        <w:r>
          <w:tab/>
        </w:r>
        <w:r>
          <w:fldChar w:fldCharType="begin"/>
        </w:r>
        <w:r>
          <w:instrText xml:space="preserve"> PAGEREF _Toc31027 \h </w:instrText>
        </w:r>
        <w:r>
          <w:fldChar w:fldCharType="separate"/>
        </w:r>
        <w:r>
          <w:t>28</w:t>
        </w:r>
        <w:r>
          <w:fldChar w:fldCharType="end"/>
        </w:r>
      </w:hyperlink>
    </w:p>
    <w:p>
      <w:pPr>
        <w:pStyle w:val="TOC2"/>
        <w:tabs>
          <w:tab w:val="right" w:leader="dot" w:pos="8306"/>
        </w:tabs>
      </w:pPr>
      <w:hyperlink w:anchor="_Toc24358" w:history="1">
        <w:r>
          <w:rPr>
            <w:rFonts w:ascii="仿宋" w:eastAsia="仿宋" w:hAnsi="仿宋" w:cs="仿宋" w:hint="eastAsia"/>
            <w:lang w:eastAsia="zh-CN"/>
          </w:rPr>
          <w:t>(三)、工艺技术方案要求</w:t>
        </w:r>
        <w:r>
          <w:tab/>
        </w:r>
        <w:r>
          <w:fldChar w:fldCharType="begin"/>
        </w:r>
        <w:r>
          <w:instrText xml:space="preserve"> PAGEREF _Toc24358 \h </w:instrText>
        </w:r>
        <w:r>
          <w:fldChar w:fldCharType="separate"/>
        </w:r>
        <w:r>
          <w:t>30</w:t>
        </w:r>
        <w:r>
          <w:fldChar w:fldCharType="end"/>
        </w:r>
      </w:hyperlink>
    </w:p>
    <w:p>
      <w:pPr>
        <w:pStyle w:val="TOC1"/>
        <w:tabs>
          <w:tab w:val="right" w:leader="dot" w:pos="8306"/>
        </w:tabs>
      </w:pPr>
      <w:hyperlink w:anchor="_Toc23128" w:history="1">
        <w:r>
          <w:rPr>
            <w:rFonts w:ascii="仿宋" w:eastAsia="仿宋" w:hAnsi="仿宋" w:cs="仿宋" w:hint="eastAsia"/>
            <w:lang w:eastAsia="zh-CN"/>
          </w:rPr>
          <w:t>九、复配色粉项目风险管理</w:t>
        </w:r>
        <w:r>
          <w:tab/>
        </w:r>
        <w:r>
          <w:fldChar w:fldCharType="begin"/>
        </w:r>
        <w:r>
          <w:instrText xml:space="preserve"> PAGEREF _Toc23128 \h </w:instrText>
        </w:r>
        <w:r>
          <w:fldChar w:fldCharType="separate"/>
        </w:r>
        <w:r>
          <w:t>32</w:t>
        </w:r>
        <w:r>
          <w:fldChar w:fldCharType="end"/>
        </w:r>
      </w:hyperlink>
    </w:p>
    <w:p>
      <w:pPr>
        <w:pStyle w:val="TOC2"/>
        <w:tabs>
          <w:tab w:val="right" w:leader="dot" w:pos="8306"/>
        </w:tabs>
      </w:pPr>
      <w:hyperlink w:anchor="_Toc26575" w:history="1">
        <w:r>
          <w:rPr>
            <w:rFonts w:ascii="仿宋" w:eastAsia="仿宋" w:hAnsi="仿宋" w:cs="仿宋" w:hint="eastAsia"/>
            <w:lang w:eastAsia="zh-CN"/>
          </w:rPr>
          <w:t>(一)、风险识别与评估</w:t>
        </w:r>
        <w:r>
          <w:tab/>
        </w:r>
        <w:r>
          <w:fldChar w:fldCharType="begin"/>
        </w:r>
        <w:r>
          <w:instrText xml:space="preserve"> PAGEREF _Toc26575 \h </w:instrText>
        </w:r>
        <w:r>
          <w:fldChar w:fldCharType="separate"/>
        </w:r>
        <w:r>
          <w:t>32</w:t>
        </w:r>
        <w:r>
          <w:fldChar w:fldCharType="end"/>
        </w:r>
      </w:hyperlink>
    </w:p>
    <w:p>
      <w:pPr>
        <w:pStyle w:val="TOC2"/>
        <w:tabs>
          <w:tab w:val="right" w:leader="dot" w:pos="8306"/>
        </w:tabs>
      </w:pPr>
      <w:hyperlink w:anchor="_Toc28595" w:history="1">
        <w:r>
          <w:rPr>
            <w:rFonts w:ascii="仿宋" w:eastAsia="仿宋" w:hAnsi="仿宋" w:cs="仿宋" w:hint="eastAsia"/>
            <w:lang w:eastAsia="zh-CN"/>
          </w:rPr>
          <w:t>(二)、风险应对策略</w:t>
        </w:r>
        <w:r>
          <w:tab/>
        </w:r>
        <w:r>
          <w:fldChar w:fldCharType="begin"/>
        </w:r>
        <w:r>
          <w:instrText xml:space="preserve"> PAGEREF _Toc28595 \h </w:instrText>
        </w:r>
        <w:r>
          <w:fldChar w:fldCharType="separate"/>
        </w:r>
        <w:r>
          <w:t>34</w:t>
        </w:r>
        <w:r>
          <w:fldChar w:fldCharType="end"/>
        </w:r>
      </w:hyperlink>
    </w:p>
    <w:p>
      <w:pPr>
        <w:pStyle w:val="TOC2"/>
        <w:tabs>
          <w:tab w:val="right" w:leader="dot" w:pos="8306"/>
        </w:tabs>
      </w:pPr>
      <w:hyperlink w:anchor="_Toc32472" w:history="1">
        <w:r>
          <w:rPr>
            <w:rFonts w:ascii="仿宋" w:eastAsia="仿宋" w:hAnsi="仿宋" w:cs="仿宋" w:hint="eastAsia"/>
            <w:lang w:eastAsia="zh-CN"/>
          </w:rPr>
          <w:t>(三)、风险监控与控制</w:t>
        </w:r>
        <w:r>
          <w:tab/>
        </w:r>
        <w:r>
          <w:fldChar w:fldCharType="begin"/>
        </w:r>
        <w:r>
          <w:instrText xml:space="preserve"> PAGEREF _Toc32472 \h </w:instrText>
        </w:r>
        <w:r>
          <w:fldChar w:fldCharType="separate"/>
        </w:r>
        <w:r>
          <w:t>35</w:t>
        </w:r>
        <w:r>
          <w:fldChar w:fldCharType="end"/>
        </w:r>
      </w:hyperlink>
    </w:p>
    <w:p>
      <w:pPr>
        <w:pStyle w:val="TOC1"/>
        <w:tabs>
          <w:tab w:val="right" w:leader="dot" w:pos="8306"/>
        </w:tabs>
      </w:pPr>
      <w:hyperlink w:anchor="_Toc30181" w:history="1">
        <w:r>
          <w:rPr>
            <w:rFonts w:ascii="仿宋" w:eastAsia="仿宋" w:hAnsi="仿宋" w:cs="仿宋" w:hint="eastAsia"/>
            <w:lang w:eastAsia="zh-CN"/>
          </w:rPr>
          <w:t>十、复配色粉项目计划安排</w:t>
        </w:r>
        <w:r>
          <w:tab/>
        </w:r>
        <w:r>
          <w:fldChar w:fldCharType="begin"/>
        </w:r>
        <w:r>
          <w:instrText xml:space="preserve"> PAGEREF _Toc30181 \h </w:instrText>
        </w:r>
        <w:r>
          <w:fldChar w:fldCharType="separate"/>
        </w:r>
        <w:r>
          <w:t>36</w:t>
        </w:r>
        <w:r>
          <w:fldChar w:fldCharType="end"/>
        </w:r>
      </w:hyperlink>
    </w:p>
    <w:p>
      <w:pPr>
        <w:pStyle w:val="TOC2"/>
        <w:tabs>
          <w:tab w:val="right" w:leader="dot" w:pos="8306"/>
        </w:tabs>
      </w:pPr>
      <w:hyperlink w:anchor="_Toc6268" w:history="1">
        <w:r>
          <w:rPr>
            <w:rFonts w:ascii="仿宋" w:eastAsia="仿宋" w:hAnsi="仿宋" w:cs="仿宋" w:hint="eastAsia"/>
            <w:lang w:eastAsia="zh-CN"/>
          </w:rPr>
          <w:t>(一)、建设周期</w:t>
        </w:r>
        <w:r>
          <w:tab/>
        </w:r>
        <w:r>
          <w:fldChar w:fldCharType="begin"/>
        </w:r>
        <w:r>
          <w:instrText xml:space="preserve"> PAGEREF _Toc6268 \h </w:instrText>
        </w:r>
        <w:r>
          <w:fldChar w:fldCharType="separate"/>
        </w:r>
        <w:r>
          <w:t>36</w:t>
        </w:r>
        <w:r>
          <w:fldChar w:fldCharType="end"/>
        </w:r>
      </w:hyperlink>
    </w:p>
    <w:p>
      <w:pPr>
        <w:pStyle w:val="TOC2"/>
        <w:tabs>
          <w:tab w:val="right" w:leader="dot" w:pos="8306"/>
        </w:tabs>
      </w:pPr>
      <w:hyperlink w:anchor="_Toc31215" w:history="1">
        <w:r>
          <w:rPr>
            <w:rFonts w:ascii="仿宋" w:eastAsia="仿宋" w:hAnsi="仿宋" w:cs="仿宋" w:hint="eastAsia"/>
            <w:lang w:eastAsia="zh-CN"/>
          </w:rPr>
          <w:t>(二)、建设进度</w:t>
        </w:r>
        <w:r>
          <w:tab/>
        </w:r>
        <w:r>
          <w:fldChar w:fldCharType="begin"/>
        </w:r>
        <w:r>
          <w:instrText xml:space="preserve"> PAGEREF _Toc31215 \h </w:instrText>
        </w:r>
        <w:r>
          <w:fldChar w:fldCharType="separate"/>
        </w:r>
        <w:r>
          <w:t>37</w:t>
        </w:r>
        <w:r>
          <w:fldChar w:fldCharType="end"/>
        </w:r>
      </w:hyperlink>
    </w:p>
    <w:p>
      <w:pPr>
        <w:pStyle w:val="TOC2"/>
        <w:tabs>
          <w:tab w:val="right" w:leader="dot" w:pos="8306"/>
        </w:tabs>
      </w:pPr>
      <w:hyperlink w:anchor="_Toc6304" w:history="1">
        <w:r>
          <w:rPr>
            <w:rFonts w:ascii="仿宋" w:eastAsia="仿宋" w:hAnsi="仿宋" w:cs="仿宋" w:hint="eastAsia"/>
            <w:lang w:eastAsia="zh-CN"/>
          </w:rPr>
          <w:t>(三)、进度安排注意事项</w:t>
        </w:r>
        <w:r>
          <w:tab/>
        </w:r>
        <w:r>
          <w:fldChar w:fldCharType="begin"/>
        </w:r>
        <w:r>
          <w:instrText xml:space="preserve"> PAGEREF _Toc6304 \h </w:instrText>
        </w:r>
        <w:r>
          <w:fldChar w:fldCharType="separate"/>
        </w:r>
        <w:r>
          <w:t>38</w:t>
        </w:r>
        <w:r>
          <w:fldChar w:fldCharType="end"/>
        </w:r>
      </w:hyperlink>
    </w:p>
    <w:p>
      <w:pPr>
        <w:pStyle w:val="TOC2"/>
        <w:tabs>
          <w:tab w:val="right" w:leader="dot" w:pos="8306"/>
        </w:tabs>
      </w:pPr>
      <w:hyperlink w:anchor="_Toc22371" w:history="1">
        <w:r>
          <w:rPr>
            <w:rFonts w:ascii="仿宋" w:eastAsia="仿宋" w:hAnsi="仿宋" w:cs="仿宋" w:hint="eastAsia"/>
            <w:lang w:eastAsia="zh-CN"/>
          </w:rPr>
          <w:t>(四)、人力资源配置</w:t>
        </w:r>
        <w:r>
          <w:tab/>
        </w:r>
        <w:r>
          <w:fldChar w:fldCharType="begin"/>
        </w:r>
        <w:r>
          <w:instrText xml:space="preserve"> PAGEREF _Toc22371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60" w:history="1">
        <w:r>
          <w:rPr>
            <w:rFonts w:ascii="仿宋" w:eastAsia="仿宋" w:hAnsi="仿宋" w:cs="仿宋" w:hint="eastAsia"/>
            <w:lang w:eastAsia="zh-CN"/>
          </w:rPr>
          <w:t>十一、生产安全保护</w:t>
        </w:r>
        <w:r>
          <w:tab/>
        </w:r>
        <w:r>
          <w:fldChar w:fldCharType="begin"/>
        </w:r>
        <w:r>
          <w:instrText xml:space="preserve"> PAGEREF _Toc24260 \h </w:instrText>
        </w:r>
        <w:r>
          <w:fldChar w:fldCharType="separate"/>
        </w:r>
        <w:r>
          <w:t>40</w:t>
        </w:r>
        <w:r>
          <w:fldChar w:fldCharType="end"/>
        </w:r>
      </w:hyperlink>
    </w:p>
    <w:p>
      <w:pPr>
        <w:pStyle w:val="TOC2"/>
        <w:tabs>
          <w:tab w:val="right" w:leader="dot" w:pos="8306"/>
        </w:tabs>
      </w:pPr>
      <w:hyperlink w:anchor="_Toc277" w:history="1">
        <w:r>
          <w:rPr>
            <w:rFonts w:ascii="仿宋" w:eastAsia="仿宋" w:hAnsi="仿宋" w:cs="仿宋" w:hint="eastAsia"/>
            <w:lang w:eastAsia="zh-CN"/>
          </w:rPr>
          <w:t>(一)、消防安全</w:t>
        </w:r>
        <w:r>
          <w:tab/>
        </w:r>
        <w:r>
          <w:fldChar w:fldCharType="begin"/>
        </w:r>
        <w:r>
          <w:instrText xml:space="preserve"> PAGEREF _Toc277 \h </w:instrText>
        </w:r>
        <w:r>
          <w:fldChar w:fldCharType="separate"/>
        </w:r>
        <w:r>
          <w:t>40</w:t>
        </w:r>
        <w:r>
          <w:fldChar w:fldCharType="end"/>
        </w:r>
      </w:hyperlink>
    </w:p>
    <w:p>
      <w:pPr>
        <w:pStyle w:val="TOC2"/>
        <w:tabs>
          <w:tab w:val="right" w:leader="dot" w:pos="8306"/>
        </w:tabs>
      </w:pPr>
      <w:hyperlink w:anchor="_Toc9852" w:history="1">
        <w:r>
          <w:rPr>
            <w:rFonts w:ascii="仿宋" w:eastAsia="仿宋" w:hAnsi="仿宋" w:cs="仿宋" w:hint="eastAsia"/>
            <w:lang w:eastAsia="zh-CN"/>
          </w:rPr>
          <w:t>(二)、防火防爆总图布置措施</w:t>
        </w:r>
        <w:r>
          <w:tab/>
        </w:r>
        <w:r>
          <w:fldChar w:fldCharType="begin"/>
        </w:r>
        <w:r>
          <w:instrText xml:space="preserve"> PAGEREF _Toc9852 \h </w:instrText>
        </w:r>
        <w:r>
          <w:fldChar w:fldCharType="separate"/>
        </w:r>
        <w:r>
          <w:t>42</w:t>
        </w:r>
        <w:r>
          <w:fldChar w:fldCharType="end"/>
        </w:r>
      </w:hyperlink>
    </w:p>
    <w:p>
      <w:pPr>
        <w:pStyle w:val="TOC2"/>
        <w:tabs>
          <w:tab w:val="right" w:leader="dot" w:pos="8306"/>
        </w:tabs>
      </w:pPr>
      <w:hyperlink w:anchor="_Toc12324" w:history="1">
        <w:r>
          <w:rPr>
            <w:rFonts w:ascii="仿宋" w:eastAsia="仿宋" w:hAnsi="仿宋" w:cs="仿宋" w:hint="eastAsia"/>
            <w:lang w:eastAsia="zh-CN"/>
          </w:rPr>
          <w:t>(三)、自然灾害防范措施</w:t>
        </w:r>
        <w:r>
          <w:tab/>
        </w:r>
        <w:r>
          <w:fldChar w:fldCharType="begin"/>
        </w:r>
        <w:r>
          <w:instrText xml:space="preserve"> PAGEREF _Toc12324 \h </w:instrText>
        </w:r>
        <w:r>
          <w:fldChar w:fldCharType="separate"/>
        </w:r>
        <w:r>
          <w:t>43</w:t>
        </w:r>
        <w:r>
          <w:fldChar w:fldCharType="end"/>
        </w:r>
      </w:hyperlink>
    </w:p>
    <w:p>
      <w:pPr>
        <w:pStyle w:val="TOC2"/>
        <w:tabs>
          <w:tab w:val="right" w:leader="dot" w:pos="8306"/>
        </w:tabs>
      </w:pPr>
      <w:hyperlink w:anchor="_Toc2241" w:history="1">
        <w:r>
          <w:rPr>
            <w:rFonts w:ascii="仿宋" w:eastAsia="仿宋" w:hAnsi="仿宋" w:cs="仿宋" w:hint="eastAsia"/>
            <w:lang w:eastAsia="zh-CN"/>
          </w:rPr>
          <w:t>(四)、安全色及安全标志使用要求</w:t>
        </w:r>
        <w:r>
          <w:tab/>
        </w:r>
        <w:r>
          <w:fldChar w:fldCharType="begin"/>
        </w:r>
        <w:r>
          <w:instrText xml:space="preserve"> PAGEREF _Toc2241 \h </w:instrText>
        </w:r>
        <w:r>
          <w:fldChar w:fldCharType="separate"/>
        </w:r>
        <w:r>
          <w:t>44</w:t>
        </w:r>
        <w:r>
          <w:fldChar w:fldCharType="end"/>
        </w:r>
      </w:hyperlink>
    </w:p>
    <w:p>
      <w:pPr>
        <w:pStyle w:val="TOC2"/>
        <w:tabs>
          <w:tab w:val="right" w:leader="dot" w:pos="8306"/>
        </w:tabs>
      </w:pPr>
      <w:hyperlink w:anchor="_Toc13472" w:history="1">
        <w:r>
          <w:rPr>
            <w:rFonts w:ascii="仿宋" w:eastAsia="仿宋" w:hAnsi="仿宋" w:cs="仿宋" w:hint="eastAsia"/>
            <w:lang w:eastAsia="zh-CN"/>
          </w:rPr>
          <w:t>(五)、防尘防毒措施</w:t>
        </w:r>
        <w:r>
          <w:tab/>
        </w:r>
        <w:r>
          <w:fldChar w:fldCharType="begin"/>
        </w:r>
        <w:r>
          <w:instrText xml:space="preserve"> PAGEREF _Toc13472 \h </w:instrText>
        </w:r>
        <w:r>
          <w:fldChar w:fldCharType="separate"/>
        </w:r>
        <w:r>
          <w:t>45</w:t>
        </w:r>
        <w:r>
          <w:fldChar w:fldCharType="end"/>
        </w:r>
      </w:hyperlink>
    </w:p>
    <w:p>
      <w:pPr>
        <w:pStyle w:val="TOC2"/>
        <w:tabs>
          <w:tab w:val="right" w:leader="dot" w:pos="8306"/>
        </w:tabs>
      </w:pPr>
      <w:hyperlink w:anchor="_Toc3212" w:history="1">
        <w:r>
          <w:rPr>
            <w:rFonts w:ascii="仿宋" w:eastAsia="仿宋" w:hAnsi="仿宋" w:cs="仿宋" w:hint="eastAsia"/>
            <w:lang w:eastAsia="zh-CN"/>
          </w:rPr>
          <w:t>(六)、防静电、触电防护及防雷措施</w:t>
        </w:r>
        <w:r>
          <w:tab/>
        </w:r>
        <w:r>
          <w:fldChar w:fldCharType="begin"/>
        </w:r>
        <w:r>
          <w:instrText xml:space="preserve"> PAGEREF _Toc3212 \h </w:instrText>
        </w:r>
        <w:r>
          <w:fldChar w:fldCharType="separate"/>
        </w:r>
        <w:r>
          <w:t>46</w:t>
        </w:r>
        <w:r>
          <w:fldChar w:fldCharType="end"/>
        </w:r>
      </w:hyperlink>
    </w:p>
    <w:p>
      <w:pPr>
        <w:pStyle w:val="TOC2"/>
        <w:tabs>
          <w:tab w:val="right" w:leader="dot" w:pos="8306"/>
        </w:tabs>
      </w:pPr>
      <w:hyperlink w:anchor="_Toc15389" w:history="1">
        <w:r>
          <w:rPr>
            <w:rFonts w:ascii="仿宋" w:eastAsia="仿宋" w:hAnsi="仿宋" w:cs="仿宋" w:hint="eastAsia"/>
            <w:lang w:eastAsia="zh-CN"/>
          </w:rPr>
          <w:t>(七)、机械设备安全保障措施</w:t>
        </w:r>
        <w:r>
          <w:tab/>
        </w:r>
        <w:r>
          <w:fldChar w:fldCharType="begin"/>
        </w:r>
        <w:r>
          <w:instrText xml:space="preserve"> PAGEREF _Toc15389 \h </w:instrText>
        </w:r>
        <w:r>
          <w:fldChar w:fldCharType="separate"/>
        </w:r>
        <w:r>
          <w:t>47</w:t>
        </w:r>
        <w:r>
          <w:fldChar w:fldCharType="end"/>
        </w:r>
      </w:hyperlink>
    </w:p>
    <w:p>
      <w:pPr>
        <w:pStyle w:val="TOC1"/>
        <w:tabs>
          <w:tab w:val="right" w:leader="dot" w:pos="8306"/>
        </w:tabs>
      </w:pPr>
      <w:hyperlink w:anchor="_Toc27041" w:history="1">
        <w:r>
          <w:rPr>
            <w:rFonts w:ascii="仿宋" w:eastAsia="仿宋" w:hAnsi="仿宋" w:cs="仿宋" w:hint="eastAsia"/>
            <w:lang w:eastAsia="zh-CN"/>
          </w:rPr>
          <w:t>十二、复配色粉项目投资规划</w:t>
        </w:r>
        <w:r>
          <w:tab/>
        </w:r>
        <w:r>
          <w:fldChar w:fldCharType="begin"/>
        </w:r>
        <w:r>
          <w:instrText xml:space="preserve"> PAGEREF _Toc27041 \h </w:instrText>
        </w:r>
        <w:r>
          <w:fldChar w:fldCharType="separate"/>
        </w:r>
        <w:r>
          <w:t>48</w:t>
        </w:r>
        <w:r>
          <w:fldChar w:fldCharType="end"/>
        </w:r>
      </w:hyperlink>
    </w:p>
    <w:p>
      <w:pPr>
        <w:pStyle w:val="TOC2"/>
        <w:tabs>
          <w:tab w:val="right" w:leader="dot" w:pos="8306"/>
        </w:tabs>
      </w:pPr>
      <w:hyperlink w:anchor="_Toc17885" w:history="1">
        <w:r>
          <w:rPr>
            <w:rFonts w:ascii="仿宋" w:eastAsia="仿宋" w:hAnsi="仿宋" w:cs="仿宋" w:hint="eastAsia"/>
            <w:lang w:eastAsia="zh-CN"/>
          </w:rPr>
          <w:t>(一)、复配色粉项目总投资估算</w:t>
        </w:r>
        <w:r>
          <w:tab/>
        </w:r>
        <w:r>
          <w:fldChar w:fldCharType="begin"/>
        </w:r>
        <w:r>
          <w:instrText xml:space="preserve"> PAGEREF _Toc17885 \h </w:instrText>
        </w:r>
        <w:r>
          <w:fldChar w:fldCharType="separate"/>
        </w:r>
        <w:r>
          <w:t>48</w:t>
        </w:r>
        <w:r>
          <w:fldChar w:fldCharType="end"/>
        </w:r>
      </w:hyperlink>
    </w:p>
    <w:p>
      <w:pPr>
        <w:pStyle w:val="TOC2"/>
        <w:tabs>
          <w:tab w:val="right" w:leader="dot" w:pos="8306"/>
        </w:tabs>
      </w:pPr>
      <w:hyperlink w:anchor="_Toc30334" w:history="1">
        <w:r>
          <w:rPr>
            <w:rFonts w:ascii="仿宋" w:eastAsia="仿宋" w:hAnsi="仿宋" w:cs="仿宋" w:hint="eastAsia"/>
            <w:lang w:eastAsia="zh-CN"/>
          </w:rPr>
          <w:t>(二)、资金筹措</w:t>
        </w:r>
        <w:r>
          <w:tab/>
        </w:r>
        <w:r>
          <w:fldChar w:fldCharType="begin"/>
        </w:r>
        <w:r>
          <w:instrText xml:space="preserve"> PAGEREF _Toc30334 \h </w:instrText>
        </w:r>
        <w:r>
          <w:fldChar w:fldCharType="separate"/>
        </w:r>
        <w:r>
          <w:t>50</w:t>
        </w:r>
        <w:r>
          <w:fldChar w:fldCharType="end"/>
        </w:r>
      </w:hyperlink>
    </w:p>
    <w:p>
      <w:pPr>
        <w:pStyle w:val="TOC1"/>
        <w:tabs>
          <w:tab w:val="right" w:leader="dot" w:pos="8306"/>
        </w:tabs>
      </w:pPr>
      <w:hyperlink w:anchor="_Toc31118" w:history="1">
        <w:r>
          <w:rPr>
            <w:rFonts w:ascii="仿宋" w:eastAsia="仿宋" w:hAnsi="仿宋" w:cs="仿宋" w:hint="eastAsia"/>
            <w:lang w:eastAsia="zh-CN"/>
          </w:rPr>
          <w:t>十三、供应链管理</w:t>
        </w:r>
        <w:r>
          <w:tab/>
        </w:r>
        <w:r>
          <w:fldChar w:fldCharType="begin"/>
        </w:r>
        <w:r>
          <w:instrText xml:space="preserve"> PAGEREF _Toc31118 \h </w:instrText>
        </w:r>
        <w:r>
          <w:fldChar w:fldCharType="separate"/>
        </w:r>
        <w:r>
          <w:t>50</w:t>
        </w:r>
        <w:r>
          <w:fldChar w:fldCharType="end"/>
        </w:r>
      </w:hyperlink>
    </w:p>
    <w:p>
      <w:pPr>
        <w:pStyle w:val="TOC2"/>
        <w:tabs>
          <w:tab w:val="right" w:leader="dot" w:pos="8306"/>
        </w:tabs>
      </w:pPr>
      <w:hyperlink w:anchor="_Toc17077" w:history="1">
        <w:r>
          <w:rPr>
            <w:rFonts w:ascii="仿宋" w:eastAsia="仿宋" w:hAnsi="仿宋" w:cs="仿宋" w:hint="eastAsia"/>
            <w:lang w:eastAsia="zh-CN"/>
          </w:rPr>
          <w:t>(一)、供应链战略规划</w:t>
        </w:r>
        <w:r>
          <w:tab/>
        </w:r>
        <w:r>
          <w:fldChar w:fldCharType="begin"/>
        </w:r>
        <w:r>
          <w:instrText xml:space="preserve"> PAGEREF _Toc17077 \h </w:instrText>
        </w:r>
        <w:r>
          <w:fldChar w:fldCharType="separate"/>
        </w:r>
        <w:r>
          <w:t>50</w:t>
        </w:r>
        <w:r>
          <w:fldChar w:fldCharType="end"/>
        </w:r>
      </w:hyperlink>
    </w:p>
    <w:p>
      <w:pPr>
        <w:pStyle w:val="TOC2"/>
        <w:tabs>
          <w:tab w:val="right" w:leader="dot" w:pos="8306"/>
        </w:tabs>
      </w:pPr>
      <w:hyperlink w:anchor="_Toc31912" w:history="1">
        <w:r>
          <w:rPr>
            <w:rFonts w:ascii="仿宋" w:eastAsia="仿宋" w:hAnsi="仿宋" w:cs="仿宋" w:hint="eastAsia"/>
            <w:lang w:eastAsia="zh-CN"/>
          </w:rPr>
          <w:t>(二)、供应商选择与合作</w:t>
        </w:r>
        <w:r>
          <w:tab/>
        </w:r>
        <w:r>
          <w:fldChar w:fldCharType="begin"/>
        </w:r>
        <w:r>
          <w:instrText xml:space="preserve"> PAGEREF _Toc31912 \h </w:instrText>
        </w:r>
        <w:r>
          <w:fldChar w:fldCharType="separate"/>
        </w:r>
        <w:r>
          <w:t>52</w:t>
        </w:r>
        <w:r>
          <w:fldChar w:fldCharType="end"/>
        </w:r>
      </w:hyperlink>
    </w:p>
    <w:p>
      <w:pPr>
        <w:pStyle w:val="TOC2"/>
        <w:tabs>
          <w:tab w:val="right" w:leader="dot" w:pos="8306"/>
        </w:tabs>
      </w:pPr>
      <w:hyperlink w:anchor="_Toc10569" w:history="1">
        <w:r>
          <w:rPr>
            <w:rFonts w:ascii="仿宋" w:eastAsia="仿宋" w:hAnsi="仿宋" w:cs="仿宋" w:hint="eastAsia"/>
            <w:lang w:eastAsia="zh-CN"/>
          </w:rPr>
          <w:t>(三)、物流与库存管理</w:t>
        </w:r>
        <w:r>
          <w:tab/>
        </w:r>
        <w:r>
          <w:fldChar w:fldCharType="begin"/>
        </w:r>
        <w:r>
          <w:instrText xml:space="preserve"> PAGEREF _Toc10569 \h </w:instrText>
        </w:r>
        <w:r>
          <w:fldChar w:fldCharType="separate"/>
        </w:r>
        <w:r>
          <w:t>53</w:t>
        </w:r>
        <w:r>
          <w:fldChar w:fldCharType="end"/>
        </w:r>
      </w:hyperlink>
    </w:p>
    <w:p>
      <w:pPr>
        <w:pStyle w:val="TOC1"/>
        <w:tabs>
          <w:tab w:val="right" w:leader="dot" w:pos="8306"/>
        </w:tabs>
      </w:pPr>
      <w:hyperlink w:anchor="_Toc998" w:history="1">
        <w:r>
          <w:rPr>
            <w:rFonts w:ascii="仿宋" w:eastAsia="仿宋" w:hAnsi="仿宋" w:cs="仿宋" w:hint="eastAsia"/>
            <w:lang w:eastAsia="zh-CN"/>
          </w:rPr>
          <w:t>十四、营销与推广策略</w:t>
        </w:r>
        <w:r>
          <w:tab/>
        </w:r>
        <w:r>
          <w:fldChar w:fldCharType="begin"/>
        </w:r>
        <w:r>
          <w:instrText xml:space="preserve"> PAGEREF _Toc998 \h </w:instrText>
        </w:r>
        <w:r>
          <w:fldChar w:fldCharType="separate"/>
        </w:r>
        <w:r>
          <w:t>54</w:t>
        </w:r>
        <w:r>
          <w:fldChar w:fldCharType="end"/>
        </w:r>
      </w:hyperlink>
    </w:p>
    <w:p>
      <w:pPr>
        <w:pStyle w:val="TOC2"/>
        <w:tabs>
          <w:tab w:val="right" w:leader="dot" w:pos="8306"/>
        </w:tabs>
      </w:pPr>
      <w:hyperlink w:anchor="_Toc17093" w:history="1">
        <w:r>
          <w:rPr>
            <w:rFonts w:ascii="仿宋" w:eastAsia="仿宋" w:hAnsi="仿宋" w:cs="仿宋" w:hint="eastAsia"/>
            <w:lang w:eastAsia="zh-CN"/>
          </w:rPr>
          <w:t>(一)、产品/服务定位与特点</w:t>
        </w:r>
        <w:r>
          <w:tab/>
        </w:r>
        <w:r>
          <w:fldChar w:fldCharType="begin"/>
        </w:r>
        <w:r>
          <w:instrText xml:space="preserve"> PAGEREF _Toc17093 \h </w:instrText>
        </w:r>
        <w:r>
          <w:fldChar w:fldCharType="separate"/>
        </w:r>
        <w:r>
          <w:t>54</w:t>
        </w:r>
        <w:r>
          <w:fldChar w:fldCharType="end"/>
        </w:r>
      </w:hyperlink>
    </w:p>
    <w:p>
      <w:pPr>
        <w:pStyle w:val="TOC2"/>
        <w:tabs>
          <w:tab w:val="right" w:leader="dot" w:pos="8306"/>
        </w:tabs>
      </w:pPr>
      <w:hyperlink w:anchor="_Toc2423" w:history="1">
        <w:r>
          <w:rPr>
            <w:rFonts w:ascii="仿宋" w:eastAsia="仿宋" w:hAnsi="仿宋" w:cs="仿宋" w:hint="eastAsia"/>
            <w:lang w:eastAsia="zh-CN"/>
          </w:rPr>
          <w:t>(二)、市场定位与竞争分析</w:t>
        </w:r>
        <w:r>
          <w:tab/>
        </w:r>
        <w:r>
          <w:fldChar w:fldCharType="begin"/>
        </w:r>
        <w:r>
          <w:instrText xml:space="preserve"> PAGEREF _Toc2423 \h </w:instrText>
        </w:r>
        <w:r>
          <w:fldChar w:fldCharType="separate"/>
        </w:r>
        <w:r>
          <w:t>56</w:t>
        </w:r>
        <w:r>
          <w:fldChar w:fldCharType="end"/>
        </w:r>
      </w:hyperlink>
    </w:p>
    <w:p>
      <w:pPr>
        <w:pStyle w:val="TOC2"/>
        <w:tabs>
          <w:tab w:val="right" w:leader="dot" w:pos="8306"/>
        </w:tabs>
      </w:pPr>
      <w:hyperlink w:anchor="_Toc7454" w:history="1">
        <w:r>
          <w:rPr>
            <w:rFonts w:ascii="仿宋" w:eastAsia="仿宋" w:hAnsi="仿宋" w:cs="仿宋" w:hint="eastAsia"/>
            <w:lang w:eastAsia="zh-CN"/>
          </w:rPr>
          <w:t>(三)、营销渠道与策略</w:t>
        </w:r>
        <w:r>
          <w:tab/>
        </w:r>
        <w:r>
          <w:fldChar w:fldCharType="begin"/>
        </w:r>
        <w:r>
          <w:instrText xml:space="preserve"> PAGEREF _Toc7454 \h </w:instrText>
        </w:r>
        <w:r>
          <w:fldChar w:fldCharType="separate"/>
        </w:r>
        <w:r>
          <w:t>57</w:t>
        </w:r>
        <w:r>
          <w:fldChar w:fldCharType="end"/>
        </w:r>
      </w:hyperlink>
    </w:p>
    <w:p>
      <w:pPr>
        <w:pStyle w:val="TOC2"/>
        <w:tabs>
          <w:tab w:val="right" w:leader="dot" w:pos="8306"/>
        </w:tabs>
      </w:pPr>
      <w:hyperlink w:anchor="_Toc5601" w:history="1">
        <w:r>
          <w:rPr>
            <w:rFonts w:ascii="仿宋" w:eastAsia="仿宋" w:hAnsi="仿宋" w:cs="仿宋" w:hint="eastAsia"/>
            <w:lang w:eastAsia="zh-CN"/>
          </w:rPr>
          <w:t>(四)、推广与宣传活动</w:t>
        </w:r>
        <w:r>
          <w:tab/>
        </w:r>
        <w:r>
          <w:fldChar w:fldCharType="begin"/>
        </w:r>
        <w:r>
          <w:instrText xml:space="preserve"> PAGEREF _Toc5601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5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复配色粉项目的主要产品是XXXX，预计年产值为XXX万元。这一产品在市场中占据着重要的地位，其广泛的应用范围使得该复配色粉项目的市场前景非常广阔。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配色粉项目的xxx产品作为重要的原材料之一，将在多个领域发挥关键作用。其在建筑、交通、能源等方面的广泛应用将为整个产业链提供强大的支持，形成产业协同效应。复配色粉项目的年产值XXX万XXX万XXX万万元不仅反映了其在市场上的巨大潜力，更预示着它对国民经济的积极贡献。这种关联度高、涉及面广的产业关系，使得该复配色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总征地面积为XXXX平方米，相当于约XX.XX亩，其中净用地面积为XXXX平方米，红线范围内相当于约XX.XX亩。这一用地规模充分考虑了复配色粉项目的建设需求，保障了复配色粉项目在合适的空间内得以充分发展。复配色粉项目规划的总建筑面积为XXXX平方米，其中主体工程建设占XXXX平方米，计容建筑面积达XXXX平方米。预计建筑工程的投资将达到XXXX万元，为复配色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计划购置的设备共计XXXX台（套），设备购置费用为XXXX万元。这一设备购置计划充分考虑到复配色粉项目的生产需求和技术要求，确保了复配色粉项目在生产运营中具备先进的技术装备和高效的生产能力。设备的合理配置将为复配色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计划总投资为XXXX万元，预计年实现营业收入为XXXX万元。这一产能规模的设定旨在确保复配色粉项目能够在投资与回报之间取得平衡，实现长期可持续的发展。复配色粉项目的总投资充分考虑到各个方面的需求，包括用地建设、设备购置等多个环节，以确保复配色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523"/>
      <w:r>
        <w:rPr>
          <w:rFonts w:ascii="仿宋" w:eastAsia="仿宋" w:hAnsi="仿宋" w:cs="仿宋" w:hint="eastAsia"/>
          <w:sz w:val="28"/>
          <w:lang w:eastAsia="zh-CN"/>
        </w:rPr>
        <w:t>二、复配色粉项目可持续发展</w:t>
      </w:r>
      <w:bookmarkEnd w:id="5"/>
    </w:p>
    <w:p>
      <w:pPr>
        <w:pStyle w:val="Heading2"/>
        <w:rPr>
          <w:rFonts w:ascii="仿宋" w:eastAsia="仿宋" w:hAnsi="仿宋" w:cs="仿宋" w:hint="eastAsia"/>
          <w:lang w:eastAsia="zh-CN"/>
        </w:rPr>
      </w:pPr>
      <w:bookmarkStart w:id="6" w:name="_Toc2122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配色粉项目中，复配色粉项目团队着眼于未来，明确了可持续发展的战略方向。制定的具体可持续发展目标包括降低资源使用、采用环保技术、最大化社会效益等。这一步骤不仅有助于复配色粉项目在环保和社会责任方面达到最高标准，也为未来提供了明确的指引，确保复配色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可持续实践的融入复配色粉项目管理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复配色粉项目管理周期。从复配色粉项目规划开始，复配色粉项目团队就考虑了环境和社会的因素。在执行阶段，复配色粉项目团队积极推动绿色技术的应用，优化资源利用。此外，关注员工的社会责任，通过培训和沟通活动提高员工对可持续发展的认知，使他们能够在日常工作中践行可持续实践。这些举措不仅为复配色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03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扎根于复配色粉项目的可持续发展理念，我们深信环保与社会责任是复配色粉项目成功的关键支柱。在复配色粉项目的每一步，我们都致力于通过创新和实践，履行对环境和社会的坚定责任。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团队通过引入先进的环保技术、建立高效的废物处理系统以及推动能源节约措施，积极履行环保责任。定期的环保监测和评估确保复配色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不仅致力于自身可持续发展，还注重对社会的回馈。通过支持社区复配色粉项目、参与慈善事业、提供培训机会等方式，复配色粉项目积极履行社会责任。与当地社区建立积极互动，关注员工的工作与生活平衡，以及员工的身心健康，是复配色粉项目在社会责任层面的关键举措。这样的实践不仅增强了复配色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812"/>
      <w:r>
        <w:rPr>
          <w:rFonts w:ascii="仿宋" w:eastAsia="仿宋" w:hAnsi="仿宋" w:cs="仿宋" w:hint="eastAsia"/>
          <w:sz w:val="28"/>
          <w:lang w:eastAsia="zh-CN"/>
        </w:rPr>
        <w:t>三、复配色粉项目绩效评估</w:t>
      </w:r>
      <w:bookmarkEnd w:id="8"/>
    </w:p>
    <w:p>
      <w:pPr>
        <w:pStyle w:val="Heading2"/>
        <w:rPr>
          <w:rFonts w:ascii="仿宋" w:eastAsia="仿宋" w:hAnsi="仿宋" w:cs="仿宋" w:hint="eastAsia"/>
          <w:lang w:eastAsia="zh-CN"/>
        </w:rPr>
      </w:pPr>
      <w:bookmarkStart w:id="9" w:name="_Toc753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配色粉项目中，我们设计了一套全面的绩效评估指标，以确保复配色粉项目的可控和成功交付。这些指标跨足复配色粉项目目标、成本、进度和质量等多个维度，为我们提供了全面洞察复配色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目标达成率是我们关注的首要指标。我们设定了明确的目标，并通过定期监测和评估，迅速发现并应对潜在的目标偏差。这为复配色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成本绩效是另一个核心关注点。通过实际成本与预算成本的对比分析，我们深入了解成本差异的原因，及时调整资源分配，保持复配色粉项目在经济效益方面的合理水平。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进度作为关键的绩效指标之一，得到了精心的关注。我们制定了详细的复配色粉项目进度计划，并设立了进度符合度指标，确保实际进度与计划进度保持一致。这使我们能够快速发现和解决潜在的进度问题，保持复配色粉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复配色粉项目绩效的不可或缺的一环。我们引入了一系列的质量标准和客户满意度指标，以确保复配色粉项目交付的成果在质量上达到或超越预期水平。通过持续监测这些指标，我们努力提升复配色粉项目整体质量水平，为复配色粉项目的成功交付提供有力保障。通过这些科学且全面的绩效评估，我们能够更好地引导复配色粉项目的持续改进，确保复配色粉项目目标的顺利达成。</w:t>
      </w:r>
    </w:p>
    <w:p>
      <w:pPr>
        <w:pStyle w:val="Heading2"/>
        <w:ind w:firstLine="560" w:firstLineChars="200"/>
        <w:rPr>
          <w:rFonts w:ascii="仿宋" w:eastAsia="仿宋" w:hAnsi="仿宋" w:cs="仿宋" w:hint="eastAsia"/>
          <w:sz w:val="28"/>
          <w:lang w:eastAsia="zh-CN"/>
        </w:rPr>
      </w:pPr>
      <w:bookmarkStart w:id="10" w:name="_Toc231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绩效评估是复配色粉项目中的关键环节，为确保复配色粉项目达到预期目标，我们采用了多层次、多维度的绩效评估方法。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复配色粉项目的战略目标对齐，确保每个决策和行动都与复配色粉项目整体目标保持一致。团队会定期召开战略对齐会议，审视当前工作与复配色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复配色粉项目进度、质量、成本和风险等方面。这些指标通过数据收集和分析，为复配色粉项目管理团队提供了客观的评估依据。例如，我们通过复配色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绩效评估不仅仅停留在复配色粉项目内部，还考虑了复配色粉项目对外部环境的影响。我们定期进行干系人满意度调查，以了解各利益相关方对复配色粉项目的期望和满意度，并及时做出调整。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这种多层次、多角度的绩效评估方法，使得我们能够全面了解复配色粉项目的运行状态，及时做出调整，确保复配色粉项目在不断变化的环境中保持稳健前行。</w:t>
      </w:r>
    </w:p>
    <w:p>
      <w:pPr>
        <w:pStyle w:val="Heading2"/>
        <w:ind w:firstLine="560" w:firstLineChars="200"/>
        <w:rPr>
          <w:rFonts w:ascii="仿宋" w:eastAsia="仿宋" w:hAnsi="仿宋" w:cs="仿宋" w:hint="eastAsia"/>
          <w:sz w:val="28"/>
          <w:lang w:eastAsia="zh-CN"/>
        </w:rPr>
      </w:pPr>
      <w:bookmarkStart w:id="11" w:name="_Toc2742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为了确保复配色粉项目的有效管理和不断优化，我们采用了精心设计的绩效评估周期。这个周期旨在实现灵活、实时和全面的评估，以适应复配色粉项目执行中的各种挑战。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复配色粉项目的不同需求，分为短期、中期和长期。短期评估关注每个迭代或工作周期，以及时发现和解决当前任务中的问题。中期评估涵盖几个迭代，深入了解整体复配色粉项目的趋势和性能。长期评估则着眼于整个复配色粉项目阶段，确保复配色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复配色粉项目管理工具和协作平台，团队成员能够随时更新和分享复配色粉项目数据。这种实时性的反馈机制使我们能够及时察觉潜在问题，快速调整，保持复配色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复配色粉项目的决策制定密不可分。每个周期的复配色粉项目回顾会议成为集体总结经验、识别问题深层次原因并找到创新解决方案的平台。这种定期的反思与调整机制使复配色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03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45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技术管理特点体现在其创新导向。通过引入最先进的技术趋势和解决方案，复配色粉项目致力于提升科技含量、提高质量和效率水平。这意味着我们将采用最新的工具和方法，确保复配色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配色粉项目技术管理的显著特征。通过整合不同领域的技术资源，我们实现了跨学科的协同工作。这有助于优化技术架构，提高整体效能。此外，整合性策略还促进了不同技术团队之间的紧密沟通和高效合作，确保复配色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配色粉项目所采用的技术。通过不断优化技术方案，复配色粉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复配色粉项目团队将在复配色粉项目初期识别可能的技术风险，并采取相应的预防和应对措施。通过建立健全的风险评估机制，复配色粉项目能够在实施过程中及时发现并解决潜在的技术问题，保障复配色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配色粉项目中，技术将成为复配色粉项目成功的有力支持。这一深度剖析揭示了技术管理在复配色粉项目实施中的关键作用，为复配色粉项目的技术基础奠定了坚实的基础。</w:t>
      </w:r>
    </w:p>
    <w:p>
      <w:pPr>
        <w:pStyle w:val="Heading2"/>
        <w:ind w:firstLine="560" w:firstLineChars="200"/>
        <w:rPr>
          <w:rFonts w:ascii="仿宋" w:eastAsia="仿宋" w:hAnsi="仿宋" w:cs="仿宋" w:hint="eastAsia"/>
          <w:sz w:val="28"/>
          <w:lang w:eastAsia="zh-CN"/>
        </w:rPr>
      </w:pPr>
      <w:bookmarkStart w:id="14" w:name="_Toc11700"/>
      <w:r>
        <w:rPr>
          <w:rFonts w:ascii="仿宋" w:eastAsia="仿宋" w:hAnsi="仿宋" w:cs="仿宋" w:hint="eastAsia"/>
          <w:sz w:val="28"/>
          <w:lang w:eastAsia="zh-CN"/>
        </w:rPr>
        <w:t>(二)、复配色粉项目工艺技术设计方案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配色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复配色粉项目将严格按照相关行业规范要求进行组织。通过有效控制产品质量，复配色粉项目将致力于为顾客提供优质的复配色粉项目产品和良好的服务。这体现了复配色粉项目对于生产活动合规性和质量标准的高度重视，为复配色粉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复配色粉项目注重生态效益和清洁生产原则。复配色粉项目建设将紧密结合地方特色经济发展，与社会经济发展规划和区域环境保护规划方案相协调一致。通过与当地区域自然生态系统的结合，复配色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配色粉项目产品具有多样化的客户需求和个性化的特点。因此，复配色粉项目产品规格品种多样，且单批生产数量较小。为满足这一特点，复配色粉项目承办单位将建设先进的柔性制造生产线。通过广泛应用柔性制造技术，复配色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复配色粉项目采用的技术具有较高的技术含量和自动化水平，处于国内先进水平。这一技术选用不仅体现了对生产效率、质量和环境友好性的高标准要求，同时为复配色粉项目的可持续发展奠定了坚实的基础。</w:t>
      </w:r>
    </w:p>
    <w:p>
      <w:pPr>
        <w:pStyle w:val="Heading2"/>
        <w:ind w:firstLine="560" w:firstLineChars="200"/>
        <w:rPr>
          <w:rFonts w:ascii="仿宋" w:eastAsia="仿宋" w:hAnsi="仿宋" w:cs="仿宋" w:hint="eastAsia"/>
          <w:sz w:val="28"/>
          <w:lang w:eastAsia="zh-CN"/>
        </w:rPr>
      </w:pPr>
      <w:bookmarkStart w:id="15" w:name="_Toc2793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为确保复配色粉项目的高效生产和技术实施，我们制定了一套精心设计的设备选型方案，以满足复配色粉项目生产、质量和环保的要求。该方案的主要特点如下：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复配色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针对复配色粉项目产品的多样性和小批量生产的特点，我们将建设柔性制造生产线。通过在设备选型中考虑柔性制造技术，可以灵活应对不同产品规格和生产需求，实现生产线的高度灵活性和适应性。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3054"/>
      <w:r>
        <w:rPr>
          <w:rFonts w:ascii="仿宋" w:eastAsia="仿宋" w:hAnsi="仿宋" w:cs="仿宋" w:hint="eastAsia"/>
          <w:sz w:val="28"/>
          <w:lang w:eastAsia="zh-CN"/>
        </w:rPr>
        <w:t>五、复配色粉项目文档管理</w:t>
      </w:r>
      <w:bookmarkEnd w:id="16"/>
    </w:p>
    <w:p>
      <w:pPr>
        <w:pStyle w:val="Heading2"/>
        <w:rPr>
          <w:rFonts w:ascii="仿宋" w:eastAsia="仿宋" w:hAnsi="仿宋" w:cs="仿宋" w:hint="eastAsia"/>
          <w:lang w:eastAsia="zh-CN"/>
        </w:rPr>
      </w:pPr>
      <w:bookmarkStart w:id="17" w:name="_Toc177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复配色粉项目高度重视文档的质量和准确性，以支持复配色粉项目的各项活动和决策。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文档的编制始于复配色粉项目计划的初期，我们制定了详细的文档编制计划，明确了每个文档的内容、格式和编写责任人。在复配色粉项目启动阶段，我们首先编制了复配色粉项目章程，明确定义了复配色粉项目的目标、范围、风险等关键要素。随后，复配色粉项目团队根据计划陆续编制了需求文档、设计文档、测试文档等各类文档，确保复配色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配色粉项目管理中的重要环节，旨在确保复配色粉项目文档符合质量标准和复配色粉项目需求。在复配色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除了内部审查，我们还进行了外部审查，邀请复配色粉项目相关利益方和专业领域的专家对文档进行独立审查。这有助于获取更全面、客观的反馈，确保复配色粉项目文档不仅符合内部标准，也满足外部需求。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复配色粉项目在文档编制与审查方面建立了严格的管理机制，通过规范的流程和多维度的审查，确保复配色粉项目文档的质量、准确性和可靠性，为复配色粉项目的顺利推进提供了有力支持。</w:t>
      </w:r>
    </w:p>
    <w:p>
      <w:pPr>
        <w:pStyle w:val="Heading2"/>
        <w:ind w:firstLine="560" w:firstLineChars="200"/>
        <w:rPr>
          <w:rFonts w:ascii="仿宋" w:eastAsia="仿宋" w:hAnsi="仿宋" w:cs="仿宋" w:hint="eastAsia"/>
          <w:sz w:val="28"/>
          <w:lang w:eastAsia="zh-CN"/>
        </w:rPr>
      </w:pPr>
      <w:bookmarkStart w:id="18" w:name="_Toc1760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在复配色粉项目中，我们致力于优化文档发布与分发过程，以确保信息的高效传递和团队间协作的顺畅进行。以下是我们采取的关键优化策略：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我们通过多渠道发布文档，包括电子邮件、复配色粉项目管理平台、内部网站等，以满足不同团队成员的偏好和需求。多渠道发布确保了信息的全面覆盖。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我们采用了精细的权限控制，确保只有授权人员可以访问敏感信息。这种安全措施保护了复配色粉项目文档的机密性，防止了未经授权的信息泄露。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813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文档存档与归档是复配色粉项目生命周期中一个至关重要的环节，直接关系到复配色粉项目信息的长期保存和历史记录的完整性。在复配色粉项目中，我们实施了一系列有效的文档存档与归档管理策略：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https://d.book118.com/698111047046006047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B7786A"/>
    <w:rsid w:val="36B778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1104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2024-03-05T03:11:00Z</dcterms:created>
  <dcterms:modified xsi:type="dcterms:W3CDTF">2024-03-05T03:12:01Z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3765311C55504E0BBD308B6A94D476E2_11</vt:lpwstr>
  </property>
  <property fmtid="{D5CDD505-2E9C-101B-9397-08002B2CF9AE}" pid="3" name="KSOProductBuildVer">
    <vt:lpwstr>2052-12.1.0.16388</vt:lpwstr>
  </property>
</Properties>
</file>