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2018-2023年新疆维吾尔医学专科学校高职单招（数学／语文／英语）历年常考试题库含答案解析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欧阳修的《五代史伶官传序》说明王朝的兴衰主要在于（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A.天命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B.人事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C.人才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D.伶官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《冯谖客孟尝君》中最能表现冯谖政治才能的情节是（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A.弹铗而歌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B.焚券市义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C.营造三窟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D.乘车过友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《米龙老爹》在叙述方法上的特点是（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A.顺叙方式和第一人称与第三人称叙述方式交互使用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B.顺叙之中有插叙和第三人称叙述方式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C.倒叙方式和第一人称叙述方式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D.倒叙方式和第一人称与第三人称叙述方式交互使用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“天下为公”“狡兔三窟”两个成语依次出自（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A.《礼记·大同》《冯谖客孟尝君》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B.《季氏将伐颛臾》《李将军列传》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C.《冯谖客孟尝君》《季氏将伐颛失》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D.《李将军列传》《礼记·大同》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>苏轼的《前赤壁赋》是一篇（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A.骚赋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B.骈赋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C.文赋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D.大赋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“有毅力者成，反是者败”这段话所用的论证方法是（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C.类比法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对这首词有关词句的理解不正确的一项是（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A.“断鸿”指快要断气的孤雁。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B.“江南游子”是作者自称。因作者早年在北方起义抗金，失败后南归，故以游子自称。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C.“无人会，登临意”指没人能理解作者登楼远眺时的心情。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D.“可惜流年，忧愁风雨”指时光飞逝，国势仍风雨飘摇，令人不胜忧愁。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闻一多曾提出新格律诗的“三美”主张，即新诗要有（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A.音乐的美、绘画的美、建筑的美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B.色彩浓、回味永、意境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C.理想美、思想美、形式美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D.节奏、韵味、意境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郁达夫和郭沫若曾一起组织过（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A.语丝社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B.创造社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C.文学研究会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D.未名社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李商隐的《无题》（相见时难别亦难）表达相思之苦的名句是（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A.东风无力百花残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B.晓镜但愁云鬓改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C.相见时难别亦难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D.春蚕到死丝方尽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《报刘一丈书》中“权者”的形象特征是（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A.狐假虎威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B.贪婪虚伪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C.奴颜婢膝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D.才德称位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李后主是指（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A.李白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B.李商隐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C.李煜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D.李璟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《天净沙·秋思》前三句用各写三种景物的词语构成（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A.排比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B.鼎足对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https://d.book118.com/698112052133006040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698112052133006040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5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