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rPr>
          <w:spacing w:val="-2"/>
        </w:rPr>
        <w:t>安全监理实施细则</w:t>
      </w:r>
    </w:p>
    <w:p>
      <w:pPr>
        <w:pStyle w:val="BodyText"/>
        <w:rPr>
          <w:rFonts w:ascii="Microsoft JhengHei"/>
          <w:b/>
          <w:sz w:val="20"/>
        </w:rPr>
      </w:pPr>
    </w:p>
    <w:p>
      <w:pPr>
        <w:pStyle w:val="BodyText"/>
        <w:spacing w:before="7"/>
        <w:rPr>
          <w:rFonts w:ascii="Microsoft JhengHei"/>
          <w:b/>
          <w:sz w:val="28"/>
        </w:rPr>
      </w:pPr>
      <w:r>
        <w:drawing>
          <wp:anchor distT="0" distB="0" distL="0" distR="0" simplePos="0" relativeHeight="251658240" behindDoc="0" locked="0" layoutInCell="1" allowOverlap="1">
            <wp:simplePos x="0" y="0"/>
            <wp:positionH relativeFrom="page">
              <wp:posOffset>2893976</wp:posOffset>
            </wp:positionH>
            <wp:positionV relativeFrom="paragraph">
              <wp:posOffset>346934</wp:posOffset>
            </wp:positionV>
            <wp:extent cx="1847564" cy="1204912"/>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847564" cy="1204912"/>
                    </a:xfrm>
                    <a:prstGeom prst="rect">
                      <a:avLst/>
                    </a:prstGeom>
                  </pic:spPr>
                </pic:pic>
              </a:graphicData>
            </a:graphic>
          </wp:anchor>
        </w:drawing>
      </w:r>
    </w:p>
    <w:p>
      <w:pPr>
        <w:pStyle w:val="BodyText"/>
        <w:rPr>
          <w:rFonts w:ascii="Microsoft JhengHei"/>
          <w:b/>
          <w:sz w:val="52"/>
        </w:rPr>
      </w:pPr>
    </w:p>
    <w:p>
      <w:pPr>
        <w:pStyle w:val="BodyText"/>
        <w:spacing w:before="17"/>
        <w:rPr>
          <w:rFonts w:ascii="Microsoft JhengHei"/>
          <w:b/>
          <w:sz w:val="50"/>
        </w:rPr>
      </w:pPr>
    </w:p>
    <w:p>
      <w:pPr>
        <w:spacing w:before="0" w:line="280" w:lineRule="auto"/>
        <w:ind w:left="1240" w:right="1621" w:firstLine="0"/>
        <w:jc w:val="left"/>
        <w:rPr>
          <w:rFonts w:ascii="Microsoft JhengHei" w:eastAsia="Microsoft JhengHei"/>
          <w:b/>
          <w:sz w:val="28"/>
        </w:rPr>
      </w:pPr>
      <w:r>
        <w:rPr>
          <w:rFonts w:ascii="Microsoft JhengHei" w:eastAsia="Microsoft JhengHei"/>
          <w:b/>
          <w:spacing w:val="-2"/>
          <w:sz w:val="28"/>
        </w:rPr>
        <w:t>工程名称：上海乐通通信设备有限公司二期工程</w:t>
      </w:r>
      <w:r>
        <w:rPr>
          <w:rFonts w:ascii="Microsoft JhengHei" w:eastAsia="Microsoft JhengHei"/>
          <w:b/>
          <w:spacing w:val="-2"/>
          <w:sz w:val="28"/>
        </w:rPr>
        <w:t>建设单位：上海乐通通信设备有限公司</w:t>
      </w:r>
    </w:p>
    <w:p>
      <w:pPr>
        <w:spacing w:before="0" w:line="280" w:lineRule="auto"/>
        <w:ind w:left="1240" w:right="1902" w:firstLine="0"/>
        <w:jc w:val="left"/>
        <w:rPr>
          <w:rFonts w:ascii="Microsoft JhengHei" w:eastAsia="Microsoft JhengHei"/>
          <w:b/>
          <w:sz w:val="28"/>
        </w:rPr>
      </w:pPr>
      <w:r>
        <w:rPr>
          <w:rFonts w:ascii="Microsoft JhengHei" w:eastAsia="Microsoft JhengHei"/>
          <w:b/>
          <w:spacing w:val="-2"/>
          <w:sz w:val="28"/>
        </w:rPr>
        <w:t>设计单位：上海三张建筑设计事务所有限公司</w:t>
      </w:r>
      <w:r>
        <w:rPr>
          <w:rFonts w:ascii="Microsoft JhengHei" w:eastAsia="Microsoft JhengHei"/>
          <w:b/>
          <w:spacing w:val="-2"/>
          <w:sz w:val="28"/>
        </w:rPr>
        <w:t>勘察单位：上海地矿工程勘察有限公司</w:t>
      </w:r>
    </w:p>
    <w:p>
      <w:pPr>
        <w:spacing w:before="0" w:line="510" w:lineRule="exact"/>
        <w:ind w:left="1240" w:right="0" w:firstLine="0"/>
        <w:jc w:val="left"/>
        <w:rPr>
          <w:rFonts w:ascii="Microsoft JhengHei" w:eastAsia="Microsoft JhengHei"/>
          <w:b/>
          <w:sz w:val="28"/>
        </w:rPr>
      </w:pPr>
      <w:r>
        <w:rPr>
          <w:rFonts w:ascii="Microsoft JhengHei" w:eastAsia="Microsoft JhengHei"/>
          <w:b/>
          <w:spacing w:val="-1"/>
          <w:sz w:val="28"/>
        </w:rPr>
        <w:t>施工单位：上海杉欣建筑工程有限公司</w:t>
      </w:r>
    </w:p>
    <w:p>
      <w:pPr>
        <w:spacing w:before="80"/>
        <w:ind w:left="1240" w:right="0" w:firstLine="0"/>
        <w:jc w:val="left"/>
        <w:rPr>
          <w:rFonts w:ascii="Microsoft JhengHei" w:eastAsia="Microsoft JhengHei"/>
          <w:b/>
          <w:sz w:val="28"/>
        </w:rPr>
      </w:pPr>
      <w:r>
        <w:rPr>
          <w:rFonts w:ascii="Microsoft JhengHei" w:eastAsia="Microsoft JhengHei"/>
          <w:b/>
          <w:spacing w:val="-1"/>
          <w:sz w:val="28"/>
        </w:rPr>
        <w:t>监理单位：上海同建工程建设监理咨询有限责任公司</w:t>
      </w:r>
    </w:p>
    <w:p>
      <w:pPr>
        <w:pStyle w:val="BodyText"/>
        <w:rPr>
          <w:rFonts w:ascii="Microsoft JhengHei"/>
          <w:b/>
          <w:sz w:val="28"/>
        </w:rPr>
      </w:pPr>
    </w:p>
    <w:p>
      <w:pPr>
        <w:pStyle w:val="BodyText"/>
        <w:spacing w:before="12"/>
        <w:rPr>
          <w:rFonts w:ascii="Microsoft JhengHei"/>
          <w:b/>
          <w:sz w:val="39"/>
        </w:rPr>
      </w:pPr>
    </w:p>
    <w:p>
      <w:pPr>
        <w:spacing w:before="0" w:line="290" w:lineRule="auto"/>
        <w:ind w:left="2080" w:right="5841" w:firstLine="0"/>
        <w:jc w:val="left"/>
        <w:rPr>
          <w:rFonts w:ascii="Microsoft JhengHei" w:eastAsia="Microsoft JhengHei"/>
          <w:b/>
          <w:sz w:val="28"/>
        </w:rPr>
      </w:pPr>
      <w:r>
        <w:rPr>
          <w:rFonts w:ascii="Microsoft JhengHei" w:eastAsia="Microsoft JhengHei"/>
          <w:b/>
          <w:spacing w:val="-4"/>
          <w:sz w:val="28"/>
        </w:rPr>
        <w:t>编制：</w:t>
      </w:r>
      <w:r>
        <w:rPr>
          <w:rFonts w:ascii="Microsoft JhengHei" w:eastAsia="Microsoft JhengHei"/>
          <w:b/>
          <w:spacing w:val="-4"/>
          <w:sz w:val="28"/>
        </w:rPr>
        <w:t>审核：</w:t>
      </w:r>
    </w:p>
    <w:p>
      <w:pPr>
        <w:spacing w:after="0" w:line="290" w:lineRule="auto"/>
        <w:jc w:val="left"/>
        <w:rPr>
          <w:rFonts w:ascii="Microsoft JhengHei" w:eastAsia="Microsoft JhengHei"/>
          <w:sz w:val="28"/>
        </w:rPr>
        <w:sectPr>
          <w:type w:val="continuous"/>
          <w:pgSz w:w="11910" w:h="16840"/>
          <w:pgMar w:top="1920" w:right="1460" w:bottom="280" w:left="1680" w:header="708" w:footer="708"/>
          <w:cols w:space="708"/>
        </w:sectPr>
      </w:pPr>
    </w:p>
    <w:p>
      <w:pPr>
        <w:tabs>
          <w:tab w:val="left" w:pos="1541"/>
        </w:tabs>
        <w:spacing w:before="0" w:line="679" w:lineRule="exact"/>
        <w:ind w:left="0" w:right="382" w:firstLine="0"/>
        <w:jc w:val="center"/>
        <w:rPr>
          <w:rFonts w:ascii="Microsoft JhengHei" w:eastAsia="Microsoft JhengHei"/>
          <w:b/>
          <w:sz w:val="44"/>
        </w:rPr>
      </w:pPr>
      <w:r>
        <w:rPr>
          <w:rFonts w:ascii="Microsoft JhengHei" w:eastAsia="Microsoft JhengHei"/>
          <w:b/>
          <w:spacing w:val="-10"/>
          <w:sz w:val="44"/>
        </w:rPr>
        <w:t>目</w:t>
      </w:r>
      <w:r>
        <w:rPr>
          <w:rFonts w:ascii="Microsoft JhengHei" w:eastAsia="Microsoft JhengHei"/>
          <w:b/>
          <w:sz w:val="44"/>
        </w:rPr>
        <w:tab/>
      </w:r>
      <w:r>
        <w:rPr>
          <w:rFonts w:ascii="Microsoft JhengHei" w:eastAsia="Microsoft JhengHei"/>
          <w:b/>
          <w:spacing w:val="-10"/>
          <w:sz w:val="44"/>
        </w:rPr>
        <w:t>录</w:t>
      </w:r>
    </w:p>
    <w:p>
      <w:pPr>
        <w:pStyle w:val="BodyText"/>
        <w:rPr>
          <w:rFonts w:ascii="Microsoft JhengHei"/>
          <w:b/>
          <w:sz w:val="20"/>
        </w:rPr>
      </w:pPr>
    </w:p>
    <w:p>
      <w:pPr>
        <w:pStyle w:val="BodyText"/>
        <w:spacing w:before="17"/>
        <w:rPr>
          <w:rFonts w:ascii="Microsoft JhengHei"/>
          <w:b/>
          <w:sz w:val="13"/>
        </w:rPr>
      </w:pPr>
    </w:p>
    <w:p>
      <w:pPr>
        <w:spacing w:before="61"/>
        <w:ind w:left="858" w:right="0" w:firstLine="0"/>
        <w:jc w:val="left"/>
        <w:rPr>
          <w:sz w:val="28"/>
        </w:rPr>
      </w:pPr>
      <w:r>
        <w:rPr>
          <w:spacing w:val="-2"/>
          <w:sz w:val="28"/>
        </w:rPr>
        <w:t>一、 工程概况</w:t>
      </w:r>
    </w:p>
    <w:p>
      <w:pPr>
        <w:pStyle w:val="BodyText"/>
        <w:spacing w:before="9"/>
        <w:rPr>
          <w:sz w:val="20"/>
        </w:rPr>
      </w:pPr>
    </w:p>
    <w:p>
      <w:pPr>
        <w:spacing w:before="0" w:line="417" w:lineRule="auto"/>
        <w:ind w:left="858" w:right="4967" w:firstLine="0"/>
        <w:jc w:val="left"/>
        <w:rPr>
          <w:sz w:val="28"/>
        </w:rPr>
      </w:pPr>
      <w:r>
        <w:rPr>
          <w:spacing w:val="-6"/>
          <w:sz w:val="28"/>
        </w:rPr>
        <w:t>二、 安全监理工作依据</w:t>
      </w:r>
      <w:r>
        <w:rPr>
          <w:sz w:val="28"/>
        </w:rPr>
        <w:t>三、 安全监理范围</w:t>
      </w:r>
    </w:p>
    <w:p>
      <w:pPr>
        <w:spacing w:before="0" w:line="358" w:lineRule="exact"/>
        <w:ind w:left="858" w:right="0" w:firstLine="0"/>
        <w:jc w:val="left"/>
        <w:rPr>
          <w:sz w:val="28"/>
        </w:rPr>
      </w:pPr>
      <w:r>
        <w:rPr>
          <w:spacing w:val="-2"/>
          <w:sz w:val="28"/>
        </w:rPr>
        <w:t>四、 安全监理目标</w:t>
      </w:r>
    </w:p>
    <w:p>
      <w:pPr>
        <w:pStyle w:val="BodyText"/>
        <w:spacing w:before="9"/>
        <w:rPr>
          <w:sz w:val="20"/>
        </w:rPr>
      </w:pPr>
    </w:p>
    <w:p>
      <w:pPr>
        <w:spacing w:before="0"/>
        <w:ind w:left="858" w:right="0" w:firstLine="0"/>
        <w:jc w:val="both"/>
        <w:rPr>
          <w:sz w:val="28"/>
        </w:rPr>
      </w:pPr>
      <w:r>
        <w:rPr>
          <w:spacing w:val="-1"/>
          <w:sz w:val="28"/>
        </w:rPr>
        <w:t>五、 工程项目安全分析</w:t>
      </w:r>
    </w:p>
    <w:p>
      <w:pPr>
        <w:pStyle w:val="BodyText"/>
        <w:spacing w:before="9"/>
        <w:rPr>
          <w:sz w:val="20"/>
        </w:rPr>
      </w:pPr>
    </w:p>
    <w:p>
      <w:pPr>
        <w:spacing w:before="0" w:line="417" w:lineRule="auto"/>
        <w:ind w:left="858" w:right="3567" w:firstLine="0"/>
        <w:jc w:val="both"/>
        <w:rPr>
          <w:sz w:val="28"/>
        </w:rPr>
      </w:pPr>
      <w:r>
        <w:rPr>
          <w:spacing w:val="-6"/>
          <w:sz w:val="28"/>
        </w:rPr>
        <w:t>六、 工程项目安全危险源预控措施</w:t>
      </w:r>
      <w:r>
        <w:rPr>
          <w:sz w:val="28"/>
        </w:rPr>
        <w:t>七、 安全监理组织机构及人员</w:t>
      </w:r>
    </w:p>
    <w:p>
      <w:pPr>
        <w:spacing w:before="0" w:line="417" w:lineRule="auto"/>
        <w:ind w:left="858" w:right="4967" w:firstLine="0"/>
        <w:jc w:val="both"/>
        <w:rPr>
          <w:sz w:val="28"/>
        </w:rPr>
      </w:pPr>
      <w:r>
        <w:rPr>
          <w:spacing w:val="-6"/>
          <w:sz w:val="28"/>
        </w:rPr>
        <w:t>八、 安全监理工作程序</w:t>
      </w:r>
      <w:r>
        <w:rPr>
          <w:spacing w:val="-6"/>
          <w:sz w:val="28"/>
        </w:rPr>
        <w:t>九、 安全监理工作制度</w:t>
      </w:r>
      <w:r>
        <w:rPr>
          <w:spacing w:val="-1"/>
          <w:sz w:val="28"/>
        </w:rPr>
        <w:t>十、 安全监理控制要点</w:t>
      </w:r>
    </w:p>
    <w:p>
      <w:pPr>
        <w:spacing w:before="0" w:line="417" w:lineRule="auto"/>
        <w:ind w:left="858" w:right="3567" w:firstLine="0"/>
        <w:jc w:val="both"/>
        <w:rPr>
          <w:sz w:val="28"/>
        </w:rPr>
      </w:pPr>
      <w:r>
        <w:rPr>
          <w:spacing w:val="-6"/>
          <w:sz w:val="28"/>
        </w:rPr>
        <w:t>十一、 安全监理巡视旁站监控要点</w:t>
      </w:r>
      <w:r>
        <w:rPr>
          <w:sz w:val="28"/>
        </w:rPr>
        <w:t>十二、 安全监理资料</w:t>
      </w:r>
    </w:p>
    <w:p>
      <w:pPr>
        <w:spacing w:after="0" w:line="417" w:lineRule="auto"/>
        <w:jc w:val="both"/>
        <w:rPr>
          <w:sz w:val="28"/>
        </w:rPr>
        <w:sectPr>
          <w:pgSz w:w="11910" w:h="16840"/>
          <w:pgMar w:top="1440" w:right="1460" w:bottom="280" w:left="1680" w:header="708" w:footer="708"/>
          <w:pgNumType w:start="2"/>
          <w:cols w:space="708"/>
        </w:sectPr>
      </w:pPr>
    </w:p>
    <w:p>
      <w:pPr>
        <w:pStyle w:val="Heading2"/>
        <w:spacing w:line="464" w:lineRule="exact"/>
        <w:rPr>
          <w:rFonts w:ascii="Microsoft JhengHei" w:eastAsia="Microsoft JhengHei"/>
        </w:rPr>
      </w:pPr>
      <w:r>
        <w:rPr>
          <w:rFonts w:ascii="Microsoft JhengHei" w:eastAsia="Microsoft JhengHei"/>
          <w:sz w:val="28"/>
        </w:rPr>
        <w:t>一</w:t>
      </w:r>
      <w:r>
        <w:rPr>
          <w:rFonts w:ascii="Microsoft JhengHei" w:eastAsia="Microsoft JhengHei"/>
          <w:spacing w:val="-2"/>
        </w:rPr>
        <w:t>、工程概况</w:t>
      </w:r>
    </w:p>
    <w:p>
      <w:pPr>
        <w:pStyle w:val="ListParagraph"/>
        <w:numPr>
          <w:ilvl w:val="0"/>
          <w:numId w:val="23"/>
        </w:numPr>
        <w:tabs>
          <w:tab w:val="left" w:pos="481"/>
        </w:tabs>
        <w:spacing w:before="217" w:after="0" w:line="240" w:lineRule="auto"/>
        <w:ind w:left="481" w:right="0" w:hanging="361"/>
        <w:jc w:val="left"/>
        <w:rPr>
          <w:sz w:val="24"/>
        </w:rPr>
      </w:pPr>
      <w:r>
        <w:rPr>
          <w:spacing w:val="-1"/>
          <w:sz w:val="24"/>
        </w:rPr>
        <w:t>工程名称：上海乐通通信设备有限公司二期工程</w:t>
      </w:r>
    </w:p>
    <w:p>
      <w:pPr>
        <w:pStyle w:val="BodyText"/>
        <w:spacing w:before="11"/>
        <w:rPr>
          <w:sz w:val="22"/>
        </w:rPr>
      </w:pPr>
    </w:p>
    <w:p>
      <w:pPr>
        <w:pStyle w:val="ListParagraph"/>
        <w:numPr>
          <w:ilvl w:val="0"/>
          <w:numId w:val="23"/>
        </w:numPr>
        <w:tabs>
          <w:tab w:val="left" w:pos="481"/>
        </w:tabs>
        <w:spacing w:before="0" w:after="0" w:line="240" w:lineRule="auto"/>
        <w:ind w:left="481" w:right="0" w:hanging="361"/>
        <w:jc w:val="left"/>
        <w:rPr>
          <w:sz w:val="24"/>
        </w:rPr>
      </w:pPr>
      <w:r>
        <w:rPr>
          <w:spacing w:val="-8"/>
          <w:sz w:val="24"/>
        </w:rPr>
        <w:t xml:space="preserve">工程地址：松开 </w:t>
      </w:r>
      <w:r>
        <w:rPr>
          <w:rFonts w:ascii="Times New Roman" w:eastAsia="Times New Roman"/>
          <w:sz w:val="24"/>
        </w:rPr>
        <w:t xml:space="preserve">IV-17 </w:t>
      </w:r>
      <w:r>
        <w:rPr>
          <w:spacing w:val="-4"/>
          <w:sz w:val="24"/>
        </w:rPr>
        <w:t>号地块</w:t>
      </w:r>
    </w:p>
    <w:p>
      <w:pPr>
        <w:pStyle w:val="BodyText"/>
        <w:spacing w:before="10"/>
        <w:rPr>
          <w:sz w:val="28"/>
        </w:rPr>
      </w:pPr>
    </w:p>
    <w:p>
      <w:pPr>
        <w:pStyle w:val="ListParagraph"/>
        <w:numPr>
          <w:ilvl w:val="0"/>
          <w:numId w:val="23"/>
        </w:numPr>
        <w:tabs>
          <w:tab w:val="left" w:pos="481"/>
        </w:tabs>
        <w:spacing w:before="0" w:after="0" w:line="240" w:lineRule="auto"/>
        <w:ind w:left="481" w:right="0" w:hanging="361"/>
        <w:jc w:val="left"/>
        <w:rPr>
          <w:sz w:val="24"/>
        </w:rPr>
      </w:pPr>
      <w:r>
        <w:rPr>
          <w:spacing w:val="-5"/>
          <w:sz w:val="24"/>
        </w:rPr>
        <w:t xml:space="preserve">工程规模：总建筑面积约 </w:t>
      </w:r>
      <w:r>
        <w:rPr>
          <w:spacing w:val="-2"/>
          <w:sz w:val="24"/>
        </w:rPr>
        <w:t>34816m</w:t>
      </w:r>
      <w:r>
        <w:rPr>
          <w:spacing w:val="-2"/>
          <w:sz w:val="24"/>
          <w:vertAlign w:val="superscript"/>
        </w:rPr>
        <w:t>2</w:t>
      </w:r>
    </w:p>
    <w:p>
      <w:pPr>
        <w:pStyle w:val="BodyText"/>
        <w:spacing w:before="9"/>
        <w:rPr>
          <w:sz w:val="18"/>
        </w:rPr>
      </w:pPr>
    </w:p>
    <w:p>
      <w:pPr>
        <w:pStyle w:val="ListParagraph"/>
        <w:numPr>
          <w:ilvl w:val="0"/>
          <w:numId w:val="23"/>
        </w:numPr>
        <w:tabs>
          <w:tab w:val="left" w:pos="481"/>
        </w:tabs>
        <w:spacing w:before="0" w:after="0" w:line="240" w:lineRule="auto"/>
        <w:ind w:left="481" w:right="0" w:hanging="361"/>
        <w:jc w:val="left"/>
        <w:rPr>
          <w:sz w:val="24"/>
        </w:rPr>
      </w:pPr>
      <w:r>
        <w:rPr>
          <w:sz w:val="24"/>
        </w:rPr>
        <w:t>计划开、竣工日期：2006</w:t>
      </w:r>
      <w:r>
        <w:rPr>
          <w:spacing w:val="-40"/>
          <w:sz w:val="24"/>
        </w:rPr>
        <w:t xml:space="preserve"> 年 </w:t>
      </w:r>
      <w:r>
        <w:rPr>
          <w:sz w:val="24"/>
        </w:rPr>
        <w:t>5</w:t>
      </w:r>
      <w:r>
        <w:rPr>
          <w:spacing w:val="-30"/>
          <w:sz w:val="24"/>
        </w:rPr>
        <w:t xml:space="preserve"> 月至 </w:t>
      </w:r>
      <w:r>
        <w:rPr>
          <w:sz w:val="24"/>
        </w:rPr>
        <w:t>2007</w:t>
      </w:r>
      <w:r>
        <w:rPr>
          <w:spacing w:val="-40"/>
          <w:sz w:val="24"/>
        </w:rPr>
        <w:t xml:space="preserve"> 年 </w:t>
      </w:r>
      <w:r>
        <w:rPr>
          <w:sz w:val="24"/>
        </w:rPr>
        <w:t>2</w:t>
      </w:r>
      <w:r>
        <w:rPr>
          <w:spacing w:val="-24"/>
          <w:sz w:val="24"/>
        </w:rPr>
        <w:t xml:space="preserve"> 月。</w:t>
      </w:r>
    </w:p>
    <w:p>
      <w:pPr>
        <w:pStyle w:val="BodyText"/>
        <w:spacing w:before="11"/>
        <w:rPr>
          <w:sz w:val="22"/>
        </w:rPr>
      </w:pPr>
    </w:p>
    <w:p>
      <w:pPr>
        <w:pStyle w:val="ListParagraph"/>
        <w:numPr>
          <w:ilvl w:val="0"/>
          <w:numId w:val="23"/>
        </w:numPr>
        <w:tabs>
          <w:tab w:val="left" w:pos="481"/>
        </w:tabs>
        <w:spacing w:before="0" w:after="0" w:line="240" w:lineRule="auto"/>
        <w:ind w:left="481" w:right="0" w:hanging="361"/>
        <w:jc w:val="left"/>
        <w:rPr>
          <w:sz w:val="24"/>
        </w:rPr>
      </w:pPr>
      <w:r>
        <w:rPr>
          <w:sz w:val="24"/>
        </w:rPr>
        <w:t>工程造价：1014</w:t>
      </w:r>
      <w:r>
        <w:rPr>
          <w:spacing w:val="-18"/>
          <w:sz w:val="24"/>
        </w:rPr>
        <w:t xml:space="preserve"> 万元。</w:t>
      </w:r>
    </w:p>
    <w:p>
      <w:pPr>
        <w:pStyle w:val="BodyText"/>
        <w:spacing w:before="11"/>
        <w:rPr>
          <w:sz w:val="22"/>
        </w:rPr>
      </w:pPr>
    </w:p>
    <w:p>
      <w:pPr>
        <w:pStyle w:val="ListParagraph"/>
        <w:numPr>
          <w:ilvl w:val="0"/>
          <w:numId w:val="23"/>
        </w:numPr>
        <w:tabs>
          <w:tab w:val="left" w:pos="481"/>
        </w:tabs>
        <w:spacing w:before="0" w:after="0" w:line="240" w:lineRule="auto"/>
        <w:ind w:left="481" w:right="0" w:hanging="361"/>
        <w:jc w:val="left"/>
        <w:rPr>
          <w:sz w:val="24"/>
        </w:rPr>
      </w:pPr>
      <w:r>
        <w:rPr>
          <w:spacing w:val="-1"/>
          <w:sz w:val="24"/>
        </w:rPr>
        <w:t>工程结构类型：框架、砖混结构。</w:t>
      </w:r>
    </w:p>
    <w:p>
      <w:pPr>
        <w:pStyle w:val="Heading2"/>
        <w:spacing w:before="213"/>
        <w:rPr>
          <w:rFonts w:ascii="Microsoft JhengHei" w:eastAsia="Microsoft JhengHei"/>
        </w:rPr>
      </w:pPr>
      <w:r>
        <w:rPr>
          <w:rFonts w:ascii="Microsoft JhengHei" w:eastAsia="Microsoft JhengHei"/>
          <w:spacing w:val="-1"/>
        </w:rPr>
        <w:t>二、安全监理工作依据</w:t>
      </w:r>
    </w:p>
    <w:p>
      <w:pPr>
        <w:pStyle w:val="BodyText"/>
        <w:spacing w:before="17"/>
        <w:rPr>
          <w:rFonts w:ascii="Microsoft JhengHei"/>
          <w:b/>
          <w:sz w:val="12"/>
        </w:rPr>
      </w:pPr>
    </w:p>
    <w:p>
      <w:pPr>
        <w:pStyle w:val="ListParagraph"/>
        <w:numPr>
          <w:ilvl w:val="0"/>
          <w:numId w:val="22"/>
        </w:numPr>
        <w:tabs>
          <w:tab w:val="left" w:pos="481"/>
        </w:tabs>
        <w:spacing w:before="0" w:after="0" w:line="240" w:lineRule="auto"/>
        <w:ind w:left="481" w:right="0" w:hanging="361"/>
        <w:jc w:val="left"/>
        <w:rPr>
          <w:sz w:val="24"/>
        </w:rPr>
      </w:pPr>
      <w:r>
        <w:rPr>
          <w:spacing w:val="-10"/>
          <w:sz w:val="24"/>
        </w:rPr>
        <w:t>《中华人民共和国安全生产法》；</w:t>
      </w:r>
    </w:p>
    <w:p>
      <w:pPr>
        <w:pStyle w:val="BodyText"/>
        <w:spacing w:before="11"/>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9"/>
          <w:sz w:val="24"/>
        </w:rPr>
        <w:t>《建设工程安全生产管理条例》</w:t>
      </w:r>
      <w:r>
        <w:rPr>
          <w:sz w:val="24"/>
        </w:rPr>
        <w:t>（</w:t>
      </w:r>
      <w:r>
        <w:rPr>
          <w:spacing w:val="-10"/>
          <w:sz w:val="24"/>
        </w:rPr>
        <w:t xml:space="preserve">国务院令第 </w:t>
      </w:r>
      <w:r>
        <w:rPr>
          <w:sz w:val="24"/>
        </w:rPr>
        <w:t>393</w:t>
      </w:r>
      <w:r>
        <w:rPr>
          <w:spacing w:val="-30"/>
          <w:sz w:val="24"/>
        </w:rPr>
        <w:t xml:space="preserve"> 号</w:t>
      </w:r>
      <w:r>
        <w:rPr>
          <w:spacing w:val="-125"/>
          <w:sz w:val="24"/>
        </w:rPr>
        <w:t>）</w:t>
      </w:r>
      <w:r>
        <w:rPr>
          <w:spacing w:val="-5"/>
          <w:sz w:val="24"/>
        </w:rPr>
        <w:t>；</w:t>
      </w:r>
    </w:p>
    <w:p>
      <w:pPr>
        <w:pStyle w:val="BodyText"/>
        <w:spacing w:before="10"/>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7"/>
          <w:sz w:val="24"/>
        </w:rPr>
        <w:t>《关于实行建设工程安全监理制度的通知》</w:t>
      </w:r>
      <w:r>
        <w:rPr>
          <w:sz w:val="24"/>
        </w:rPr>
        <w:t>（沪建建〔2003〕605</w:t>
      </w:r>
      <w:r>
        <w:rPr>
          <w:spacing w:val="-20"/>
          <w:sz w:val="24"/>
        </w:rPr>
        <w:t xml:space="preserve"> 号文</w:t>
      </w:r>
      <w:r>
        <w:rPr>
          <w:spacing w:val="-125"/>
          <w:sz w:val="24"/>
        </w:rPr>
        <w:t>）</w:t>
      </w:r>
      <w:r>
        <w:rPr>
          <w:spacing w:val="-5"/>
          <w:sz w:val="24"/>
        </w:rPr>
        <w:t>；</w:t>
      </w:r>
    </w:p>
    <w:p>
      <w:pPr>
        <w:pStyle w:val="BodyText"/>
        <w:spacing w:before="11"/>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8"/>
          <w:sz w:val="24"/>
        </w:rPr>
        <w:t>《关于实施建设工程安全生产监理的指导意见》</w:t>
      </w:r>
      <w:r>
        <w:rPr>
          <w:spacing w:val="-2"/>
          <w:sz w:val="24"/>
        </w:rPr>
        <w:t>（沪建建管〔2003〕170</w:t>
      </w:r>
      <w:r>
        <w:rPr>
          <w:spacing w:val="-10"/>
          <w:sz w:val="24"/>
        </w:rPr>
        <w:t xml:space="preserve"> 号文；</w:t>
      </w:r>
    </w:p>
    <w:p>
      <w:pPr>
        <w:pStyle w:val="BodyText"/>
        <w:spacing w:before="11"/>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12"/>
          <w:sz w:val="24"/>
        </w:rPr>
        <w:t>《建设工程监理规范》</w:t>
      </w:r>
      <w:r>
        <w:rPr>
          <w:sz w:val="24"/>
        </w:rPr>
        <w:t>（GB50319-</w:t>
      </w:r>
      <w:r>
        <w:rPr>
          <w:spacing w:val="18"/>
          <w:sz w:val="24"/>
        </w:rPr>
        <w:t>2000</w:t>
      </w:r>
      <w:r>
        <w:rPr>
          <w:spacing w:val="-102"/>
          <w:sz w:val="24"/>
        </w:rPr>
        <w:t>）</w:t>
      </w:r>
      <w:r>
        <w:rPr>
          <w:spacing w:val="18"/>
          <w:sz w:val="24"/>
        </w:rPr>
        <w:t>；</w:t>
      </w:r>
    </w:p>
    <w:p>
      <w:pPr>
        <w:pStyle w:val="BodyText"/>
        <w:spacing w:before="10"/>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6"/>
          <w:sz w:val="24"/>
        </w:rPr>
        <w:t>《工程建设标准强制性条文—施工安全部分》</w:t>
      </w:r>
      <w:r>
        <w:rPr>
          <w:sz w:val="24"/>
        </w:rPr>
        <w:t>（2002</w:t>
      </w:r>
      <w:r>
        <w:rPr>
          <w:spacing w:val="-20"/>
          <w:sz w:val="24"/>
        </w:rPr>
        <w:t xml:space="preserve"> 年版</w:t>
      </w:r>
      <w:r>
        <w:rPr>
          <w:spacing w:val="-125"/>
          <w:sz w:val="24"/>
        </w:rPr>
        <w:t>）</w:t>
      </w:r>
      <w:r>
        <w:rPr>
          <w:spacing w:val="-5"/>
          <w:sz w:val="24"/>
        </w:rPr>
        <w:t>；</w:t>
      </w:r>
    </w:p>
    <w:p>
      <w:pPr>
        <w:pStyle w:val="BodyText"/>
        <w:spacing w:before="11"/>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10"/>
          <w:sz w:val="24"/>
        </w:rPr>
        <w:t>《建筑施工安全检查标准》</w:t>
      </w:r>
      <w:r>
        <w:rPr>
          <w:sz w:val="24"/>
        </w:rPr>
        <w:t>（JGJ59-</w:t>
      </w:r>
      <w:r>
        <w:rPr>
          <w:spacing w:val="26"/>
          <w:sz w:val="24"/>
        </w:rPr>
        <w:t>99</w:t>
      </w:r>
      <w:r>
        <w:rPr>
          <w:spacing w:val="-94"/>
          <w:sz w:val="24"/>
        </w:rPr>
        <w:t>）</w:t>
      </w:r>
      <w:r>
        <w:rPr>
          <w:spacing w:val="26"/>
          <w:sz w:val="24"/>
        </w:rPr>
        <w:t>；</w:t>
      </w:r>
    </w:p>
    <w:p>
      <w:pPr>
        <w:pStyle w:val="BodyText"/>
        <w:spacing w:before="10"/>
        <w:rPr>
          <w:sz w:val="22"/>
        </w:rPr>
      </w:pPr>
    </w:p>
    <w:p>
      <w:pPr>
        <w:pStyle w:val="ListParagraph"/>
        <w:numPr>
          <w:ilvl w:val="0"/>
          <w:numId w:val="22"/>
        </w:numPr>
        <w:tabs>
          <w:tab w:val="left" w:pos="481"/>
        </w:tabs>
        <w:spacing w:before="1" w:after="0" w:line="240" w:lineRule="auto"/>
        <w:ind w:left="481" w:right="0" w:hanging="361"/>
        <w:jc w:val="left"/>
        <w:rPr>
          <w:sz w:val="24"/>
        </w:rPr>
      </w:pPr>
      <w:r>
        <w:rPr>
          <w:spacing w:val="-8"/>
          <w:sz w:val="24"/>
        </w:rPr>
        <w:t>《施工现场临时用电安全技术规范》</w:t>
      </w:r>
      <w:r>
        <w:rPr>
          <w:sz w:val="24"/>
        </w:rPr>
        <w:t>（JGJ46-</w:t>
      </w:r>
      <w:r>
        <w:rPr>
          <w:spacing w:val="26"/>
          <w:sz w:val="24"/>
        </w:rPr>
        <w:t>88</w:t>
      </w:r>
      <w:r>
        <w:rPr>
          <w:spacing w:val="-94"/>
          <w:sz w:val="24"/>
        </w:rPr>
        <w:t>）</w:t>
      </w:r>
      <w:r>
        <w:rPr>
          <w:spacing w:val="26"/>
          <w:sz w:val="24"/>
        </w:rPr>
        <w:t>；</w:t>
      </w:r>
    </w:p>
    <w:p>
      <w:pPr>
        <w:pStyle w:val="BodyText"/>
        <w:spacing w:before="10"/>
        <w:rPr>
          <w:sz w:val="22"/>
        </w:rPr>
      </w:pPr>
    </w:p>
    <w:p>
      <w:pPr>
        <w:pStyle w:val="ListParagraph"/>
        <w:numPr>
          <w:ilvl w:val="0"/>
          <w:numId w:val="22"/>
        </w:numPr>
        <w:tabs>
          <w:tab w:val="left" w:pos="481"/>
        </w:tabs>
        <w:spacing w:before="0" w:after="0" w:line="240" w:lineRule="auto"/>
        <w:ind w:left="481" w:right="0" w:hanging="361"/>
        <w:jc w:val="left"/>
        <w:rPr>
          <w:sz w:val="24"/>
        </w:rPr>
      </w:pPr>
      <w:r>
        <w:rPr>
          <w:spacing w:val="-8"/>
          <w:sz w:val="24"/>
        </w:rPr>
        <w:t>《建筑施工高处作业安全技术规范》</w:t>
      </w:r>
      <w:r>
        <w:rPr>
          <w:sz w:val="24"/>
        </w:rPr>
        <w:t>（JGJ80-</w:t>
      </w:r>
      <w:r>
        <w:rPr>
          <w:spacing w:val="26"/>
          <w:sz w:val="24"/>
        </w:rPr>
        <w:t>91</w:t>
      </w:r>
      <w:r>
        <w:rPr>
          <w:spacing w:val="-94"/>
          <w:sz w:val="24"/>
        </w:rPr>
        <w:t>）</w:t>
      </w:r>
      <w:r>
        <w:rPr>
          <w:spacing w:val="26"/>
          <w:sz w:val="24"/>
        </w:rPr>
        <w:t>；</w:t>
      </w:r>
    </w:p>
    <w:p>
      <w:pPr>
        <w:pStyle w:val="BodyText"/>
        <w:spacing w:before="11"/>
        <w:rPr>
          <w:sz w:val="22"/>
        </w:rPr>
      </w:pPr>
    </w:p>
    <w:p>
      <w:pPr>
        <w:pStyle w:val="ListParagraph"/>
        <w:numPr>
          <w:ilvl w:val="0"/>
          <w:numId w:val="22"/>
        </w:numPr>
        <w:tabs>
          <w:tab w:val="left" w:pos="601"/>
        </w:tabs>
        <w:spacing w:before="0" w:after="0" w:line="240" w:lineRule="auto"/>
        <w:ind w:left="601" w:right="0" w:hanging="481"/>
        <w:jc w:val="left"/>
        <w:rPr>
          <w:sz w:val="24"/>
        </w:rPr>
      </w:pPr>
      <w:r>
        <w:rPr>
          <w:spacing w:val="-9"/>
          <w:sz w:val="24"/>
        </w:rPr>
        <w:t>《建筑机械使用安全技术规程》</w:t>
      </w:r>
      <w:r>
        <w:rPr>
          <w:sz w:val="24"/>
        </w:rPr>
        <w:t>（JGJ33-</w:t>
      </w:r>
      <w:r>
        <w:rPr>
          <w:spacing w:val="18"/>
          <w:sz w:val="24"/>
        </w:rPr>
        <w:t>2001</w:t>
      </w:r>
      <w:r>
        <w:rPr>
          <w:spacing w:val="-102"/>
          <w:sz w:val="24"/>
        </w:rPr>
        <w:t>）</w:t>
      </w:r>
      <w:r>
        <w:rPr>
          <w:spacing w:val="18"/>
          <w:sz w:val="24"/>
        </w:rPr>
        <w:t>；</w:t>
      </w:r>
    </w:p>
    <w:p>
      <w:pPr>
        <w:pStyle w:val="BodyText"/>
        <w:spacing w:before="10"/>
        <w:rPr>
          <w:sz w:val="22"/>
        </w:rPr>
      </w:pPr>
    </w:p>
    <w:p>
      <w:pPr>
        <w:pStyle w:val="ListParagraph"/>
        <w:numPr>
          <w:ilvl w:val="0"/>
          <w:numId w:val="22"/>
        </w:numPr>
        <w:tabs>
          <w:tab w:val="left" w:pos="601"/>
        </w:tabs>
        <w:spacing w:before="0" w:after="0" w:line="240" w:lineRule="auto"/>
        <w:ind w:left="601" w:right="0" w:hanging="481"/>
        <w:jc w:val="left"/>
        <w:rPr>
          <w:sz w:val="24"/>
        </w:rPr>
      </w:pPr>
      <w:r>
        <w:rPr>
          <w:spacing w:val="-6"/>
          <w:sz w:val="24"/>
        </w:rPr>
        <w:t>《建筑施工扣件式钢管脚手架安全技术规范》</w:t>
      </w:r>
      <w:r>
        <w:rPr>
          <w:sz w:val="24"/>
        </w:rPr>
        <w:t>（JGJ130-</w:t>
      </w:r>
      <w:r>
        <w:rPr>
          <w:spacing w:val="18"/>
          <w:sz w:val="24"/>
        </w:rPr>
        <w:t>2001</w:t>
      </w:r>
      <w:r>
        <w:rPr>
          <w:spacing w:val="-102"/>
          <w:sz w:val="24"/>
        </w:rPr>
        <w:t>）</w:t>
      </w:r>
      <w:r>
        <w:rPr>
          <w:spacing w:val="18"/>
          <w:sz w:val="24"/>
        </w:rPr>
        <w:t>；</w:t>
      </w:r>
    </w:p>
    <w:p>
      <w:pPr>
        <w:pStyle w:val="BodyText"/>
        <w:spacing w:before="11"/>
        <w:rPr>
          <w:sz w:val="22"/>
        </w:rPr>
      </w:pPr>
    </w:p>
    <w:p>
      <w:pPr>
        <w:pStyle w:val="ListParagraph"/>
        <w:numPr>
          <w:ilvl w:val="0"/>
          <w:numId w:val="22"/>
        </w:numPr>
        <w:tabs>
          <w:tab w:val="left" w:pos="601"/>
        </w:tabs>
        <w:spacing w:before="0" w:after="0" w:line="240" w:lineRule="auto"/>
        <w:ind w:left="601" w:right="0" w:hanging="481"/>
        <w:jc w:val="left"/>
        <w:rPr>
          <w:sz w:val="24"/>
        </w:rPr>
      </w:pPr>
      <w:r>
        <w:rPr>
          <w:spacing w:val="-7"/>
          <w:sz w:val="24"/>
        </w:rPr>
        <w:t>《龙门架及井架物料提升机安全技术规范》</w:t>
      </w:r>
      <w:r>
        <w:rPr>
          <w:sz w:val="24"/>
        </w:rPr>
        <w:t>（JGJ88-</w:t>
      </w:r>
      <w:r>
        <w:rPr>
          <w:spacing w:val="26"/>
          <w:sz w:val="24"/>
        </w:rPr>
        <w:t>92</w:t>
      </w:r>
      <w:r>
        <w:rPr>
          <w:spacing w:val="-94"/>
          <w:sz w:val="24"/>
        </w:rPr>
        <w:t>）</w:t>
      </w:r>
      <w:r>
        <w:rPr>
          <w:spacing w:val="26"/>
          <w:sz w:val="24"/>
        </w:rPr>
        <w:t>；</w:t>
      </w:r>
    </w:p>
    <w:p>
      <w:pPr>
        <w:pStyle w:val="BodyText"/>
        <w:spacing w:before="11"/>
        <w:rPr>
          <w:sz w:val="22"/>
        </w:rPr>
      </w:pPr>
    </w:p>
    <w:p>
      <w:pPr>
        <w:pStyle w:val="ListParagraph"/>
        <w:numPr>
          <w:ilvl w:val="0"/>
          <w:numId w:val="22"/>
        </w:numPr>
        <w:tabs>
          <w:tab w:val="left" w:pos="601"/>
        </w:tabs>
        <w:spacing w:before="0" w:after="0" w:line="240" w:lineRule="auto"/>
        <w:ind w:left="601" w:right="0" w:hanging="481"/>
        <w:jc w:val="left"/>
        <w:rPr>
          <w:sz w:val="24"/>
        </w:rPr>
      </w:pPr>
      <w:r>
        <w:rPr>
          <w:spacing w:val="-9"/>
          <w:sz w:val="24"/>
        </w:rPr>
        <w:t>《施工现场安全生产保证体系》</w:t>
      </w:r>
      <w:r>
        <w:rPr>
          <w:sz w:val="24"/>
        </w:rPr>
        <w:t>（DGJ08-903-</w:t>
      </w:r>
      <w:r>
        <w:rPr>
          <w:spacing w:val="18"/>
          <w:sz w:val="24"/>
        </w:rPr>
        <w:t>2003</w:t>
      </w:r>
      <w:r>
        <w:rPr>
          <w:spacing w:val="-102"/>
          <w:sz w:val="24"/>
        </w:rPr>
        <w:t>）</w:t>
      </w:r>
      <w:r>
        <w:rPr>
          <w:spacing w:val="18"/>
          <w:sz w:val="24"/>
        </w:rPr>
        <w:t>；</w:t>
      </w:r>
    </w:p>
    <w:p>
      <w:pPr>
        <w:pStyle w:val="Heading2"/>
        <w:spacing w:before="213"/>
        <w:rPr>
          <w:rFonts w:ascii="Microsoft JhengHei" w:eastAsia="Microsoft JhengHei"/>
        </w:rPr>
      </w:pPr>
      <w:r>
        <w:rPr>
          <w:rFonts w:ascii="Microsoft JhengHei" w:eastAsia="Microsoft JhengHei"/>
          <w:spacing w:val="-2"/>
        </w:rPr>
        <w:t>三、安全监理范围</w:t>
      </w:r>
    </w:p>
    <w:p>
      <w:pPr>
        <w:pStyle w:val="BodyText"/>
        <w:spacing w:before="17"/>
        <w:rPr>
          <w:rFonts w:ascii="Microsoft JhengHei"/>
          <w:b/>
          <w:sz w:val="12"/>
        </w:rPr>
      </w:pPr>
    </w:p>
    <w:p>
      <w:pPr>
        <w:pStyle w:val="BodyText"/>
        <w:ind w:left="600"/>
      </w:pPr>
      <w:r>
        <w:rPr>
          <w:spacing w:val="-1"/>
        </w:rPr>
        <w:t>施工阶段现场安全监控管理和组织协调工作。</w:t>
      </w:r>
    </w:p>
    <w:p>
      <w:pPr>
        <w:spacing w:after="0"/>
        <w:sectPr>
          <w:pgSz w:w="11910" w:h="16840"/>
          <w:pgMar w:top="1580" w:right="1460" w:bottom="280" w:left="1680" w:header="708" w:footer="708"/>
          <w:pgNumType w:start="3"/>
          <w:cols w:space="708"/>
        </w:sectPr>
      </w:pPr>
    </w:p>
    <w:p>
      <w:pPr>
        <w:pStyle w:val="Heading2"/>
        <w:spacing w:line="408" w:lineRule="exact"/>
      </w:pPr>
      <w:r>
        <w:t>四.</w:t>
      </w:r>
      <w:r>
        <w:rPr>
          <w:spacing w:val="-2"/>
        </w:rPr>
        <w:t>安全监理目标</w:t>
      </w:r>
    </w:p>
    <w:p>
      <w:pPr>
        <w:pStyle w:val="BodyText"/>
        <w:spacing w:before="13"/>
        <w:rPr>
          <w:rFonts w:ascii="微软雅黑"/>
          <w:b/>
          <w:sz w:val="12"/>
        </w:rPr>
      </w:pPr>
    </w:p>
    <w:p>
      <w:pPr>
        <w:pStyle w:val="BodyText"/>
        <w:ind w:left="480"/>
      </w:pPr>
      <w:r>
        <w:rPr>
          <w:spacing w:val="-1"/>
        </w:rPr>
        <w:t>协助承包单位完成自己提出的工程安全管理目标：</w:t>
      </w:r>
    </w:p>
    <w:p>
      <w:pPr>
        <w:pStyle w:val="BodyText"/>
        <w:spacing w:before="10"/>
        <w:rPr>
          <w:sz w:val="22"/>
        </w:rPr>
      </w:pPr>
    </w:p>
    <w:p>
      <w:pPr>
        <w:pStyle w:val="ListParagraph"/>
        <w:numPr>
          <w:ilvl w:val="0"/>
          <w:numId w:val="21"/>
        </w:numPr>
        <w:tabs>
          <w:tab w:val="left" w:pos="480"/>
        </w:tabs>
        <w:spacing w:before="1" w:after="0" w:line="240" w:lineRule="auto"/>
        <w:ind w:left="480" w:right="0" w:hanging="360"/>
        <w:jc w:val="both"/>
        <w:rPr>
          <w:sz w:val="24"/>
        </w:rPr>
      </w:pPr>
      <w:r>
        <w:rPr>
          <w:spacing w:val="-4"/>
          <w:sz w:val="24"/>
        </w:rPr>
        <w:t xml:space="preserve">死亡、重伤事故为零，事故频率控制在 </w:t>
      </w:r>
      <w:r>
        <w:rPr>
          <w:sz w:val="24"/>
        </w:rPr>
        <w:t>1‰</w:t>
      </w:r>
      <w:r>
        <w:rPr>
          <w:spacing w:val="-5"/>
          <w:sz w:val="24"/>
        </w:rPr>
        <w:t>内。</w:t>
      </w:r>
    </w:p>
    <w:p>
      <w:pPr>
        <w:pStyle w:val="BodyText"/>
        <w:spacing w:before="10"/>
        <w:rPr>
          <w:sz w:val="22"/>
        </w:rPr>
      </w:pPr>
    </w:p>
    <w:p>
      <w:pPr>
        <w:pStyle w:val="ListParagraph"/>
        <w:numPr>
          <w:ilvl w:val="0"/>
          <w:numId w:val="21"/>
        </w:numPr>
        <w:tabs>
          <w:tab w:val="left" w:pos="480"/>
        </w:tabs>
        <w:spacing w:before="0" w:after="0" w:line="240" w:lineRule="auto"/>
        <w:ind w:left="480" w:right="0" w:hanging="360"/>
        <w:jc w:val="both"/>
        <w:rPr>
          <w:sz w:val="24"/>
        </w:rPr>
      </w:pPr>
      <w:r>
        <w:rPr>
          <w:spacing w:val="-1"/>
          <w:sz w:val="24"/>
        </w:rPr>
        <w:t>争创区级标化工地、文明工地。</w:t>
      </w:r>
    </w:p>
    <w:p>
      <w:pPr>
        <w:pStyle w:val="BodyText"/>
        <w:spacing w:before="11"/>
        <w:rPr>
          <w:sz w:val="16"/>
        </w:rPr>
      </w:pPr>
    </w:p>
    <w:p>
      <w:pPr>
        <w:pStyle w:val="Heading2"/>
      </w:pPr>
      <w:r>
        <w:t>五.</w:t>
      </w:r>
      <w:r>
        <w:rPr>
          <w:spacing w:val="-1"/>
        </w:rPr>
        <w:t>工程项目安全难点分析</w:t>
      </w:r>
    </w:p>
    <w:p>
      <w:pPr>
        <w:pStyle w:val="BodyText"/>
        <w:spacing w:before="13"/>
        <w:rPr>
          <w:rFonts w:ascii="微软雅黑"/>
          <w:b/>
          <w:sz w:val="12"/>
        </w:rPr>
      </w:pPr>
    </w:p>
    <w:p>
      <w:pPr>
        <w:pStyle w:val="ListParagraph"/>
        <w:numPr>
          <w:ilvl w:val="0"/>
          <w:numId w:val="20"/>
        </w:numPr>
        <w:tabs>
          <w:tab w:val="left" w:pos="481"/>
        </w:tabs>
        <w:spacing w:before="0" w:after="0" w:line="468" w:lineRule="auto"/>
        <w:ind w:left="120" w:right="338" w:firstLine="0"/>
        <w:jc w:val="both"/>
        <w:rPr>
          <w:sz w:val="24"/>
        </w:rPr>
      </w:pPr>
      <w:r>
        <w:rPr>
          <w:spacing w:val="-2"/>
          <w:sz w:val="24"/>
        </w:rPr>
        <w:t>本工程项目施工周期短，施工技术要求高，施工人员多，工程操作民工都来</w:t>
      </w:r>
      <w:r>
        <w:rPr>
          <w:spacing w:val="-4"/>
          <w:sz w:val="24"/>
        </w:rPr>
        <w:t>自全国各地，民工进、离岗位频繁, 人员素质的差异较大，对安全工作带来较大</w:t>
      </w:r>
      <w:r>
        <w:rPr>
          <w:spacing w:val="-4"/>
          <w:sz w:val="24"/>
        </w:rPr>
        <w:t>难度。</w:t>
      </w:r>
    </w:p>
    <w:p>
      <w:pPr>
        <w:pStyle w:val="ListParagraph"/>
        <w:numPr>
          <w:ilvl w:val="0"/>
          <w:numId w:val="20"/>
        </w:numPr>
        <w:tabs>
          <w:tab w:val="left" w:pos="481"/>
        </w:tabs>
        <w:spacing w:before="1" w:after="0" w:line="468" w:lineRule="auto"/>
        <w:ind w:left="120" w:right="338" w:firstLine="0"/>
        <w:jc w:val="both"/>
        <w:rPr>
          <w:sz w:val="24"/>
        </w:rPr>
      </w:pPr>
      <w:r>
        <w:rPr>
          <w:spacing w:val="-2"/>
          <w:sz w:val="24"/>
        </w:rPr>
        <w:t>由于此工程有地下车库所以基坑的安全更是重中之重。尤其是围护工作，因</w:t>
      </w:r>
      <w:r>
        <w:rPr>
          <w:spacing w:val="-4"/>
          <w:sz w:val="24"/>
        </w:rPr>
        <w:t>为周围是小区和一些旧楼，离施工现场比较近，一但哪个环节没做好就有可能出</w:t>
      </w:r>
      <w:r>
        <w:rPr>
          <w:spacing w:val="-4"/>
          <w:sz w:val="24"/>
        </w:rPr>
        <w:t>现安全隐患。我监理所以一定在这一块要严格把关，必须按设计以及专项施工方</w:t>
      </w:r>
      <w:r>
        <w:rPr>
          <w:spacing w:val="-4"/>
          <w:sz w:val="24"/>
        </w:rPr>
        <w:t>案施工。</w:t>
      </w:r>
    </w:p>
    <w:p>
      <w:pPr>
        <w:pStyle w:val="ListParagraph"/>
        <w:numPr>
          <w:ilvl w:val="0"/>
          <w:numId w:val="20"/>
        </w:numPr>
        <w:tabs>
          <w:tab w:val="left" w:pos="481"/>
        </w:tabs>
        <w:spacing w:before="2" w:after="0" w:line="468" w:lineRule="auto"/>
        <w:ind w:left="120" w:right="338" w:firstLine="0"/>
        <w:jc w:val="both"/>
        <w:rPr>
          <w:sz w:val="24"/>
        </w:rPr>
      </w:pPr>
      <w:r>
        <w:rPr>
          <w:spacing w:val="-2"/>
          <w:sz w:val="24"/>
        </w:rPr>
        <w:t>施工工地用电由配电房供电，线路较长，用电设备多，生活区人员密集，尤</w:t>
      </w:r>
      <w:r>
        <w:rPr>
          <w:spacing w:val="-2"/>
          <w:sz w:val="24"/>
        </w:rPr>
        <w:t>其冬、夏二季用电高峰，易发生用电事故。</w:t>
      </w:r>
    </w:p>
    <w:p>
      <w:pPr>
        <w:pStyle w:val="ListParagraph"/>
        <w:numPr>
          <w:ilvl w:val="0"/>
          <w:numId w:val="20"/>
        </w:numPr>
        <w:tabs>
          <w:tab w:val="left" w:pos="480"/>
        </w:tabs>
        <w:spacing w:before="0" w:after="0" w:line="240" w:lineRule="auto"/>
        <w:ind w:left="480" w:right="0" w:hanging="360"/>
        <w:jc w:val="both"/>
        <w:rPr>
          <w:sz w:val="24"/>
        </w:rPr>
      </w:pPr>
      <w:r>
        <w:rPr>
          <w:spacing w:val="-1"/>
          <w:sz w:val="24"/>
        </w:rPr>
        <w:t>工地边缘马路车辆进出繁多，为多发事故源。</w:t>
      </w:r>
    </w:p>
    <w:p>
      <w:pPr>
        <w:pStyle w:val="BodyText"/>
        <w:spacing w:before="11"/>
        <w:rPr>
          <w:sz w:val="16"/>
        </w:rPr>
      </w:pPr>
    </w:p>
    <w:p>
      <w:pPr>
        <w:pStyle w:val="Heading2"/>
      </w:pPr>
      <w:r>
        <w:t>六.</w:t>
      </w:r>
      <w:r>
        <w:rPr>
          <w:spacing w:val="-1"/>
        </w:rPr>
        <w:t>工程项目安全危险源预控措施</w:t>
      </w:r>
    </w:p>
    <w:p>
      <w:pPr>
        <w:pStyle w:val="BodyText"/>
        <w:spacing w:before="13"/>
        <w:rPr>
          <w:rFonts w:ascii="微软雅黑"/>
          <w:b/>
          <w:sz w:val="12"/>
        </w:rPr>
      </w:pPr>
    </w:p>
    <w:p>
      <w:pPr>
        <w:pStyle w:val="ListParagraph"/>
        <w:numPr>
          <w:ilvl w:val="0"/>
          <w:numId w:val="19"/>
        </w:numPr>
        <w:tabs>
          <w:tab w:val="left" w:pos="480"/>
        </w:tabs>
        <w:spacing w:before="0" w:after="0" w:line="468" w:lineRule="auto"/>
        <w:ind w:left="120" w:right="338" w:firstLine="0"/>
        <w:jc w:val="left"/>
        <w:rPr>
          <w:sz w:val="24"/>
        </w:rPr>
      </w:pPr>
      <w:r>
        <w:rPr>
          <w:spacing w:val="-2"/>
          <w:sz w:val="24"/>
        </w:rPr>
        <w:t>督促施工单位做好入场施工人员特别是民工安全生产三级教育及安全交底工</w:t>
      </w:r>
      <w:r>
        <w:rPr>
          <w:spacing w:val="-6"/>
          <w:sz w:val="24"/>
        </w:rPr>
        <w:t>作。</w:t>
      </w:r>
    </w:p>
    <w:p>
      <w:pPr>
        <w:pStyle w:val="ListParagraph"/>
        <w:numPr>
          <w:ilvl w:val="0"/>
          <w:numId w:val="19"/>
        </w:numPr>
        <w:tabs>
          <w:tab w:val="left" w:pos="481"/>
        </w:tabs>
        <w:spacing w:before="1" w:after="0" w:line="468" w:lineRule="auto"/>
        <w:ind w:left="120" w:right="338" w:firstLine="0"/>
        <w:jc w:val="left"/>
        <w:rPr>
          <w:sz w:val="24"/>
        </w:rPr>
      </w:pPr>
      <w:r>
        <w:rPr>
          <w:spacing w:val="-2"/>
          <w:sz w:val="24"/>
        </w:rPr>
        <w:t>审查、审定承包单位施工组织设计中的安全生产技术措施，并督促其实施，</w:t>
      </w:r>
      <w:r>
        <w:rPr>
          <w:spacing w:val="-2"/>
          <w:sz w:val="24"/>
        </w:rPr>
        <w:t>做好巡视旁站工作，检查各项安全措施是否符合施工组织设计要求。</w:t>
      </w:r>
    </w:p>
    <w:p>
      <w:pPr>
        <w:pStyle w:val="ListParagraph"/>
        <w:numPr>
          <w:ilvl w:val="0"/>
          <w:numId w:val="19"/>
        </w:numPr>
        <w:tabs>
          <w:tab w:val="left" w:pos="481"/>
        </w:tabs>
        <w:spacing w:before="1" w:after="0" w:line="240" w:lineRule="auto"/>
        <w:ind w:left="480" w:right="0" w:hanging="361"/>
        <w:jc w:val="left"/>
        <w:rPr>
          <w:sz w:val="24"/>
        </w:rPr>
      </w:pPr>
      <w:r>
        <w:rPr>
          <w:spacing w:val="-1"/>
          <w:sz w:val="24"/>
        </w:rPr>
        <w:t>审查、审定安全专项施工方案，提出审查意见，并督促其遵照该方案实施。</w:t>
      </w:r>
    </w:p>
    <w:p>
      <w:pPr>
        <w:pStyle w:val="BodyText"/>
        <w:spacing w:before="10"/>
        <w:rPr>
          <w:sz w:val="22"/>
        </w:rPr>
      </w:pPr>
    </w:p>
    <w:p>
      <w:pPr>
        <w:pStyle w:val="ListParagraph"/>
        <w:numPr>
          <w:ilvl w:val="0"/>
          <w:numId w:val="19"/>
        </w:numPr>
        <w:tabs>
          <w:tab w:val="left" w:pos="481"/>
        </w:tabs>
        <w:spacing w:before="0" w:after="0" w:line="468" w:lineRule="auto"/>
        <w:ind w:left="120" w:right="338" w:firstLine="0"/>
        <w:jc w:val="left"/>
        <w:rPr>
          <w:sz w:val="24"/>
        </w:rPr>
      </w:pPr>
      <w:r>
        <w:rPr>
          <w:spacing w:val="-2"/>
          <w:sz w:val="24"/>
        </w:rPr>
        <w:t>督促承包单位按照规范要求定期检查施工机械安全措施，及安全操作执行情</w:t>
      </w:r>
      <w:r>
        <w:rPr>
          <w:spacing w:val="-2"/>
          <w:sz w:val="24"/>
        </w:rPr>
        <w:t>况，操作人员上岗证书，安全交底工作。</w:t>
      </w:r>
    </w:p>
    <w:p>
      <w:pPr>
        <w:spacing w:after="0" w:line="468" w:lineRule="auto"/>
        <w:jc w:val="left"/>
        <w:rPr>
          <w:sz w:val="24"/>
        </w:rPr>
        <w:sectPr>
          <w:pgSz w:w="11910" w:h="16840"/>
          <w:pgMar w:top="1620" w:right="1460" w:bottom="280" w:left="1680" w:header="708" w:footer="708"/>
          <w:pgNumType w:start="4"/>
          <w:cols w:space="708"/>
        </w:sectPr>
      </w:pPr>
    </w:p>
    <w:p>
      <w:pPr>
        <w:pStyle w:val="ListParagraph"/>
        <w:numPr>
          <w:ilvl w:val="0"/>
          <w:numId w:val="19"/>
        </w:numPr>
        <w:tabs>
          <w:tab w:val="left" w:pos="480"/>
        </w:tabs>
        <w:spacing w:before="42" w:after="0" w:line="240" w:lineRule="auto"/>
        <w:ind w:left="480" w:right="0" w:hanging="360"/>
        <w:jc w:val="left"/>
        <w:rPr>
          <w:sz w:val="24"/>
        </w:rPr>
      </w:pPr>
      <w:r>
        <w:rPr>
          <w:spacing w:val="-5"/>
          <w:sz w:val="24"/>
        </w:rPr>
        <w:t>审查、审定脚手架专项安全方案是否符合脚步手架搭设规范，并督促其实施。</w:t>
      </w:r>
    </w:p>
    <w:p>
      <w:pPr>
        <w:pStyle w:val="BodyText"/>
        <w:spacing w:before="10"/>
        <w:rPr>
          <w:sz w:val="22"/>
        </w:rPr>
      </w:pPr>
    </w:p>
    <w:p>
      <w:pPr>
        <w:pStyle w:val="ListParagraph"/>
        <w:numPr>
          <w:ilvl w:val="0"/>
          <w:numId w:val="19"/>
        </w:numPr>
        <w:tabs>
          <w:tab w:val="left" w:pos="480"/>
        </w:tabs>
        <w:spacing w:before="0" w:after="0" w:line="240" w:lineRule="auto"/>
        <w:ind w:left="480" w:right="0" w:hanging="360"/>
        <w:jc w:val="left"/>
        <w:rPr>
          <w:sz w:val="24"/>
        </w:rPr>
      </w:pPr>
      <w:r>
        <w:rPr>
          <w:spacing w:val="-1"/>
          <w:sz w:val="24"/>
        </w:rPr>
        <w:t>督促或组织施工单位定期对临时安全用电设施检查和维护保养。</w:t>
      </w:r>
    </w:p>
    <w:p>
      <w:pPr>
        <w:pStyle w:val="BodyText"/>
        <w:spacing w:before="11"/>
        <w:rPr>
          <w:sz w:val="22"/>
        </w:rPr>
      </w:pPr>
    </w:p>
    <w:p>
      <w:pPr>
        <w:pStyle w:val="ListParagraph"/>
        <w:numPr>
          <w:ilvl w:val="0"/>
          <w:numId w:val="19"/>
        </w:numPr>
        <w:tabs>
          <w:tab w:val="left" w:pos="480"/>
        </w:tabs>
        <w:spacing w:before="0" w:after="0" w:line="468" w:lineRule="auto"/>
        <w:ind w:left="120" w:right="218" w:firstLine="0"/>
        <w:jc w:val="left"/>
        <w:rPr>
          <w:sz w:val="24"/>
        </w:rPr>
      </w:pPr>
      <w:r>
        <w:rPr>
          <w:spacing w:val="-8"/>
          <w:sz w:val="24"/>
        </w:rPr>
        <w:t>检查施工单位对车辆进出安全管理情况，加强施工单位车辆出入工地的管理，</w:t>
      </w:r>
      <w:r>
        <w:rPr>
          <w:spacing w:val="-2"/>
          <w:sz w:val="24"/>
        </w:rPr>
        <w:t>杜绝车辆安全事故的发生。</w:t>
      </w:r>
    </w:p>
    <w:p>
      <w:pPr>
        <w:spacing w:before="0" w:line="366" w:lineRule="exact"/>
        <w:ind w:left="120" w:right="0" w:firstLine="0"/>
        <w:jc w:val="left"/>
        <w:rPr>
          <w:rFonts w:ascii="微软雅黑" w:eastAsia="微软雅黑"/>
          <w:b/>
          <w:sz w:val="24"/>
        </w:rPr>
      </w:pPr>
      <w:r>
        <w:pict>
          <v:shapetype id="_x0000_t202" coordsize="21600,21600" o:spt="202" path="m,l,21600r21600,l21600,xe">
            <v:stroke joinstyle="miter"/>
            <v:path gradientshapeok="t" o:connecttype="rect"/>
          </v:shapetype>
          <v:shape id="_x0000_s1025" type="#_x0000_t202" style="width:135.75pt;height:180.15pt;margin-top:34.46pt;margin-left:215.62pt;mso-position-horizontal-relative:page;position:absolute;z-index:251659264" filled="f" stroked="f">
            <v:textbox inset="0,0,0,0">
              <w:txbxContent>
                <w:tbl>
                  <w:tblPr>
                    <w:tblStyle w:val="TableNormal0"/>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440"/>
                    <w:gridCol w:w="1260"/>
                  </w:tblGrid>
                  <w:tr>
                    <w:tblPrEx>
                      <w:tblW w:w="0" w:type="auto"/>
                      <w:jc w:val="left"/>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765"/>
                      <w:jc w:val="left"/>
                    </w:trPr>
                    <w:tc>
                      <w:tcPr>
                        <w:tcW w:w="2700" w:type="dxa"/>
                        <w:gridSpan w:val="2"/>
                      </w:tcPr>
                      <w:p>
                        <w:pPr>
                          <w:pStyle w:val="TableParagraph"/>
                          <w:tabs>
                            <w:tab w:val="left" w:pos="1411"/>
                          </w:tabs>
                          <w:spacing w:before="95" w:line="278" w:lineRule="auto"/>
                          <w:ind w:left="991" w:right="641" w:hanging="210"/>
                          <w:rPr>
                            <w:sz w:val="21"/>
                          </w:rPr>
                        </w:pPr>
                        <w:r>
                          <w:rPr>
                            <w:spacing w:val="-2"/>
                            <w:sz w:val="21"/>
                          </w:rPr>
                          <w:t>总</w:t>
                        </w:r>
                        <w:r>
                          <w:rPr>
                            <w:spacing w:val="-2"/>
                            <w:sz w:val="21"/>
                          </w:rPr>
                          <w:t>监</w:t>
                        </w:r>
                        <w:r>
                          <w:rPr>
                            <w:spacing w:val="-2"/>
                            <w:sz w:val="21"/>
                          </w:rPr>
                          <w:t>理</w:t>
                        </w:r>
                        <w:r>
                          <w:rPr>
                            <w:spacing w:val="-2"/>
                            <w:sz w:val="21"/>
                          </w:rPr>
                          <w:t>工</w:t>
                        </w:r>
                        <w:r>
                          <w:rPr>
                            <w:spacing w:val="-2"/>
                            <w:sz w:val="21"/>
                          </w:rPr>
                          <w:t>程</w:t>
                        </w:r>
                        <w:r>
                          <w:rPr>
                            <w:spacing w:val="-2"/>
                            <w:sz w:val="21"/>
                          </w:rPr>
                          <w:t>师</w:t>
                        </w:r>
                        <w:r>
                          <w:rPr>
                            <w:spacing w:val="-10"/>
                            <w:sz w:val="21"/>
                          </w:rPr>
                          <w:t>曾</w:t>
                        </w:r>
                        <w:r>
                          <w:rPr>
                            <w:sz w:val="21"/>
                          </w:rPr>
                          <w:tab/>
                        </w:r>
                        <w:r>
                          <w:rPr>
                            <w:spacing w:val="-10"/>
                            <w:sz w:val="21"/>
                          </w:rPr>
                          <w:t>波</w:t>
                        </w:r>
                      </w:p>
                    </w:tc>
                  </w:tr>
                  <w:tr>
                    <w:tblPrEx>
                      <w:tblW w:w="0" w:type="auto"/>
                      <w:jc w:val="left"/>
                      <w:tblInd w:w="7" w:type="dxa"/>
                      <w:tblLayout w:type="fixed"/>
                      <w:tblCellMar>
                        <w:top w:w="0" w:type="dxa"/>
                        <w:left w:w="0" w:type="dxa"/>
                        <w:bottom w:w="0" w:type="dxa"/>
                        <w:right w:w="0" w:type="dxa"/>
                      </w:tblCellMar>
                      <w:tblLook w:val="01E0"/>
                    </w:tblPrEx>
                    <w:trPr>
                      <w:trHeight w:val="609"/>
                      <w:jc w:val="left"/>
                    </w:trPr>
                    <w:tc>
                      <w:tcPr>
                        <w:tcW w:w="1440" w:type="dxa"/>
                        <w:tcBorders>
                          <w:left w:val="nil"/>
                        </w:tcBorders>
                      </w:tcPr>
                      <w:p>
                        <w:pPr>
                          <w:pStyle w:val="TableParagraph"/>
                          <w:rPr>
                            <w:rFonts w:ascii="Times New Roman"/>
                            <w:sz w:val="22"/>
                          </w:rPr>
                        </w:pPr>
                      </w:p>
                    </w:tc>
                    <w:tc>
                      <w:tcPr>
                        <w:tcW w:w="1260" w:type="dxa"/>
                        <w:tcBorders>
                          <w:right w:val="nil"/>
                        </w:tcBorders>
                      </w:tcPr>
                      <w:p>
                        <w:pPr>
                          <w:pStyle w:val="TableParagraph"/>
                          <w:rPr>
                            <w:rFonts w:ascii="Times New Roman"/>
                            <w:sz w:val="22"/>
                          </w:rPr>
                        </w:pPr>
                      </w:p>
                    </w:tc>
                  </w:tr>
                  <w:tr>
                    <w:tblPrEx>
                      <w:tblW w:w="0" w:type="auto"/>
                      <w:jc w:val="left"/>
                      <w:tblInd w:w="7" w:type="dxa"/>
                      <w:tblLayout w:type="fixed"/>
                      <w:tblCellMar>
                        <w:top w:w="0" w:type="dxa"/>
                        <w:left w:w="0" w:type="dxa"/>
                        <w:bottom w:w="0" w:type="dxa"/>
                        <w:right w:w="0" w:type="dxa"/>
                      </w:tblCellMar>
                      <w:tblLook w:val="01E0"/>
                    </w:tblPrEx>
                    <w:trPr>
                      <w:trHeight w:val="765"/>
                      <w:jc w:val="left"/>
                    </w:trPr>
                    <w:tc>
                      <w:tcPr>
                        <w:tcW w:w="2700" w:type="dxa"/>
                        <w:gridSpan w:val="2"/>
                      </w:tcPr>
                      <w:p>
                        <w:pPr>
                          <w:pStyle w:val="TableParagraph"/>
                          <w:spacing w:before="95"/>
                          <w:ind w:left="781"/>
                          <w:rPr>
                            <w:sz w:val="21"/>
                          </w:rPr>
                        </w:pPr>
                        <w:r>
                          <w:rPr>
                            <w:spacing w:val="-2"/>
                            <w:sz w:val="21"/>
                          </w:rPr>
                          <w:t>总 监 代 表</w:t>
                        </w:r>
                      </w:p>
                      <w:p>
                        <w:pPr>
                          <w:pStyle w:val="TableParagraph"/>
                          <w:spacing w:before="43"/>
                          <w:ind w:left="1201"/>
                          <w:rPr>
                            <w:sz w:val="21"/>
                          </w:rPr>
                        </w:pPr>
                        <w:r>
                          <w:rPr>
                            <w:spacing w:val="-4"/>
                            <w:sz w:val="21"/>
                          </w:rPr>
                          <w:t>谢月池</w:t>
                        </w:r>
                      </w:p>
                    </w:tc>
                  </w:tr>
                  <w:tr>
                    <w:tblPrEx>
                      <w:tblW w:w="0" w:type="auto"/>
                      <w:jc w:val="left"/>
                      <w:tblInd w:w="7" w:type="dxa"/>
                      <w:tblLayout w:type="fixed"/>
                      <w:tblCellMar>
                        <w:top w:w="0" w:type="dxa"/>
                        <w:left w:w="0" w:type="dxa"/>
                        <w:bottom w:w="0" w:type="dxa"/>
                        <w:right w:w="0" w:type="dxa"/>
                      </w:tblCellMar>
                      <w:tblLook w:val="01E0"/>
                    </w:tblPrEx>
                    <w:trPr>
                      <w:trHeight w:val="609"/>
                      <w:jc w:val="left"/>
                    </w:trPr>
                    <w:tc>
                      <w:tcPr>
                        <w:tcW w:w="1440" w:type="dxa"/>
                        <w:tcBorders>
                          <w:left w:val="nil"/>
                        </w:tcBorders>
                      </w:tcPr>
                      <w:p>
                        <w:pPr>
                          <w:pStyle w:val="TableParagraph"/>
                          <w:rPr>
                            <w:rFonts w:ascii="Times New Roman"/>
                            <w:sz w:val="22"/>
                          </w:rPr>
                        </w:pPr>
                      </w:p>
                    </w:tc>
                    <w:tc>
                      <w:tcPr>
                        <w:tcW w:w="1260" w:type="dxa"/>
                        <w:tcBorders>
                          <w:right w:val="nil"/>
                        </w:tcBorders>
                      </w:tcPr>
                      <w:p>
                        <w:pPr>
                          <w:pStyle w:val="TableParagraph"/>
                          <w:rPr>
                            <w:rFonts w:ascii="Times New Roman"/>
                            <w:sz w:val="22"/>
                          </w:rPr>
                        </w:pPr>
                      </w:p>
                    </w:tc>
                  </w:tr>
                  <w:tr>
                    <w:tblPrEx>
                      <w:tblW w:w="0" w:type="auto"/>
                      <w:jc w:val="left"/>
                      <w:tblInd w:w="7" w:type="dxa"/>
                      <w:tblLayout w:type="fixed"/>
                      <w:tblCellMar>
                        <w:top w:w="0" w:type="dxa"/>
                        <w:left w:w="0" w:type="dxa"/>
                        <w:bottom w:w="0" w:type="dxa"/>
                        <w:right w:w="0" w:type="dxa"/>
                      </w:tblCellMar>
                      <w:tblLook w:val="01E0"/>
                    </w:tblPrEx>
                    <w:trPr>
                      <w:trHeight w:val="765"/>
                      <w:jc w:val="left"/>
                    </w:trPr>
                    <w:tc>
                      <w:tcPr>
                        <w:tcW w:w="2700" w:type="dxa"/>
                        <w:gridSpan w:val="2"/>
                      </w:tcPr>
                      <w:p>
                        <w:pPr>
                          <w:pStyle w:val="TableParagraph"/>
                          <w:spacing w:before="95"/>
                          <w:ind w:left="571"/>
                          <w:rPr>
                            <w:sz w:val="21"/>
                          </w:rPr>
                        </w:pPr>
                        <w:r>
                          <w:rPr>
                            <w:spacing w:val="-2"/>
                            <w:sz w:val="21"/>
                          </w:rPr>
                          <w:t>驻现场安全监理</w:t>
                        </w:r>
                      </w:p>
                      <w:p>
                        <w:pPr>
                          <w:pStyle w:val="TableParagraph"/>
                          <w:spacing w:before="43"/>
                          <w:ind w:left="1201"/>
                          <w:rPr>
                            <w:sz w:val="21"/>
                          </w:rPr>
                        </w:pPr>
                        <w:r>
                          <w:rPr>
                            <w:spacing w:val="-4"/>
                            <w:sz w:val="21"/>
                          </w:rPr>
                          <w:t>张敬东</w:t>
                        </w:r>
                      </w:p>
                    </w:tc>
                  </w:tr>
                </w:tbl>
                <w:p>
                  <w:pPr>
                    <w:pStyle w:val="BodyText"/>
                  </w:pPr>
                </w:p>
              </w:txbxContent>
            </v:textbox>
          </v:shape>
        </w:pict>
      </w:r>
      <w:r>
        <w:rPr>
          <w:rFonts w:ascii="微软雅黑" w:eastAsia="微软雅黑"/>
          <w:b/>
          <w:sz w:val="24"/>
        </w:rPr>
        <w:t>七.</w:t>
      </w:r>
      <w:r>
        <w:rPr>
          <w:rFonts w:ascii="微软雅黑" w:eastAsia="微软雅黑"/>
          <w:b/>
          <w:spacing w:val="64"/>
          <w:w w:val="150"/>
          <w:sz w:val="24"/>
        </w:rPr>
        <w:t xml:space="preserve"> </w:t>
      </w:r>
      <w:r>
        <w:rPr>
          <w:rFonts w:ascii="微软雅黑" w:eastAsia="微软雅黑"/>
          <w:b/>
          <w:spacing w:val="-1"/>
          <w:sz w:val="24"/>
        </w:rPr>
        <w:t>安全监理组织机构及人员</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5"/>
        <w:rPr>
          <w:rFonts w:ascii="微软雅黑"/>
          <w:b/>
          <w:sz w:val="26"/>
        </w:rPr>
      </w:pPr>
      <w:r>
        <w:pict>
          <v:shape id="_x0000_s1026" style="width:6pt;height:6pt;margin-top:25.43pt;margin-left:285pt;mso-position-horizontal-relative:page;mso-wrap-distance-left:0;mso-wrap-distance-right:0;position:absolute;z-index:-251656192" coordorigin="5700,509" coordsize="120,120" path="m5760,629l5700,509,5820,509,5760,629xe" filled="t" fillcolor="black" stroked="f">
            <v:fill type="solid"/>
            <v:path arrowok="t"/>
            <w10:wrap type="topAndBottom"/>
          </v:shape>
        </w:pict>
      </w:r>
    </w:p>
    <w:p>
      <w:pPr>
        <w:pStyle w:val="BodyText"/>
        <w:rPr>
          <w:rFonts w:ascii="微软雅黑"/>
          <w:b/>
          <w:sz w:val="20"/>
        </w:rPr>
      </w:pPr>
    </w:p>
    <w:p>
      <w:pPr>
        <w:pStyle w:val="BodyText"/>
        <w:rPr>
          <w:rFonts w:ascii="微软雅黑"/>
          <w:b/>
          <w:sz w:val="20"/>
        </w:rPr>
      </w:pPr>
    </w:p>
    <w:p>
      <w:pPr>
        <w:pStyle w:val="BodyText"/>
        <w:spacing w:before="6"/>
        <w:rPr>
          <w:rFonts w:ascii="微软雅黑"/>
          <w:b/>
          <w:sz w:val="28"/>
        </w:rPr>
      </w:pPr>
      <w:r>
        <w:pict>
          <v:shape id="_x0000_s1027" style="width:6pt;height:6pt;margin-top:27.33pt;margin-left:285pt;mso-position-horizontal-relative:page;mso-wrap-distance-left:0;mso-wrap-distance-right:0;position:absolute;z-index:-251655168" coordorigin="5700,547" coordsize="120,120" path="m5760,667l5700,547,5820,547,5760,667xe" filled="t" fillcolor="black" stroked="f">
            <v:fill type="solid"/>
            <v:path arrowok="t"/>
            <w10:wrap type="topAndBottom"/>
          </v:shape>
        </w:pict>
      </w:r>
    </w:p>
    <w:p>
      <w:pPr>
        <w:pStyle w:val="BodyText"/>
        <w:spacing w:before="15"/>
        <w:rPr>
          <w:rFonts w:ascii="微软雅黑"/>
          <w:b/>
          <w:sz w:val="31"/>
        </w:rPr>
      </w:pPr>
    </w:p>
    <w:p>
      <w:pPr>
        <w:spacing w:before="1"/>
        <w:ind w:left="120" w:right="0" w:firstLine="0"/>
        <w:jc w:val="left"/>
        <w:rPr>
          <w:rFonts w:ascii="微软雅黑" w:eastAsia="微软雅黑"/>
          <w:b/>
          <w:sz w:val="24"/>
        </w:rPr>
      </w:pPr>
      <w:r>
        <w:rPr>
          <w:rFonts w:ascii="微软雅黑" w:eastAsia="微软雅黑"/>
          <w:b/>
          <w:sz w:val="24"/>
        </w:rPr>
        <w:t>八.</w:t>
      </w:r>
      <w:r>
        <w:rPr>
          <w:rFonts w:ascii="微软雅黑" w:eastAsia="微软雅黑"/>
          <w:b/>
          <w:spacing w:val="64"/>
          <w:w w:val="150"/>
          <w:sz w:val="24"/>
        </w:rPr>
        <w:t xml:space="preserve"> </w:t>
      </w:r>
      <w:r>
        <w:rPr>
          <w:rFonts w:ascii="微软雅黑" w:eastAsia="微软雅黑"/>
          <w:b/>
          <w:spacing w:val="-2"/>
          <w:sz w:val="24"/>
        </w:rPr>
        <w:t>安全监理工作程序</w:t>
      </w:r>
    </w:p>
    <w:p>
      <w:pPr>
        <w:pStyle w:val="BodyText"/>
        <w:spacing w:before="13"/>
        <w:rPr>
          <w:rFonts w:ascii="微软雅黑"/>
          <w:b/>
          <w:sz w:val="7"/>
        </w:rPr>
      </w:pPr>
      <w:r>
        <w:pict>
          <v:group id="_x0000_s1028" style="width:423.75pt;height:375.15pt;margin-top:8.34pt;margin-left:89.62pt;mso-position-horizontal-relative:page;mso-wrap-distance-left:0;mso-wrap-distance-right:0;position:absolute;z-index:-251654144" coordorigin="1793,167" coordsize="8475,7503">
            <v:rect id="_x0000_s1029" style="width:8460;height:468;left:1800;position:absolute;top:1578" filled="f" stroked="t" strokecolor="black" strokeweight="0.75pt">
              <v:stroke dashstyle="solid"/>
            </v:rect>
            <v:line id="_x0000_s1030" style="position:absolute" from="5940,1578" to="5940,2046" stroked="t" strokecolor="black" strokeweight="0.75pt">
              <v:stroke dashstyle="solid"/>
            </v:line>
            <v:shape id="_x0000_s1031" style="width:120;height:120;left:3180;position:absolute;top:1458" coordorigin="3180,1458" coordsize="120,120" path="m3240,1578l3180,1458,3300,1458,3240,1578xe" filled="t" fillcolor="black" stroked="f">
              <v:fill type="solid"/>
              <v:path arrowok="t"/>
            </v:shape>
            <v:shape id="_x0000_s1032" style="width:5220;height:602;left:3240;position:absolute;top:954" coordorigin="3240,954" coordsize="5220,602" path="m3240,954l3240,1556m3240,954l8460,954e" filled="f" stroked="t" strokecolor="black" strokeweight="0.75pt">
              <v:stroke dashstyle="solid"/>
              <v:path arrowok="t"/>
            </v:shape>
            <v:shape id="_x0000_s1033" style="width:120;height:120;left:8400;position:absolute;top:1458" coordorigin="8400,1458" coordsize="120,120" path="m8460,1578l8400,1458,8520,1458,8460,1578xe" filled="t" fillcolor="black" stroked="f">
              <v:fill type="solid"/>
              <v:path arrowok="t"/>
            </v:shape>
            <v:line id="_x0000_s1034" style="position:absolute" from="8460,954" to="8460,1556" stroked="t" strokecolor="black" strokeweight="0.75pt">
              <v:stroke dashstyle="solid"/>
            </v:line>
            <v:shape id="_x0000_s1035" style="width:120;height:120;left:5880;position:absolute;top:834" coordorigin="5880,834" coordsize="120,120" path="m5940,954l5880,834,6000,834,5940,954xe" filled="t" fillcolor="black" stroked="f">
              <v:fill type="solid"/>
              <v:path arrowok="t"/>
            </v:shape>
            <v:line id="_x0000_s1036" style="position:absolute" from="5940,642" to="5940,932" stroked="t" strokecolor="black" strokeweight="0.75pt">
              <v:stroke dashstyle="solid"/>
            </v:line>
            <v:shape id="_x0000_s1037" style="width:120;height:120;left:3180;position:absolute;top:2862" coordorigin="3180,2862" coordsize="120,120" path="m3240,2982l3180,2862,3300,2862,3240,2982xe" filled="t" fillcolor="black" stroked="f">
              <v:fill type="solid"/>
              <v:path arrowok="t"/>
            </v:shape>
            <v:shape id="_x0000_s1038" style="width:5220;height:446;left:3240;position:absolute;top:2514" coordorigin="3240,2514" coordsize="5220,446" path="m3240,2514l3240,2960m3240,2514l8460,2514e" filled="f" stroked="t" strokecolor="black" strokeweight="0.75pt">
              <v:stroke dashstyle="solid"/>
              <v:path arrowok="t"/>
            </v:shape>
            <v:shape id="_x0000_s1039" style="width:120;height:120;left:8400;position:absolute;top:2862" coordorigin="8400,2862" coordsize="120,120" path="m8460,2982l8400,2862,8520,2862,8460,2982xe" filled="t" fillcolor="black" stroked="f">
              <v:fill type="solid"/>
              <v:path arrowok="t"/>
            </v:shape>
            <v:line id="_x0000_s1040" style="position:absolute" from="8460,2514" to="8460,2960" stroked="t" strokecolor="black" strokeweight="0.75pt">
              <v:stroke dashstyle="solid"/>
            </v:line>
            <v:shape id="_x0000_s1041" style="width:120;height:120;left:4620;position:absolute;top:2394" coordorigin="4620,2394" coordsize="120,120" path="m4680,2514l4620,2394,4740,2394,4680,2514xe" filled="t" fillcolor="black" stroked="f">
              <v:fill type="solid"/>
              <v:path arrowok="t"/>
            </v:shape>
            <v:line id="_x0000_s1042" style="position:absolute" from="4680,2046" to="4680,2492" stroked="t" strokecolor="black" strokeweight="0.75pt">
              <v:stroke dashstyle="solid"/>
            </v:line>
            <v:shape id="_x0000_s1043" style="width:120;height:120;left:6960;position:absolute;top:2394" coordorigin="6960,2394" coordsize="120,120" path="m7020,2514l6960,2394,7080,2394,7020,2514xe" filled="t" fillcolor="black" stroked="f">
              <v:fill type="solid"/>
              <v:path arrowok="t"/>
            </v:shape>
            <v:line id="_x0000_s1044" style="position:absolute" from="7020,2046" to="7020,2492" stroked="t" strokecolor="black" strokeweight="0.75pt">
              <v:stroke dashstyle="solid"/>
            </v:line>
            <v:shape id="_x0000_s1045" style="width:120;height:120;left:5880;position:absolute;top:2862" coordorigin="5880,2862" coordsize="120,120" path="m5940,2982l5880,2862,6000,2862,5940,2982xe" filled="t" fillcolor="black" stroked="f">
              <v:fill type="solid"/>
              <v:path arrowok="t"/>
            </v:shape>
            <v:line id="_x0000_s1046" style="position:absolute" from="5940,2514" to="5940,2960" stroked="t" strokecolor="black" strokeweight="0.75pt">
              <v:stroke dashstyle="solid"/>
            </v:line>
            <v:shape id="_x0000_s1047" type="#_x0000_t202" style="width:2890;height:233;left:2371;position:absolute;top:1703" filled="f" stroked="f">
              <v:textbox inset="0,0,0,0">
                <w:txbxContent>
                  <w:p>
                    <w:pPr>
                      <w:spacing w:before="0" w:line="233" w:lineRule="exact"/>
                      <w:ind w:left="0" w:right="0" w:firstLine="0"/>
                      <w:jc w:val="left"/>
                      <w:rPr>
                        <w:rFonts w:ascii="Times New Roman" w:eastAsia="Times New Roman"/>
                        <w:sz w:val="21"/>
                      </w:rPr>
                    </w:pPr>
                    <w:r>
                      <w:rPr>
                        <w:sz w:val="21"/>
                      </w:rPr>
                      <w:t>审查、审定施工组织设计</w:t>
                    </w:r>
                    <w:r>
                      <w:rPr>
                        <w:rFonts w:ascii="Times New Roman" w:eastAsia="Times New Roman"/>
                        <w:sz w:val="21"/>
                      </w:rPr>
                      <w:t>(</w:t>
                    </w:r>
                    <w:r>
                      <w:rPr>
                        <w:sz w:val="21"/>
                      </w:rPr>
                      <w:t>安全</w:t>
                    </w:r>
                    <w:r>
                      <w:rPr>
                        <w:rFonts w:ascii="Times New Roman" w:eastAsia="Times New Roman"/>
                        <w:spacing w:val="-10"/>
                        <w:sz w:val="21"/>
                      </w:rPr>
                      <w:t>)</w:t>
                    </w:r>
                  </w:p>
                </w:txbxContent>
              </v:textbox>
            </v:shape>
            <v:shape id="_x0000_s1048" type="#_x0000_t202" style="width:3590;height:210;left:6081;position:absolute;top:1710" filled="f" stroked="f">
              <v:textbox inset="0,0,0,0">
                <w:txbxContent>
                  <w:p>
                    <w:pPr>
                      <w:spacing w:before="0" w:line="210" w:lineRule="exact"/>
                      <w:ind w:left="0" w:right="0" w:firstLine="0"/>
                      <w:jc w:val="left"/>
                      <w:rPr>
                        <w:sz w:val="21"/>
                      </w:rPr>
                    </w:pPr>
                    <w:r>
                      <w:rPr>
                        <w:spacing w:val="-1"/>
                        <w:sz w:val="21"/>
                      </w:rPr>
                      <w:t>学习熟悉、掌握法律、法规、设计文件</w:t>
                    </w:r>
                  </w:p>
                </w:txbxContent>
              </v:textbox>
            </v:shape>
            <v:shape id="_x0000_s1049" type="#_x0000_t202" style="width:3240;height:468;left:4320;position:absolute;top:174" filled="f" stroked="t" strokecolor="black" strokeweight="0.75pt">
              <v:stroke dashstyle="solid"/>
              <v:textbox inset="0,0,0,0">
                <w:txbxContent>
                  <w:p>
                    <w:pPr>
                      <w:spacing w:before="95"/>
                      <w:ind w:left="773" w:right="0" w:firstLine="0"/>
                      <w:jc w:val="left"/>
                      <w:rPr>
                        <w:sz w:val="21"/>
                      </w:rPr>
                    </w:pPr>
                    <w:r>
                      <w:rPr>
                        <w:spacing w:val="-2"/>
                        <w:sz w:val="21"/>
                      </w:rPr>
                      <w:t>安全监理进驻现场</w:t>
                    </w:r>
                  </w:p>
                </w:txbxContent>
              </v:textbox>
            </v:shape>
            <v:rect id="_x0000_s1050" style="width:3240;height:468;left:4320;position:absolute;top:4386" filled="f" stroked="t" strokecolor="black" strokeweight="0.75pt">
              <v:stroke dashstyle="solid"/>
            </v:rect>
            <v:shape id="_x0000_s1051" style="width:120;height:120;left:5880;position:absolute;top:4266" coordorigin="5880,4266" coordsize="120,120" path="m5940,4386l5880,4266,6000,4266,5940,4386xe" filled="t" fillcolor="black" stroked="f">
              <v:fill type="solid"/>
              <v:path arrowok="t"/>
            </v:shape>
            <v:line id="_x0000_s1052" style="position:absolute" from="3240,3450" to="3240,3918" stroked="t" strokecolor="black" strokeweight="0.75pt">
              <v:stroke dashstyle="solid"/>
            </v:line>
            <v:line id="_x0000_s1053" style="position:absolute" from="8640,3450" to="8640,3918" stroked="t" strokecolor="black" strokeweight="0.75pt">
              <v:stroke dashstyle="solid"/>
            </v:line>
            <v:line id="_x0000_s1054" style="position:absolute" from="3240,3918" to="8640,3918" stroked="t" strokecolor="black" strokeweight="0.75pt">
              <v:stroke dashstyle="solid"/>
            </v:line>
            <v:line id="_x0000_s1055" style="position:absolute" from="5940,3918" to="5940,4364" stroked="t" strokecolor="black" strokeweight="0.75pt">
              <v:stroke dashstyle="solid"/>
            </v:line>
            <v:shape id="_x0000_s1056" style="width:120;height:120;left:5880;position:absolute;top:5358" coordorigin="5880,5358" coordsize="120,120" path="m5940,5478l5880,5358,6000,5358,5940,5478xe" filled="t" fillcolor="black" stroked="f">
              <v:fill type="solid"/>
              <v:path arrowok="t"/>
            </v:shape>
            <v:line id="_x0000_s1057" style="position:absolute" from="5940,4854" to="5940,5456" stroked="t" strokecolor="black" strokeweight="0.75pt">
              <v:stroke dashstyle="solid"/>
            </v:line>
            <v:shape id="_x0000_s1058" type="#_x0000_t202" style="width:5415;height:2028;left:3232;position:absolute;top:3450" filled="f" stroked="f">
              <v:textbox inset="0,0,0,0">
                <w:txbxContent>
                  <w:p>
                    <w:pPr>
                      <w:spacing w:before="0" w:line="240" w:lineRule="auto"/>
                      <w:rPr>
                        <w:rFonts w:ascii="微软雅黑"/>
                        <w:b/>
                        <w:sz w:val="20"/>
                      </w:rPr>
                    </w:pPr>
                  </w:p>
                  <w:p>
                    <w:pPr>
                      <w:spacing w:before="0" w:line="240" w:lineRule="auto"/>
                      <w:rPr>
                        <w:rFonts w:ascii="微软雅黑"/>
                        <w:b/>
                        <w:sz w:val="20"/>
                      </w:rPr>
                    </w:pPr>
                  </w:p>
                  <w:p>
                    <w:pPr>
                      <w:spacing w:before="6" w:line="240" w:lineRule="auto"/>
                      <w:rPr>
                        <w:rFonts w:ascii="微软雅黑"/>
                        <w:b/>
                        <w:sz w:val="16"/>
                      </w:rPr>
                    </w:pPr>
                  </w:p>
                  <w:p>
                    <w:pPr>
                      <w:spacing w:before="0"/>
                      <w:ind w:left="1857" w:right="1854" w:firstLine="0"/>
                      <w:jc w:val="center"/>
                      <w:rPr>
                        <w:sz w:val="21"/>
                      </w:rPr>
                    </w:pPr>
                    <w:r>
                      <w:rPr>
                        <w:spacing w:val="-2"/>
                        <w:sz w:val="21"/>
                      </w:rPr>
                      <w:t>编制安全监理方案</w:t>
                    </w:r>
                  </w:p>
                </w:txbxContent>
              </v:textbox>
            </v:shape>
            <v:shape id="_x0000_s1059" type="#_x0000_t202" style="width:2340;height:468;left:7920;position:absolute;top:2982" filled="f" stroked="t" strokecolor="black" strokeweight="0.75pt">
              <v:stroke dashstyle="solid"/>
              <v:textbox inset="0,0,0,0">
                <w:txbxContent>
                  <w:p>
                    <w:pPr>
                      <w:spacing w:before="95"/>
                      <w:ind w:left="376" w:right="0" w:firstLine="0"/>
                      <w:jc w:val="left"/>
                      <w:rPr>
                        <w:sz w:val="21"/>
                      </w:rPr>
                    </w:pPr>
                    <w:r>
                      <w:rPr>
                        <w:spacing w:val="-2"/>
                        <w:sz w:val="21"/>
                      </w:rPr>
                      <w:t>安全风险分析</w:t>
                    </w:r>
                  </w:p>
                </w:txbxContent>
              </v:textbox>
            </v:shape>
            <v:shape id="_x0000_s1060" type="#_x0000_t202" style="width:3240;height:468;left:4680;position:absolute;top:2982" filled="f" stroked="t" strokecolor="black" strokeweight="0.75pt">
              <v:stroke dashstyle="solid"/>
              <v:textbox inset="0,0,0,0">
                <w:txbxContent>
                  <w:p>
                    <w:pPr>
                      <w:spacing w:before="95"/>
                      <w:ind w:left="309" w:right="0" w:firstLine="0"/>
                      <w:jc w:val="left"/>
                      <w:rPr>
                        <w:sz w:val="21"/>
                      </w:rPr>
                    </w:pPr>
                    <w:r>
                      <w:rPr>
                        <w:sz w:val="21"/>
                      </w:rPr>
                      <w:t>检查现场设施</w:t>
                    </w:r>
                    <w:r>
                      <w:rPr>
                        <w:rFonts w:ascii="Times New Roman" w:eastAsia="Times New Roman"/>
                        <w:sz w:val="21"/>
                      </w:rPr>
                      <w:t>.</w:t>
                    </w:r>
                    <w:r>
                      <w:rPr>
                        <w:spacing w:val="-2"/>
                        <w:sz w:val="21"/>
                      </w:rPr>
                      <w:t>设备平面布置</w:t>
                    </w:r>
                  </w:p>
                </w:txbxContent>
              </v:textbox>
            </v:shape>
            <v:shape id="_x0000_s1061" type="#_x0000_t202" style="width:2880;height:468;left:1800;position:absolute;top:2982" filled="f" stroked="t" strokecolor="black" strokeweight="0.75pt">
              <v:stroke dashstyle="solid"/>
              <v:textbox inset="0,0,0,0">
                <w:txbxContent>
                  <w:p>
                    <w:pPr>
                      <w:spacing w:before="95"/>
                      <w:ind w:left="563" w:right="0" w:firstLine="0"/>
                      <w:jc w:val="left"/>
                      <w:rPr>
                        <w:sz w:val="21"/>
                      </w:rPr>
                    </w:pPr>
                    <w:r>
                      <w:rPr>
                        <w:spacing w:val="-1"/>
                        <w:sz w:val="21"/>
                      </w:rPr>
                      <w:t>调查了解施工现场环境</w:t>
                    </w:r>
                  </w:p>
                </w:txbxContent>
              </v:textbox>
            </v:shape>
            <v:shape id="_x0000_s1062" type="#_x0000_t202" style="width:8460;height:2184;left:1800;position:absolute;top:5478" filled="f" stroked="t" strokecolor="black" strokeweight="0.75pt">
              <v:stroke dashstyle="solid"/>
              <v:textbox inset="0,0,0,0">
                <w:txbxContent>
                  <w:p>
                    <w:pPr>
                      <w:numPr>
                        <w:ilvl w:val="0"/>
                        <w:numId w:val="18"/>
                      </w:numPr>
                      <w:tabs>
                        <w:tab w:val="left" w:pos="1404"/>
                      </w:tabs>
                      <w:spacing w:before="182"/>
                      <w:ind w:left="1404" w:right="0" w:hanging="421"/>
                      <w:jc w:val="left"/>
                      <w:rPr>
                        <w:sz w:val="21"/>
                      </w:rPr>
                    </w:pPr>
                    <w:r>
                      <w:rPr>
                        <w:spacing w:val="-1"/>
                        <w:sz w:val="21"/>
                      </w:rPr>
                      <w:t>审查施工单位安全管理网络、安全保证体系</w:t>
                    </w:r>
                  </w:p>
                  <w:p>
                    <w:pPr>
                      <w:numPr>
                        <w:ilvl w:val="0"/>
                        <w:numId w:val="18"/>
                      </w:numPr>
                      <w:tabs>
                        <w:tab w:val="left" w:pos="1404"/>
                      </w:tabs>
                      <w:spacing w:before="131"/>
                      <w:ind w:left="1404" w:right="0" w:hanging="421"/>
                      <w:jc w:val="left"/>
                      <w:rPr>
                        <w:sz w:val="21"/>
                      </w:rPr>
                    </w:pPr>
                    <w:r>
                      <w:rPr>
                        <w:spacing w:val="-1"/>
                        <w:sz w:val="21"/>
                      </w:rPr>
                      <w:t>审查施工单位管理制度、文明施工制度</w:t>
                    </w:r>
                  </w:p>
                  <w:p>
                    <w:pPr>
                      <w:numPr>
                        <w:ilvl w:val="0"/>
                        <w:numId w:val="18"/>
                      </w:numPr>
                      <w:tabs>
                        <w:tab w:val="left" w:pos="1404"/>
                      </w:tabs>
                      <w:spacing w:before="131"/>
                      <w:ind w:left="1404" w:right="0" w:hanging="421"/>
                      <w:jc w:val="left"/>
                      <w:rPr>
                        <w:sz w:val="21"/>
                      </w:rPr>
                    </w:pPr>
                    <w:r>
                      <w:rPr>
                        <w:spacing w:val="-1"/>
                        <w:sz w:val="21"/>
                      </w:rPr>
                      <w:t>审查施工单位管理方法、手段</w:t>
                    </w:r>
                  </w:p>
                  <w:p>
                    <w:pPr>
                      <w:numPr>
                        <w:ilvl w:val="0"/>
                        <w:numId w:val="18"/>
                      </w:numPr>
                      <w:tabs>
                        <w:tab w:val="left" w:pos="1404"/>
                      </w:tabs>
                      <w:spacing w:before="131"/>
                      <w:ind w:left="1404" w:right="0" w:hanging="421"/>
                      <w:jc w:val="left"/>
                      <w:rPr>
                        <w:sz w:val="21"/>
                      </w:rPr>
                    </w:pPr>
                    <w:r>
                      <w:rPr>
                        <w:spacing w:val="-1"/>
                        <w:sz w:val="21"/>
                      </w:rPr>
                      <w:t>审查施工单位安全技术措施</w:t>
                    </w:r>
                  </w:p>
                  <w:p>
                    <w:pPr>
                      <w:numPr>
                        <w:ilvl w:val="0"/>
                        <w:numId w:val="18"/>
                      </w:numPr>
                      <w:tabs>
                        <w:tab w:val="left" w:pos="1404"/>
                      </w:tabs>
                      <w:spacing w:before="130"/>
                      <w:ind w:left="1404" w:right="0" w:hanging="421"/>
                      <w:jc w:val="left"/>
                      <w:rPr>
                        <w:sz w:val="21"/>
                      </w:rPr>
                    </w:pPr>
                    <w:r>
                      <w:rPr>
                        <w:spacing w:val="-1"/>
                        <w:sz w:val="21"/>
                      </w:rPr>
                      <w:t>审查安全资质和特种作业人员操作证</w:t>
                    </w:r>
                  </w:p>
                </w:txbxContent>
              </v:textbox>
            </v:shape>
            <w10:wrap type="topAndBottom"/>
          </v:group>
        </w:pict>
      </w:r>
    </w:p>
    <w:p>
      <w:pPr>
        <w:spacing w:after="0"/>
        <w:rPr>
          <w:rFonts w:ascii="微软雅黑"/>
          <w:sz w:val="7"/>
        </w:rPr>
        <w:sectPr>
          <w:pgSz w:w="11910" w:h="16840"/>
          <w:pgMar w:top="1620" w:right="1460" w:bottom="280" w:left="1680" w:header="708" w:footer="708"/>
          <w:pgNumType w:start="5"/>
          <w:cols w:space="708"/>
        </w:sectPr>
      </w:pPr>
    </w:p>
    <w:p>
      <w:pPr>
        <w:pStyle w:val="BodyText"/>
        <w:rPr>
          <w:rFonts w:ascii="微软雅黑"/>
          <w:b/>
          <w:sz w:val="20"/>
        </w:rPr>
      </w:pPr>
    </w:p>
    <w:p>
      <w:pPr>
        <w:pStyle w:val="BodyText"/>
        <w:spacing w:before="7"/>
        <w:rPr>
          <w:rFonts w:ascii="微软雅黑"/>
          <w:b/>
          <w:sz w:val="14"/>
        </w:rPr>
      </w:pPr>
    </w:p>
    <w:p>
      <w:pPr>
        <w:pStyle w:val="BodyText"/>
        <w:ind w:left="1372"/>
        <w:rPr>
          <w:rFonts w:ascii="微软雅黑"/>
          <w:sz w:val="20"/>
        </w:rPr>
      </w:pPr>
      <w:r>
        <w:rPr>
          <w:rFonts w:ascii="微软雅黑"/>
          <w:sz w:val="20"/>
        </w:rPr>
        <w:pict>
          <v:group id="_x0000_i1063" style="width:306.75pt;height:257.4pt;mso-position-horizontal-relative:char;mso-position-vertical-relative:line" coordorigin="0,0" coordsize="6135,5148">
            <v:shape id="_x0000_s1064" style="width:120;height:120;left:2827;position:absolute;top:504" coordorigin="2828,504" coordsize="120,120" path="m2888,624l2828,504,2948,504,2888,624xe" filled="t" fillcolor="black" stroked="f">
              <v:fill type="solid"/>
              <v:path arrowok="t"/>
            </v:shape>
            <v:line id="_x0000_s1065" style="position:absolute" from="2888,0" to="2888,602" stroked="t" strokecolor="black" strokeweight="0.75pt">
              <v:stroke dashstyle="solid"/>
            </v:line>
            <v:shape id="_x0000_s1066" type="#_x0000_t202" style="width:6120;height:468;left:7;position:absolute;top:624" filled="f" stroked="t" strokecolor="black" strokeweight="0.75pt">
              <v:stroke dashstyle="solid"/>
              <v:textbox inset="0,0,0,0">
                <w:txbxContent>
                  <w:p>
                    <w:pPr>
                      <w:spacing w:before="95"/>
                      <w:ind w:left="1614" w:right="0" w:firstLine="0"/>
                      <w:jc w:val="left"/>
                      <w:rPr>
                        <w:sz w:val="21"/>
                      </w:rPr>
                    </w:pPr>
                    <w:r>
                      <w:rPr>
                        <w:spacing w:val="-3"/>
                        <w:sz w:val="21"/>
                      </w:rPr>
                      <w:t>召开第一次工地安全会议</w:t>
                    </w:r>
                  </w:p>
                </w:txbxContent>
              </v:textbox>
            </v:shape>
            <v:shape id="_x0000_s1067" style="width:120;height:120;left:2827;position:absolute;top:1596" coordorigin="2828,1596" coordsize="120,120" path="m2888,1716l2828,1596,2948,1596,2888,1716xe" filled="t" fillcolor="black" stroked="f">
              <v:fill type="solid"/>
              <v:path arrowok="t"/>
            </v:shape>
            <v:line id="_x0000_s1068" style="position:absolute" from="2888,1092" to="2888,1694" stroked="t" strokecolor="black" strokeweight="0.75pt">
              <v:stroke dashstyle="solid"/>
            </v:line>
            <v:shape id="_x0000_s1069" type="#_x0000_t202" style="width:6120;height:468;left:7;position:absolute;top:1716" filled="f" stroked="t" strokecolor="black" strokeweight="0.75pt">
              <v:stroke dashstyle="solid"/>
              <v:textbox inset="0,0,0,0">
                <w:txbxContent>
                  <w:p>
                    <w:pPr>
                      <w:spacing w:before="95"/>
                      <w:ind w:left="1614" w:right="0" w:firstLine="0"/>
                      <w:jc w:val="left"/>
                      <w:rPr>
                        <w:sz w:val="21"/>
                      </w:rPr>
                    </w:pPr>
                    <w:r>
                      <w:rPr>
                        <w:spacing w:val="-3"/>
                        <w:sz w:val="21"/>
                      </w:rPr>
                      <w:t>审批开工报告、签发开工令</w:t>
                    </w:r>
                  </w:p>
                </w:txbxContent>
              </v:textbox>
            </v:shape>
            <v:shape id="_x0000_s1070" style="width:120;height:120;left:2827;position:absolute;top:2688" coordorigin="2828,2688" coordsize="120,120" path="m2888,2808l2828,2688,2948,2688,2888,2808xe" filled="t" fillcolor="black" stroked="f">
              <v:fill type="solid"/>
              <v:path arrowok="t"/>
            </v:shape>
            <v:line id="_x0000_s1071" style="position:absolute" from="2888,2184" to="2888,2785" stroked="t" strokecolor="black" strokeweight="0.75pt">
              <v:stroke dashstyle="solid"/>
            </v:line>
            <v:shape id="_x0000_s1072" type="#_x0000_t202" style="width:6120;height:468;left:7;position:absolute;top:2808" filled="f" stroked="t" strokecolor="black" strokeweight="0.75pt">
              <v:stroke dashstyle="solid"/>
              <v:textbox inset="0,0,0,0">
                <w:txbxContent>
                  <w:p>
                    <w:pPr>
                      <w:spacing w:before="95"/>
                      <w:ind w:left="962" w:right="962" w:firstLine="0"/>
                      <w:jc w:val="center"/>
                      <w:rPr>
                        <w:sz w:val="21"/>
                      </w:rPr>
                    </w:pPr>
                    <w:r>
                      <w:rPr>
                        <w:spacing w:val="-3"/>
                        <w:sz w:val="21"/>
                      </w:rPr>
                      <w:t>履行安全监理合同、实施安全监理规划、细则</w:t>
                    </w:r>
                  </w:p>
                </w:txbxContent>
              </v:textbox>
            </v:shape>
            <v:shape id="_x0000_s1073" style="width:120;height:120;left:2827;position:absolute;top:3780" coordorigin="2828,3780" coordsize="120,120" path="m2888,3900l2828,3780,2948,3780,2888,3900xe" filled="t" fillcolor="black" stroked="f">
              <v:fill type="solid"/>
              <v:path arrowok="t"/>
            </v:shape>
            <v:line id="_x0000_s1074" style="position:absolute" from="2888,3276" to="2888,3877" stroked="t" strokecolor="black" strokeweight="0.75pt">
              <v:stroke dashstyle="solid"/>
            </v:line>
            <v:shape id="_x0000_s1075" style="width:120;height:120;left:2827;position:absolute;top:5028" coordorigin="2828,5028" coordsize="120,120" path="m2888,5148l2828,5028,2948,5028,2888,5148xe" filled="t" fillcolor="black" stroked="f">
              <v:fill type="solid"/>
              <v:path arrowok="t"/>
            </v:shape>
            <v:line id="_x0000_s1076" style="position:absolute" from="2888,4680" to="2888,5125" stroked="t" strokecolor="black" strokeweight="0.75pt">
              <v:stroke dashstyle="solid"/>
            </v:line>
            <v:shape id="_x0000_s1077" type="#_x0000_t202" style="width:6120;height:780;left:7;position:absolute;top:3900" filled="f" stroked="t" strokecolor="black" strokeweight="0.75pt">
              <v:stroke dashstyle="solid"/>
              <v:textbox inset="0,0,0,0">
                <w:txbxContent>
                  <w:p>
                    <w:pPr>
                      <w:spacing w:before="95" w:line="278" w:lineRule="auto"/>
                      <w:ind w:left="144" w:right="290" w:firstLine="0"/>
                      <w:jc w:val="left"/>
                      <w:rPr>
                        <w:sz w:val="21"/>
                      </w:rPr>
                    </w:pPr>
                    <w:r>
                      <w:rPr>
                        <w:spacing w:val="-2"/>
                        <w:sz w:val="21"/>
                      </w:rPr>
                      <w:t>定期组织或参加安全检查，检查施工现场、生活区安全设施，及时收集、整理安全监理资料</w:t>
                    </w:r>
                  </w:p>
                </w:txbxContent>
              </v:textbox>
            </v:shape>
            <w10:wrap type="none"/>
          </v:group>
        </w:pict>
      </w:r>
    </w:p>
    <w:p>
      <w:pPr>
        <w:pStyle w:val="BodyText"/>
        <w:spacing w:before="8"/>
        <w:rPr>
          <w:rFonts w:ascii="微软雅黑"/>
          <w:b/>
          <w:sz w:val="22"/>
        </w:rPr>
      </w:pPr>
    </w:p>
    <w:p>
      <w:pPr>
        <w:tabs>
          <w:tab w:val="left" w:pos="841"/>
        </w:tabs>
        <w:spacing w:before="0" w:line="432" w:lineRule="exact"/>
        <w:ind w:left="120" w:right="0" w:firstLine="0"/>
        <w:jc w:val="left"/>
        <w:rPr>
          <w:rFonts w:ascii="微软雅黑" w:eastAsia="微软雅黑"/>
          <w:b/>
          <w:sz w:val="24"/>
        </w:rPr>
      </w:pPr>
      <w:r>
        <w:rPr>
          <w:rFonts w:ascii="微软雅黑" w:eastAsia="微软雅黑"/>
          <w:b/>
          <w:sz w:val="24"/>
        </w:rPr>
        <w:t>九</w:t>
      </w:r>
      <w:r>
        <w:rPr>
          <w:rFonts w:ascii="微软雅黑" w:eastAsia="微软雅黑"/>
          <w:b/>
          <w:spacing w:val="-10"/>
          <w:sz w:val="24"/>
        </w:rPr>
        <w:t>、</w:t>
      </w:r>
      <w:r>
        <w:rPr>
          <w:rFonts w:ascii="微软雅黑" w:eastAsia="微软雅黑"/>
          <w:b/>
          <w:sz w:val="24"/>
        </w:rPr>
        <w:tab/>
        <w:t>安全工作制</w:t>
      </w:r>
      <w:r>
        <w:rPr>
          <w:rFonts w:ascii="微软雅黑" w:eastAsia="微软雅黑"/>
          <w:b/>
          <w:spacing w:val="-10"/>
          <w:sz w:val="24"/>
        </w:rPr>
        <w:t>度</w:t>
      </w:r>
    </w:p>
    <w:p>
      <w:pPr>
        <w:pStyle w:val="BodyText"/>
        <w:spacing w:before="13"/>
        <w:rPr>
          <w:rFonts w:ascii="微软雅黑"/>
          <w:b/>
          <w:sz w:val="12"/>
        </w:rPr>
      </w:pPr>
    </w:p>
    <w:p>
      <w:pPr>
        <w:pStyle w:val="ListParagraph"/>
        <w:numPr>
          <w:ilvl w:val="1"/>
          <w:numId w:val="24"/>
        </w:numPr>
        <w:tabs>
          <w:tab w:val="left" w:pos="840"/>
        </w:tabs>
        <w:spacing w:before="0" w:after="0" w:line="468" w:lineRule="auto"/>
        <w:ind w:left="120" w:right="245" w:firstLine="240"/>
        <w:jc w:val="left"/>
        <w:rPr>
          <w:sz w:val="24"/>
        </w:rPr>
      </w:pPr>
      <w:r>
        <w:rPr>
          <w:spacing w:val="-2"/>
          <w:sz w:val="24"/>
        </w:rPr>
        <w:t>定期由总监（总监代表）组织现场监理人员，学习安全监理文件、规程、</w:t>
      </w:r>
      <w:r>
        <w:rPr>
          <w:spacing w:val="-2"/>
          <w:sz w:val="24"/>
        </w:rPr>
        <w:t>规范制度，并讨论前阶段安全情况，布置下阶段安全监理工作。</w:t>
      </w:r>
    </w:p>
    <w:p>
      <w:pPr>
        <w:pStyle w:val="ListParagraph"/>
        <w:numPr>
          <w:ilvl w:val="1"/>
          <w:numId w:val="24"/>
        </w:numPr>
        <w:tabs>
          <w:tab w:val="left" w:pos="793"/>
        </w:tabs>
        <w:spacing w:before="1" w:after="0" w:line="468" w:lineRule="auto"/>
        <w:ind w:left="120" w:right="338" w:firstLine="240"/>
        <w:jc w:val="left"/>
        <w:rPr>
          <w:sz w:val="24"/>
        </w:rPr>
      </w:pPr>
      <w:r>
        <w:rPr>
          <w:spacing w:val="-2"/>
          <w:sz w:val="24"/>
        </w:rPr>
        <w:t>建立并及时填写安全监理工作台帐，安全监理各项工作要及时登记在监理</w:t>
      </w:r>
      <w:r>
        <w:rPr>
          <w:spacing w:val="-2"/>
          <w:sz w:val="24"/>
        </w:rPr>
        <w:t>日记其它栏内，安全监理月报要及时上报本单位有关部门及业主。</w:t>
      </w:r>
    </w:p>
    <w:p>
      <w:pPr>
        <w:pStyle w:val="ListParagraph"/>
        <w:numPr>
          <w:ilvl w:val="1"/>
          <w:numId w:val="24"/>
        </w:numPr>
        <w:tabs>
          <w:tab w:val="left" w:pos="840"/>
        </w:tabs>
        <w:spacing w:before="0" w:after="0" w:line="240" w:lineRule="auto"/>
        <w:ind w:left="840" w:right="0" w:hanging="480"/>
        <w:jc w:val="left"/>
        <w:rPr>
          <w:sz w:val="24"/>
        </w:rPr>
      </w:pPr>
      <w:r>
        <w:rPr>
          <w:spacing w:val="-1"/>
          <w:sz w:val="24"/>
        </w:rPr>
        <w:t>建立发生安全事故报告制度。</w:t>
      </w:r>
    </w:p>
    <w:p>
      <w:pPr>
        <w:pStyle w:val="BodyText"/>
        <w:spacing w:before="11"/>
        <w:rPr>
          <w:sz w:val="22"/>
        </w:rPr>
      </w:pPr>
    </w:p>
    <w:p>
      <w:pPr>
        <w:pStyle w:val="ListParagraph"/>
        <w:numPr>
          <w:ilvl w:val="1"/>
          <w:numId w:val="24"/>
        </w:numPr>
        <w:tabs>
          <w:tab w:val="left" w:pos="840"/>
        </w:tabs>
        <w:spacing w:before="0" w:after="0" w:line="240" w:lineRule="auto"/>
        <w:ind w:left="840" w:right="0" w:hanging="480"/>
        <w:jc w:val="left"/>
        <w:rPr>
          <w:sz w:val="24"/>
        </w:rPr>
      </w:pPr>
      <w:r>
        <w:rPr>
          <w:spacing w:val="-1"/>
          <w:sz w:val="24"/>
        </w:rPr>
        <w:t>建立安全监理考核制度。</w:t>
      </w:r>
    </w:p>
    <w:p>
      <w:pPr>
        <w:pStyle w:val="BodyText"/>
        <w:spacing w:before="10"/>
        <w:rPr>
          <w:sz w:val="22"/>
        </w:rPr>
      </w:pPr>
    </w:p>
    <w:p>
      <w:pPr>
        <w:pStyle w:val="ListParagraph"/>
        <w:numPr>
          <w:ilvl w:val="1"/>
          <w:numId w:val="24"/>
        </w:numPr>
        <w:tabs>
          <w:tab w:val="left" w:pos="840"/>
        </w:tabs>
        <w:spacing w:before="1" w:after="0" w:line="240" w:lineRule="auto"/>
        <w:ind w:left="840" w:right="0" w:hanging="480"/>
        <w:jc w:val="left"/>
        <w:rPr>
          <w:sz w:val="24"/>
        </w:rPr>
      </w:pPr>
      <w:r>
        <w:rPr>
          <w:spacing w:val="-1"/>
          <w:sz w:val="24"/>
        </w:rPr>
        <w:t>建立定期安全检查制度。</w:t>
      </w:r>
    </w:p>
    <w:p>
      <w:pPr>
        <w:pStyle w:val="BodyText"/>
        <w:spacing w:before="10"/>
        <w:rPr>
          <w:sz w:val="22"/>
        </w:rPr>
      </w:pPr>
    </w:p>
    <w:p>
      <w:pPr>
        <w:pStyle w:val="ListParagraph"/>
        <w:numPr>
          <w:ilvl w:val="1"/>
          <w:numId w:val="24"/>
        </w:numPr>
        <w:tabs>
          <w:tab w:val="left" w:pos="840"/>
        </w:tabs>
        <w:spacing w:before="0" w:after="0" w:line="240" w:lineRule="auto"/>
        <w:ind w:left="840" w:right="0" w:hanging="480"/>
        <w:jc w:val="left"/>
        <w:rPr>
          <w:sz w:val="24"/>
        </w:rPr>
      </w:pPr>
      <w:r>
        <w:rPr>
          <w:spacing w:val="-1"/>
          <w:sz w:val="24"/>
        </w:rPr>
        <w:t>建立安全监理资料管理、检查制度。</w:t>
      </w:r>
    </w:p>
    <w:p>
      <w:pPr>
        <w:pStyle w:val="BodyText"/>
        <w:spacing w:before="11"/>
        <w:rPr>
          <w:sz w:val="22"/>
        </w:rPr>
      </w:pPr>
    </w:p>
    <w:p>
      <w:pPr>
        <w:pStyle w:val="ListParagraph"/>
        <w:numPr>
          <w:ilvl w:val="1"/>
          <w:numId w:val="24"/>
        </w:numPr>
        <w:tabs>
          <w:tab w:val="left" w:pos="840"/>
        </w:tabs>
        <w:spacing w:before="0" w:after="0" w:line="240" w:lineRule="auto"/>
        <w:ind w:left="840" w:right="0" w:hanging="480"/>
        <w:jc w:val="left"/>
        <w:rPr>
          <w:sz w:val="24"/>
        </w:rPr>
      </w:pPr>
      <w:r>
        <w:rPr>
          <w:spacing w:val="-1"/>
          <w:sz w:val="24"/>
        </w:rPr>
        <w:t>建立督促施工单位安全措施落实及安全资料管理制度。</w:t>
      </w:r>
    </w:p>
    <w:p>
      <w:pPr>
        <w:pStyle w:val="Heading2"/>
        <w:spacing w:before="216"/>
      </w:pPr>
      <w:r>
        <w:t>十、 安全监理工作控制要点</w:t>
      </w:r>
    </w:p>
    <w:p>
      <w:pPr>
        <w:pStyle w:val="BodyText"/>
        <w:spacing w:before="13"/>
        <w:rPr>
          <w:rFonts w:ascii="微软雅黑"/>
          <w:b/>
          <w:sz w:val="12"/>
        </w:rPr>
      </w:pPr>
    </w:p>
    <w:p>
      <w:pPr>
        <w:pStyle w:val="BodyText"/>
        <w:tabs>
          <w:tab w:val="left" w:pos="1079"/>
        </w:tabs>
        <w:ind w:left="120"/>
      </w:pPr>
      <w:r>
        <w:t>（一</w:t>
      </w:r>
      <w:r>
        <w:rPr>
          <w:spacing w:val="-10"/>
        </w:rPr>
        <w:t>）</w:t>
      </w:r>
      <w:r>
        <w:tab/>
        <w:t>施工准备阶</w:t>
      </w:r>
      <w:r>
        <w:rPr>
          <w:spacing w:val="-10"/>
        </w:rPr>
        <w:t>段</w:t>
      </w:r>
    </w:p>
    <w:p>
      <w:pPr>
        <w:spacing w:after="0"/>
        <w:sectPr>
          <w:pgSz w:w="11910" w:h="16840"/>
          <w:pgMar w:top="1920" w:right="1460" w:bottom="280" w:left="1680" w:header="708" w:footer="708"/>
          <w:pgNumType w:start="6"/>
          <w:cols w:space="708"/>
        </w:sectPr>
      </w:pPr>
    </w:p>
    <w:p>
      <w:pPr>
        <w:pStyle w:val="ListParagraph"/>
        <w:numPr>
          <w:ilvl w:val="2"/>
          <w:numId w:val="19"/>
        </w:numPr>
        <w:tabs>
          <w:tab w:val="left" w:pos="962"/>
        </w:tabs>
        <w:spacing w:before="42" w:after="0" w:line="468" w:lineRule="auto"/>
        <w:ind w:left="120" w:right="338" w:firstLine="360"/>
        <w:jc w:val="left"/>
        <w:rPr>
          <w:sz w:val="24"/>
        </w:rPr>
      </w:pPr>
      <w:r>
        <w:rPr>
          <w:spacing w:val="-2"/>
          <w:sz w:val="24"/>
        </w:rPr>
        <w:t>审查施工单位提交的施工组织设计中安全技术措施和专项安全施工组织</w:t>
      </w:r>
      <w:r>
        <w:rPr>
          <w:spacing w:val="-4"/>
          <w:sz w:val="24"/>
        </w:rPr>
        <w:t>方案。</w:t>
      </w:r>
    </w:p>
    <w:p>
      <w:pPr>
        <w:pStyle w:val="ListParagraph"/>
        <w:numPr>
          <w:ilvl w:val="2"/>
          <w:numId w:val="19"/>
        </w:numPr>
        <w:tabs>
          <w:tab w:val="left" w:pos="960"/>
        </w:tabs>
        <w:spacing w:before="0" w:after="0" w:line="240" w:lineRule="auto"/>
        <w:ind w:left="960" w:right="0" w:hanging="480"/>
        <w:jc w:val="left"/>
        <w:rPr>
          <w:sz w:val="24"/>
        </w:rPr>
      </w:pPr>
      <w:r>
        <w:rPr>
          <w:spacing w:val="-1"/>
          <w:sz w:val="24"/>
        </w:rPr>
        <w:t>审查施工单位资格、安全人员、特殊操作人员资格证、上岗证。</w:t>
      </w:r>
    </w:p>
    <w:p>
      <w:pPr>
        <w:pStyle w:val="BodyText"/>
        <w:spacing w:before="11"/>
        <w:rPr>
          <w:sz w:val="22"/>
        </w:rPr>
      </w:pPr>
    </w:p>
    <w:p>
      <w:pPr>
        <w:pStyle w:val="ListParagraph"/>
        <w:numPr>
          <w:ilvl w:val="2"/>
          <w:numId w:val="19"/>
        </w:numPr>
        <w:tabs>
          <w:tab w:val="left" w:pos="962"/>
        </w:tabs>
        <w:spacing w:before="0" w:after="0" w:line="468" w:lineRule="auto"/>
        <w:ind w:left="120" w:right="218" w:firstLine="360"/>
        <w:jc w:val="left"/>
        <w:rPr>
          <w:sz w:val="24"/>
        </w:rPr>
      </w:pPr>
      <w:r>
        <w:rPr>
          <w:spacing w:val="-2"/>
          <w:sz w:val="24"/>
        </w:rPr>
        <w:t>审查施工单位大型机械，施工升降机设备合格证，并要求施工单位按施</w:t>
      </w:r>
      <w:r>
        <w:rPr>
          <w:spacing w:val="-18"/>
          <w:sz w:val="24"/>
        </w:rPr>
        <w:t>工组织设计、塔吊基础设计图纸进行安装，塔吊安装完毕必须有相关的验收手续。</w:t>
      </w:r>
    </w:p>
    <w:p>
      <w:pPr>
        <w:pStyle w:val="ListParagraph"/>
        <w:numPr>
          <w:ilvl w:val="2"/>
          <w:numId w:val="19"/>
        </w:numPr>
        <w:tabs>
          <w:tab w:val="left" w:pos="962"/>
        </w:tabs>
        <w:spacing w:before="1" w:after="0" w:line="468" w:lineRule="auto"/>
        <w:ind w:left="120" w:right="338" w:firstLine="360"/>
        <w:jc w:val="left"/>
        <w:rPr>
          <w:sz w:val="24"/>
        </w:rPr>
      </w:pPr>
      <w:r>
        <w:rPr>
          <w:spacing w:val="-2"/>
          <w:sz w:val="24"/>
        </w:rPr>
        <w:t>督促检查施工单位在施工前做好安全生产总交底工作，并保存相关交底</w:t>
      </w:r>
      <w:r>
        <w:rPr>
          <w:spacing w:val="-4"/>
          <w:sz w:val="24"/>
        </w:rPr>
        <w:t>记录。</w:t>
      </w:r>
    </w:p>
    <w:p>
      <w:pPr>
        <w:pStyle w:val="ListParagraph"/>
        <w:numPr>
          <w:ilvl w:val="2"/>
          <w:numId w:val="19"/>
        </w:numPr>
        <w:tabs>
          <w:tab w:val="left" w:pos="962"/>
        </w:tabs>
        <w:spacing w:before="1" w:after="0" w:line="468" w:lineRule="auto"/>
        <w:ind w:left="120" w:right="338" w:firstLine="360"/>
        <w:jc w:val="left"/>
        <w:rPr>
          <w:sz w:val="24"/>
        </w:rPr>
      </w:pPr>
      <w:r>
        <w:rPr>
          <w:spacing w:val="-2"/>
          <w:sz w:val="24"/>
        </w:rPr>
        <w:t>督促施工单位做好中小型机械使用前安全设施验收检查工作，并检查中</w:t>
      </w:r>
      <w:r>
        <w:rPr>
          <w:spacing w:val="-2"/>
          <w:sz w:val="24"/>
        </w:rPr>
        <w:t>小型机械操作人员的上岗证。</w:t>
      </w:r>
    </w:p>
    <w:p>
      <w:pPr>
        <w:pStyle w:val="ListParagraph"/>
        <w:numPr>
          <w:ilvl w:val="2"/>
          <w:numId w:val="19"/>
        </w:numPr>
        <w:tabs>
          <w:tab w:val="left" w:pos="962"/>
        </w:tabs>
        <w:spacing w:before="0" w:after="0" w:line="468" w:lineRule="auto"/>
        <w:ind w:left="120" w:right="338" w:firstLine="360"/>
        <w:jc w:val="left"/>
        <w:rPr>
          <w:sz w:val="24"/>
        </w:rPr>
      </w:pPr>
      <w:r>
        <w:rPr>
          <w:spacing w:val="-2"/>
          <w:sz w:val="24"/>
        </w:rPr>
        <w:t>检查施工现场、生活区临时施工用电设施，督促其必须执行三级配电二</w:t>
      </w:r>
      <w:r>
        <w:rPr>
          <w:spacing w:val="-2"/>
          <w:sz w:val="24"/>
        </w:rPr>
        <w:t>级漏电保护的安全施工要求。</w:t>
      </w:r>
    </w:p>
    <w:p>
      <w:pPr>
        <w:pStyle w:val="BodyText"/>
        <w:tabs>
          <w:tab w:val="left" w:pos="1079"/>
        </w:tabs>
        <w:spacing w:before="1"/>
        <w:ind w:left="120"/>
      </w:pPr>
      <w:r>
        <w:t>（二</w:t>
      </w:r>
      <w:r>
        <w:rPr>
          <w:spacing w:val="-10"/>
        </w:rPr>
        <w:t>）</w:t>
      </w:r>
      <w:r>
        <w:tab/>
        <w:t>施工阶</w:t>
      </w:r>
      <w:r>
        <w:rPr>
          <w:spacing w:val="-10"/>
        </w:rPr>
        <w:t>段</w:t>
      </w:r>
    </w:p>
    <w:p>
      <w:pPr>
        <w:pStyle w:val="BodyText"/>
        <w:spacing w:before="11"/>
        <w:rPr>
          <w:sz w:val="22"/>
        </w:rPr>
      </w:pPr>
    </w:p>
    <w:p>
      <w:pPr>
        <w:pStyle w:val="ListParagraph"/>
        <w:numPr>
          <w:ilvl w:val="0"/>
          <w:numId w:val="17"/>
        </w:numPr>
        <w:tabs>
          <w:tab w:val="left" w:pos="959"/>
          <w:tab w:val="left" w:pos="960"/>
        </w:tabs>
        <w:spacing w:before="0" w:after="0" w:line="240" w:lineRule="auto"/>
        <w:ind w:left="960" w:right="0" w:hanging="600"/>
        <w:jc w:val="left"/>
        <w:rPr>
          <w:sz w:val="24"/>
        </w:rPr>
      </w:pPr>
      <w:r>
        <w:rPr>
          <w:spacing w:val="-2"/>
          <w:sz w:val="24"/>
        </w:rPr>
        <w:t>静压桩工程</w:t>
      </w:r>
    </w:p>
    <w:p>
      <w:pPr>
        <w:pStyle w:val="BodyText"/>
        <w:spacing w:before="10"/>
        <w:rPr>
          <w:sz w:val="22"/>
        </w:rPr>
      </w:pPr>
    </w:p>
    <w:p>
      <w:pPr>
        <w:pStyle w:val="ListParagraph"/>
        <w:numPr>
          <w:ilvl w:val="0"/>
          <w:numId w:val="16"/>
        </w:numPr>
        <w:tabs>
          <w:tab w:val="left" w:pos="960"/>
        </w:tabs>
        <w:spacing w:before="0" w:after="0" w:line="240" w:lineRule="auto"/>
        <w:ind w:left="960" w:right="0" w:hanging="720"/>
        <w:jc w:val="left"/>
        <w:rPr>
          <w:sz w:val="24"/>
        </w:rPr>
      </w:pPr>
      <w:r>
        <w:rPr>
          <w:sz w:val="24"/>
        </w:rPr>
        <w:t>审查桩基施工单位资质，施工承包安全（协议）</w:t>
      </w:r>
      <w:r>
        <w:rPr>
          <w:spacing w:val="-4"/>
          <w:sz w:val="24"/>
        </w:rPr>
        <w:t>合同。</w:t>
      </w:r>
    </w:p>
    <w:p>
      <w:pPr>
        <w:pStyle w:val="BodyText"/>
        <w:spacing w:before="11"/>
        <w:rPr>
          <w:sz w:val="22"/>
        </w:rPr>
      </w:pPr>
    </w:p>
    <w:p>
      <w:pPr>
        <w:pStyle w:val="ListParagraph"/>
        <w:numPr>
          <w:ilvl w:val="0"/>
          <w:numId w:val="16"/>
        </w:numPr>
        <w:tabs>
          <w:tab w:val="left" w:pos="960"/>
        </w:tabs>
        <w:spacing w:before="0" w:after="0" w:line="240" w:lineRule="auto"/>
        <w:ind w:left="960" w:right="0" w:hanging="720"/>
        <w:jc w:val="left"/>
        <w:rPr>
          <w:sz w:val="24"/>
        </w:rPr>
      </w:pPr>
      <w:r>
        <w:rPr>
          <w:spacing w:val="-1"/>
          <w:sz w:val="24"/>
        </w:rPr>
        <w:t>检查桩机出厂合格证、机械安全设施。</w:t>
      </w:r>
    </w:p>
    <w:p>
      <w:pPr>
        <w:pStyle w:val="BodyText"/>
        <w:spacing w:before="10"/>
        <w:rPr>
          <w:sz w:val="22"/>
        </w:rPr>
      </w:pPr>
    </w:p>
    <w:p>
      <w:pPr>
        <w:pStyle w:val="ListParagraph"/>
        <w:numPr>
          <w:ilvl w:val="0"/>
          <w:numId w:val="16"/>
        </w:numPr>
        <w:tabs>
          <w:tab w:val="left" w:pos="960"/>
        </w:tabs>
        <w:spacing w:before="1" w:after="0" w:line="240" w:lineRule="auto"/>
        <w:ind w:left="960" w:right="0" w:hanging="720"/>
        <w:jc w:val="left"/>
        <w:rPr>
          <w:sz w:val="24"/>
        </w:rPr>
      </w:pPr>
      <w:r>
        <w:rPr>
          <w:sz w:val="24"/>
        </w:rPr>
        <w:t>检查施工临时用电安全设施（三级配电二级漏电保护</w:t>
      </w:r>
      <w:r>
        <w:rPr>
          <w:spacing w:val="-120"/>
          <w:sz w:val="24"/>
        </w:rPr>
        <w:t>）</w:t>
      </w:r>
      <w:r>
        <w:rPr>
          <w:spacing w:val="-10"/>
          <w:sz w:val="24"/>
        </w:rPr>
        <w:t>。</w:t>
      </w:r>
    </w:p>
    <w:p>
      <w:pPr>
        <w:pStyle w:val="BodyText"/>
        <w:spacing w:before="10"/>
        <w:rPr>
          <w:sz w:val="22"/>
        </w:rPr>
      </w:pPr>
    </w:p>
    <w:p>
      <w:pPr>
        <w:pStyle w:val="ListParagraph"/>
        <w:numPr>
          <w:ilvl w:val="0"/>
          <w:numId w:val="17"/>
        </w:numPr>
        <w:tabs>
          <w:tab w:val="left" w:pos="959"/>
          <w:tab w:val="left" w:pos="960"/>
        </w:tabs>
        <w:spacing w:before="0" w:after="0" w:line="240" w:lineRule="auto"/>
        <w:ind w:left="960" w:right="0" w:hanging="600"/>
        <w:jc w:val="left"/>
        <w:rPr>
          <w:sz w:val="24"/>
        </w:rPr>
      </w:pPr>
      <w:r>
        <w:rPr>
          <w:sz w:val="24"/>
        </w:rPr>
        <w:t>基础（基坑）</w:t>
      </w:r>
      <w:r>
        <w:rPr>
          <w:spacing w:val="-5"/>
          <w:sz w:val="24"/>
        </w:rPr>
        <w:t>工程</w:t>
      </w:r>
    </w:p>
    <w:p>
      <w:pPr>
        <w:pStyle w:val="BodyText"/>
        <w:spacing w:before="11"/>
        <w:rPr>
          <w:sz w:val="22"/>
        </w:rPr>
      </w:pPr>
    </w:p>
    <w:p>
      <w:pPr>
        <w:pStyle w:val="ListParagraph"/>
        <w:numPr>
          <w:ilvl w:val="0"/>
          <w:numId w:val="15"/>
        </w:numPr>
        <w:tabs>
          <w:tab w:val="left" w:pos="960"/>
        </w:tabs>
        <w:spacing w:before="0" w:after="0" w:line="240" w:lineRule="auto"/>
        <w:ind w:left="960" w:right="0" w:hanging="720"/>
        <w:jc w:val="left"/>
        <w:rPr>
          <w:sz w:val="24"/>
        </w:rPr>
      </w:pPr>
      <w:r>
        <w:rPr>
          <w:spacing w:val="-1"/>
          <w:sz w:val="24"/>
        </w:rPr>
        <w:t>检查施工单位按基坑施工支护方案实施情况。</w:t>
      </w:r>
    </w:p>
    <w:p>
      <w:pPr>
        <w:pStyle w:val="BodyText"/>
        <w:spacing w:before="10"/>
        <w:rPr>
          <w:sz w:val="22"/>
        </w:rPr>
      </w:pPr>
    </w:p>
    <w:p>
      <w:pPr>
        <w:pStyle w:val="ListParagraph"/>
        <w:numPr>
          <w:ilvl w:val="0"/>
          <w:numId w:val="15"/>
        </w:numPr>
        <w:tabs>
          <w:tab w:val="left" w:pos="960"/>
        </w:tabs>
        <w:spacing w:before="0" w:after="0" w:line="240" w:lineRule="auto"/>
        <w:ind w:left="960" w:right="0" w:hanging="720"/>
        <w:jc w:val="left"/>
        <w:rPr>
          <w:sz w:val="24"/>
        </w:rPr>
      </w:pPr>
      <w:r>
        <w:rPr>
          <w:spacing w:val="-1"/>
          <w:sz w:val="24"/>
        </w:rPr>
        <w:t>检查基坑挖土过程安全监控落实监护责任人情况。</w:t>
      </w:r>
    </w:p>
    <w:p>
      <w:pPr>
        <w:pStyle w:val="BodyText"/>
        <w:spacing w:before="11"/>
        <w:rPr>
          <w:sz w:val="22"/>
        </w:rPr>
      </w:pPr>
    </w:p>
    <w:p>
      <w:pPr>
        <w:pStyle w:val="ListParagraph"/>
        <w:numPr>
          <w:ilvl w:val="0"/>
          <w:numId w:val="15"/>
        </w:numPr>
        <w:tabs>
          <w:tab w:val="left" w:pos="960"/>
        </w:tabs>
        <w:spacing w:before="0" w:after="0" w:line="240" w:lineRule="auto"/>
        <w:ind w:left="960" w:right="0" w:hanging="720"/>
        <w:jc w:val="left"/>
        <w:rPr>
          <w:sz w:val="24"/>
        </w:rPr>
      </w:pPr>
      <w:r>
        <w:rPr>
          <w:spacing w:val="-1"/>
          <w:sz w:val="24"/>
        </w:rPr>
        <w:t>检查基础施工过程中小型机械安全设施及临时安全施工用电情况。</w:t>
      </w:r>
    </w:p>
    <w:p>
      <w:pPr>
        <w:pStyle w:val="BodyText"/>
        <w:spacing w:before="11"/>
        <w:rPr>
          <w:sz w:val="22"/>
        </w:rPr>
      </w:pPr>
    </w:p>
    <w:p>
      <w:pPr>
        <w:pStyle w:val="ListParagraph"/>
        <w:numPr>
          <w:ilvl w:val="0"/>
          <w:numId w:val="17"/>
        </w:numPr>
        <w:tabs>
          <w:tab w:val="left" w:pos="959"/>
          <w:tab w:val="left" w:pos="960"/>
        </w:tabs>
        <w:spacing w:before="0" w:after="0" w:line="240" w:lineRule="auto"/>
        <w:ind w:left="960" w:right="0" w:hanging="600"/>
        <w:jc w:val="left"/>
        <w:rPr>
          <w:sz w:val="24"/>
        </w:rPr>
      </w:pPr>
      <w:r>
        <w:rPr>
          <w:spacing w:val="-2"/>
          <w:sz w:val="24"/>
        </w:rPr>
        <w:t>主体结构施工阶段</w:t>
      </w:r>
    </w:p>
    <w:p>
      <w:pPr>
        <w:pStyle w:val="BodyText"/>
        <w:spacing w:before="10"/>
        <w:rPr>
          <w:sz w:val="22"/>
        </w:rPr>
      </w:pPr>
    </w:p>
    <w:p>
      <w:pPr>
        <w:pStyle w:val="ListParagraph"/>
        <w:numPr>
          <w:ilvl w:val="0"/>
          <w:numId w:val="14"/>
        </w:numPr>
        <w:tabs>
          <w:tab w:val="left" w:pos="963"/>
        </w:tabs>
        <w:spacing w:before="0" w:after="0" w:line="468" w:lineRule="auto"/>
        <w:ind w:left="360" w:right="338" w:hanging="120"/>
        <w:jc w:val="left"/>
        <w:rPr>
          <w:sz w:val="24"/>
        </w:rPr>
      </w:pPr>
      <w:r>
        <w:rPr>
          <w:spacing w:val="-2"/>
          <w:sz w:val="24"/>
        </w:rPr>
        <w:t>检查各类中小型施工机械、塔吊、井架、货用电梯、临时用电、施工安</w:t>
      </w:r>
      <w:r>
        <w:rPr>
          <w:spacing w:val="-2"/>
          <w:sz w:val="24"/>
        </w:rPr>
        <w:t>全设施、设备。</w:t>
      </w:r>
    </w:p>
    <w:p>
      <w:pPr>
        <w:spacing w:after="0" w:line="468" w:lineRule="auto"/>
        <w:jc w:val="left"/>
        <w:rPr>
          <w:sz w:val="24"/>
        </w:rPr>
        <w:sectPr>
          <w:pgSz w:w="11910" w:h="16840"/>
          <w:pgMar w:top="1620" w:right="1460" w:bottom="280" w:left="1680" w:header="708" w:footer="708"/>
          <w:pgNumType w:start="7"/>
          <w:cols w:space="708"/>
        </w:sectPr>
      </w:pPr>
    </w:p>
    <w:p>
      <w:pPr>
        <w:pStyle w:val="ListParagraph"/>
        <w:numPr>
          <w:ilvl w:val="0"/>
          <w:numId w:val="14"/>
        </w:numPr>
        <w:tabs>
          <w:tab w:val="left" w:pos="960"/>
        </w:tabs>
        <w:spacing w:before="42" w:after="0" w:line="240" w:lineRule="auto"/>
        <w:ind w:left="960" w:right="0" w:hanging="720"/>
        <w:jc w:val="left"/>
        <w:rPr>
          <w:sz w:val="24"/>
        </w:rPr>
      </w:pPr>
      <w:r>
        <w:rPr>
          <w:spacing w:val="-22"/>
          <w:sz w:val="24"/>
        </w:rPr>
        <w:t>检查“三宝”、“四口”，临边、洞口防护设施。</w:t>
      </w:r>
    </w:p>
    <w:p>
      <w:pPr>
        <w:pStyle w:val="BodyText"/>
        <w:spacing w:before="10"/>
        <w:rPr>
          <w:sz w:val="22"/>
        </w:rPr>
      </w:pPr>
    </w:p>
    <w:p>
      <w:pPr>
        <w:pStyle w:val="ListParagraph"/>
        <w:numPr>
          <w:ilvl w:val="0"/>
          <w:numId w:val="14"/>
        </w:numPr>
        <w:tabs>
          <w:tab w:val="left" w:pos="960"/>
        </w:tabs>
        <w:spacing w:before="0" w:after="0" w:line="240" w:lineRule="auto"/>
        <w:ind w:left="960" w:right="0" w:hanging="720"/>
        <w:jc w:val="left"/>
        <w:rPr>
          <w:sz w:val="24"/>
        </w:rPr>
      </w:pPr>
      <w:r>
        <w:rPr>
          <w:spacing w:val="-1"/>
          <w:sz w:val="24"/>
        </w:rPr>
        <w:t>检查进、出口和人员流动频繁的通道上方防护隔离棚设置完善情况。</w:t>
      </w:r>
    </w:p>
    <w:p>
      <w:pPr>
        <w:pStyle w:val="BodyText"/>
        <w:spacing w:before="11"/>
        <w:rPr>
          <w:sz w:val="22"/>
        </w:rPr>
      </w:pPr>
    </w:p>
    <w:p>
      <w:pPr>
        <w:pStyle w:val="ListParagraph"/>
        <w:numPr>
          <w:ilvl w:val="0"/>
          <w:numId w:val="14"/>
        </w:numPr>
        <w:tabs>
          <w:tab w:val="left" w:pos="960"/>
        </w:tabs>
        <w:spacing w:before="0" w:after="0" w:line="240" w:lineRule="auto"/>
        <w:ind w:left="960" w:right="0" w:hanging="720"/>
        <w:jc w:val="left"/>
        <w:rPr>
          <w:sz w:val="24"/>
        </w:rPr>
      </w:pPr>
      <w:r>
        <w:rPr>
          <w:sz w:val="24"/>
        </w:rPr>
        <w:t>检查施工单位按施工专项组织（脚手架、施工用电等）</w:t>
      </w:r>
      <w:r>
        <w:rPr>
          <w:spacing w:val="-2"/>
          <w:sz w:val="24"/>
        </w:rPr>
        <w:t>方案施工情况。</w:t>
      </w:r>
    </w:p>
    <w:p>
      <w:pPr>
        <w:pStyle w:val="BodyText"/>
        <w:spacing w:before="10"/>
        <w:rPr>
          <w:sz w:val="22"/>
        </w:rPr>
      </w:pPr>
    </w:p>
    <w:p>
      <w:pPr>
        <w:pStyle w:val="ListParagraph"/>
        <w:numPr>
          <w:ilvl w:val="0"/>
          <w:numId w:val="14"/>
        </w:numPr>
        <w:tabs>
          <w:tab w:val="left" w:pos="960"/>
        </w:tabs>
        <w:spacing w:before="1" w:after="0" w:line="240" w:lineRule="auto"/>
        <w:ind w:left="960" w:right="0" w:hanging="720"/>
        <w:jc w:val="left"/>
        <w:rPr>
          <w:sz w:val="24"/>
        </w:rPr>
      </w:pPr>
      <w:r>
        <w:rPr>
          <w:spacing w:val="-4"/>
          <w:sz w:val="24"/>
        </w:rPr>
        <w:t>检查施工单位现场、木工间、易燃易爆（乙炔、氧气）</w:t>
      </w:r>
      <w:r>
        <w:rPr>
          <w:spacing w:val="-5"/>
          <w:sz w:val="24"/>
        </w:rPr>
        <w:t>存放处防火设施。</w:t>
      </w:r>
    </w:p>
    <w:p>
      <w:pPr>
        <w:pStyle w:val="BodyText"/>
        <w:spacing w:before="10"/>
        <w:rPr>
          <w:sz w:val="22"/>
        </w:rPr>
      </w:pPr>
    </w:p>
    <w:p>
      <w:pPr>
        <w:pStyle w:val="ListParagraph"/>
        <w:numPr>
          <w:ilvl w:val="0"/>
          <w:numId w:val="14"/>
        </w:numPr>
        <w:tabs>
          <w:tab w:val="left" w:pos="960"/>
        </w:tabs>
        <w:spacing w:before="0" w:after="0" w:line="240" w:lineRule="auto"/>
        <w:ind w:left="960" w:right="0" w:hanging="720"/>
        <w:jc w:val="left"/>
        <w:rPr>
          <w:sz w:val="24"/>
        </w:rPr>
      </w:pPr>
      <w:r>
        <w:rPr>
          <w:spacing w:val="-1"/>
          <w:sz w:val="24"/>
        </w:rPr>
        <w:t>检查总包方的动火审批情况，是否按规定执行动火许可制度。</w:t>
      </w:r>
    </w:p>
    <w:p>
      <w:pPr>
        <w:pStyle w:val="BodyText"/>
        <w:spacing w:before="11"/>
        <w:rPr>
          <w:sz w:val="22"/>
        </w:rPr>
      </w:pPr>
    </w:p>
    <w:p>
      <w:pPr>
        <w:pStyle w:val="ListParagraph"/>
        <w:numPr>
          <w:ilvl w:val="0"/>
          <w:numId w:val="17"/>
        </w:numPr>
        <w:tabs>
          <w:tab w:val="left" w:pos="959"/>
          <w:tab w:val="left" w:pos="960"/>
        </w:tabs>
        <w:spacing w:before="0" w:after="0" w:line="240" w:lineRule="auto"/>
        <w:ind w:left="960" w:right="0" w:hanging="600"/>
        <w:jc w:val="left"/>
        <w:rPr>
          <w:sz w:val="24"/>
        </w:rPr>
      </w:pPr>
      <w:r>
        <w:rPr>
          <w:spacing w:val="-2"/>
          <w:sz w:val="24"/>
        </w:rPr>
        <w:t>装饰施工阶段</w:t>
      </w:r>
    </w:p>
    <w:p>
      <w:pPr>
        <w:pStyle w:val="BodyText"/>
        <w:spacing w:before="10"/>
        <w:rPr>
          <w:sz w:val="22"/>
        </w:rPr>
      </w:pPr>
    </w:p>
    <w:p>
      <w:pPr>
        <w:pStyle w:val="ListParagraph"/>
        <w:numPr>
          <w:ilvl w:val="0"/>
          <w:numId w:val="13"/>
        </w:numPr>
        <w:tabs>
          <w:tab w:val="left" w:pos="960"/>
        </w:tabs>
        <w:spacing w:before="0" w:after="0" w:line="468" w:lineRule="auto"/>
        <w:ind w:left="360" w:right="218" w:hanging="120"/>
        <w:jc w:val="left"/>
        <w:rPr>
          <w:sz w:val="24"/>
        </w:rPr>
      </w:pPr>
      <w:r>
        <w:rPr>
          <w:spacing w:val="-10"/>
          <w:sz w:val="24"/>
        </w:rPr>
        <w:t>掌握施工现场安全用电现状，督促承包单位对安全用电设施作全面检查、</w:t>
      </w:r>
      <w:r>
        <w:rPr>
          <w:spacing w:val="-2"/>
          <w:sz w:val="24"/>
        </w:rPr>
        <w:t>维护，对照明灯具、手持电动工具、移动电箱等的使用，必须符合安全操作规</w:t>
      </w:r>
      <w:r>
        <w:rPr>
          <w:spacing w:val="-6"/>
          <w:sz w:val="24"/>
        </w:rPr>
        <w:t>程。</w:t>
      </w:r>
    </w:p>
    <w:p>
      <w:pPr>
        <w:pStyle w:val="ListParagraph"/>
        <w:numPr>
          <w:ilvl w:val="0"/>
          <w:numId w:val="13"/>
        </w:numPr>
        <w:tabs>
          <w:tab w:val="left" w:pos="960"/>
        </w:tabs>
        <w:spacing w:before="2" w:after="0" w:line="240" w:lineRule="auto"/>
        <w:ind w:left="960" w:right="0" w:hanging="720"/>
        <w:jc w:val="left"/>
        <w:rPr>
          <w:sz w:val="24"/>
        </w:rPr>
      </w:pPr>
      <w:r>
        <w:rPr>
          <w:spacing w:val="-1"/>
          <w:sz w:val="24"/>
        </w:rPr>
        <w:t>检查油漆、涂料存放处的防火设施。</w:t>
      </w:r>
    </w:p>
    <w:p>
      <w:pPr>
        <w:pStyle w:val="BodyText"/>
      </w:pPr>
    </w:p>
    <w:p>
      <w:pPr>
        <w:pStyle w:val="BodyText"/>
      </w:pPr>
    </w:p>
    <w:p>
      <w:pPr>
        <w:pStyle w:val="Heading2"/>
        <w:spacing w:before="200"/>
      </w:pPr>
      <w:r>
        <w:rPr>
          <w:spacing w:val="1"/>
        </w:rPr>
        <w:t>十一、 巡视旁站监控要点</w:t>
      </w:r>
    </w:p>
    <w:p>
      <w:pPr>
        <w:pStyle w:val="BodyText"/>
        <w:spacing w:before="13"/>
        <w:rPr>
          <w:rFonts w:ascii="微软雅黑"/>
          <w:b/>
          <w:sz w:val="12"/>
        </w:rPr>
      </w:pPr>
    </w:p>
    <w:p>
      <w:pPr>
        <w:pStyle w:val="BodyText"/>
        <w:spacing w:before="1"/>
        <w:ind w:left="120"/>
      </w:pPr>
      <w:r>
        <w:t>（一）</w:t>
      </w:r>
      <w:r>
        <w:rPr>
          <w:spacing w:val="-3"/>
        </w:rPr>
        <w:t xml:space="preserve"> 静压桩</w:t>
      </w:r>
    </w:p>
    <w:p>
      <w:pPr>
        <w:pStyle w:val="BodyText"/>
        <w:spacing w:before="10"/>
        <w:rPr>
          <w:sz w:val="22"/>
        </w:rPr>
      </w:pPr>
    </w:p>
    <w:p>
      <w:pPr>
        <w:pStyle w:val="ListParagraph"/>
        <w:numPr>
          <w:ilvl w:val="0"/>
          <w:numId w:val="12"/>
        </w:numPr>
        <w:tabs>
          <w:tab w:val="left" w:pos="962"/>
        </w:tabs>
        <w:spacing w:before="0" w:after="0" w:line="468" w:lineRule="auto"/>
        <w:ind w:left="120" w:right="338" w:firstLine="360"/>
        <w:jc w:val="left"/>
        <w:rPr>
          <w:sz w:val="24"/>
        </w:rPr>
      </w:pPr>
      <w:r>
        <w:rPr>
          <w:spacing w:val="-2"/>
          <w:sz w:val="24"/>
        </w:rPr>
        <w:t>压桩机配置的电焊机是否安装二次侧空载降压装置，一次侧电源线不超</w:t>
      </w:r>
      <w:r>
        <w:rPr>
          <w:spacing w:val="-11"/>
          <w:sz w:val="24"/>
        </w:rPr>
        <w:t xml:space="preserve">过 </w:t>
      </w:r>
      <w:r>
        <w:rPr>
          <w:sz w:val="24"/>
        </w:rPr>
        <w:t>5</w:t>
      </w:r>
      <w:r>
        <w:rPr>
          <w:spacing w:val="-5"/>
          <w:sz w:val="24"/>
        </w:rPr>
        <w:t xml:space="preserve"> 米，外壳有可靠接地，进出线设防护罩。</w:t>
      </w:r>
    </w:p>
    <w:p>
      <w:pPr>
        <w:pStyle w:val="ListParagraph"/>
        <w:numPr>
          <w:ilvl w:val="0"/>
          <w:numId w:val="12"/>
        </w:numPr>
        <w:tabs>
          <w:tab w:val="left" w:pos="960"/>
        </w:tabs>
        <w:spacing w:before="1" w:after="0" w:line="240" w:lineRule="auto"/>
        <w:ind w:left="960" w:right="0" w:hanging="480"/>
        <w:jc w:val="left"/>
        <w:rPr>
          <w:sz w:val="24"/>
        </w:rPr>
      </w:pPr>
      <w:r>
        <w:rPr>
          <w:spacing w:val="-4"/>
          <w:sz w:val="24"/>
        </w:rPr>
        <w:t xml:space="preserve">压桩机超高限位装置符合要求，作业区域 </w:t>
      </w:r>
      <w:r>
        <w:rPr>
          <w:sz w:val="24"/>
        </w:rPr>
        <w:t>5</w:t>
      </w:r>
      <w:r>
        <w:rPr>
          <w:spacing w:val="-9"/>
          <w:sz w:val="24"/>
        </w:rPr>
        <w:t xml:space="preserve"> 米以内无高压线。</w:t>
      </w:r>
    </w:p>
    <w:p>
      <w:pPr>
        <w:pStyle w:val="BodyText"/>
        <w:spacing w:before="10"/>
        <w:rPr>
          <w:sz w:val="22"/>
        </w:rPr>
      </w:pPr>
    </w:p>
    <w:p>
      <w:pPr>
        <w:pStyle w:val="ListParagraph"/>
        <w:numPr>
          <w:ilvl w:val="0"/>
          <w:numId w:val="12"/>
        </w:numPr>
        <w:tabs>
          <w:tab w:val="left" w:pos="960"/>
        </w:tabs>
        <w:spacing w:before="1" w:after="0" w:line="240" w:lineRule="auto"/>
        <w:ind w:left="960" w:right="0" w:hanging="480"/>
        <w:jc w:val="left"/>
        <w:rPr>
          <w:sz w:val="24"/>
        </w:rPr>
      </w:pPr>
      <w:r>
        <w:rPr>
          <w:spacing w:val="-1"/>
          <w:sz w:val="24"/>
        </w:rPr>
        <w:t>压桩机临时施工用电符合“三级配电二级漏电保护”要求。</w:t>
      </w:r>
    </w:p>
    <w:p>
      <w:pPr>
        <w:pStyle w:val="BodyText"/>
        <w:spacing w:before="10"/>
        <w:rPr>
          <w:sz w:val="22"/>
        </w:rPr>
      </w:pPr>
    </w:p>
    <w:p>
      <w:pPr>
        <w:pStyle w:val="ListParagraph"/>
        <w:numPr>
          <w:ilvl w:val="0"/>
          <w:numId w:val="12"/>
        </w:numPr>
        <w:tabs>
          <w:tab w:val="left" w:pos="960"/>
        </w:tabs>
        <w:spacing w:before="0" w:after="0" w:line="240" w:lineRule="auto"/>
        <w:ind w:left="960" w:right="0" w:hanging="480"/>
        <w:jc w:val="left"/>
        <w:rPr>
          <w:sz w:val="24"/>
        </w:rPr>
      </w:pPr>
      <w:r>
        <w:rPr>
          <w:spacing w:val="-1"/>
          <w:sz w:val="24"/>
        </w:rPr>
        <w:t>起吊钢丝绳润滑良好，无断丝超标现象。</w:t>
      </w:r>
    </w:p>
    <w:p>
      <w:pPr>
        <w:pStyle w:val="BodyText"/>
        <w:spacing w:before="11"/>
        <w:rPr>
          <w:sz w:val="22"/>
        </w:rPr>
      </w:pPr>
    </w:p>
    <w:p>
      <w:pPr>
        <w:pStyle w:val="ListParagraph"/>
        <w:numPr>
          <w:ilvl w:val="0"/>
          <w:numId w:val="12"/>
        </w:numPr>
        <w:tabs>
          <w:tab w:val="left" w:pos="960"/>
        </w:tabs>
        <w:spacing w:before="0" w:after="0" w:line="240" w:lineRule="auto"/>
        <w:ind w:left="960" w:right="0" w:hanging="480"/>
        <w:jc w:val="left"/>
        <w:rPr>
          <w:sz w:val="24"/>
        </w:rPr>
      </w:pPr>
      <w:r>
        <w:rPr>
          <w:spacing w:val="-1"/>
          <w:sz w:val="24"/>
        </w:rPr>
        <w:t>电缆接地及控制系统安全可靠，连接电缆无破损。</w:t>
      </w:r>
    </w:p>
    <w:p>
      <w:pPr>
        <w:pStyle w:val="BodyText"/>
        <w:spacing w:before="10"/>
        <w:rPr>
          <w:sz w:val="22"/>
        </w:rPr>
      </w:pPr>
    </w:p>
    <w:p>
      <w:pPr>
        <w:pStyle w:val="ListParagraph"/>
        <w:numPr>
          <w:ilvl w:val="0"/>
          <w:numId w:val="12"/>
        </w:numPr>
        <w:tabs>
          <w:tab w:val="left" w:pos="960"/>
        </w:tabs>
        <w:spacing w:before="0" w:after="0" w:line="240" w:lineRule="auto"/>
        <w:ind w:left="960" w:right="0" w:hanging="480"/>
        <w:jc w:val="left"/>
        <w:rPr>
          <w:sz w:val="24"/>
        </w:rPr>
      </w:pPr>
      <w:r>
        <w:rPr>
          <w:spacing w:val="-1"/>
          <w:sz w:val="24"/>
        </w:rPr>
        <w:t>对周围原有建筑物及临建房检查、加强安全及观察。</w:t>
      </w:r>
    </w:p>
    <w:p>
      <w:pPr>
        <w:pStyle w:val="BodyText"/>
        <w:spacing w:before="11"/>
        <w:rPr>
          <w:sz w:val="22"/>
        </w:rPr>
      </w:pPr>
    </w:p>
    <w:p>
      <w:pPr>
        <w:pStyle w:val="BodyText"/>
        <w:ind w:left="120"/>
      </w:pPr>
      <w:r>
        <w:t>（二）</w:t>
      </w:r>
      <w:r>
        <w:rPr>
          <w:spacing w:val="-2"/>
        </w:rPr>
        <w:t xml:space="preserve"> 基坑施工</w:t>
      </w:r>
    </w:p>
    <w:p>
      <w:pPr>
        <w:pStyle w:val="BodyText"/>
        <w:spacing w:before="10"/>
        <w:rPr>
          <w:sz w:val="22"/>
        </w:rPr>
      </w:pPr>
    </w:p>
    <w:p>
      <w:pPr>
        <w:pStyle w:val="ListParagraph"/>
        <w:numPr>
          <w:ilvl w:val="0"/>
          <w:numId w:val="11"/>
        </w:numPr>
        <w:tabs>
          <w:tab w:val="left" w:pos="963"/>
        </w:tabs>
        <w:spacing w:before="1" w:after="0" w:line="468" w:lineRule="auto"/>
        <w:ind w:left="120" w:right="338" w:firstLine="360"/>
        <w:jc w:val="left"/>
        <w:rPr>
          <w:sz w:val="24"/>
        </w:rPr>
      </w:pPr>
      <w:r>
        <w:rPr>
          <w:spacing w:val="-2"/>
          <w:sz w:val="24"/>
        </w:rPr>
        <w:t>基坑施工挖机旋转半径范围内不准站人，并在挖土施工过程中要求专人</w:t>
      </w:r>
      <w:r>
        <w:rPr>
          <w:spacing w:val="-2"/>
          <w:sz w:val="24"/>
        </w:rPr>
        <w:t>安全监护。</w:t>
      </w:r>
    </w:p>
    <w:p>
      <w:pPr>
        <w:spacing w:after="0" w:line="468" w:lineRule="auto"/>
        <w:jc w:val="left"/>
        <w:rPr>
          <w:sz w:val="24"/>
        </w:rPr>
        <w:sectPr>
          <w:pgSz w:w="11910" w:h="16840"/>
          <w:pgMar w:top="1620" w:right="1460" w:bottom="280" w:left="1680" w:header="708" w:footer="708"/>
          <w:pgNumType w:start="8"/>
          <w:cols w:space="708"/>
        </w:sectPr>
      </w:pPr>
    </w:p>
    <w:p>
      <w:pPr>
        <w:pStyle w:val="ListParagraph"/>
        <w:numPr>
          <w:ilvl w:val="0"/>
          <w:numId w:val="11"/>
        </w:numPr>
        <w:tabs>
          <w:tab w:val="left" w:pos="963"/>
        </w:tabs>
        <w:spacing w:before="42" w:after="0" w:line="468" w:lineRule="auto"/>
        <w:ind w:left="120" w:right="338" w:firstLine="360"/>
        <w:jc w:val="left"/>
        <w:rPr>
          <w:sz w:val="24"/>
        </w:rPr>
      </w:pPr>
      <w:r>
        <w:rPr>
          <w:spacing w:val="-2"/>
          <w:sz w:val="24"/>
        </w:rPr>
        <w:t>巡检坑壁安全性，基坑周围环境监测，基坑变形最大值和日变形量不能</w:t>
      </w:r>
      <w:r>
        <w:rPr>
          <w:spacing w:val="-2"/>
          <w:sz w:val="24"/>
        </w:rPr>
        <w:t>超过规定的限值。</w:t>
      </w:r>
    </w:p>
    <w:p>
      <w:pPr>
        <w:pStyle w:val="ListParagraph"/>
        <w:numPr>
          <w:ilvl w:val="0"/>
          <w:numId w:val="11"/>
        </w:numPr>
        <w:tabs>
          <w:tab w:val="left" w:pos="961"/>
        </w:tabs>
        <w:spacing w:before="0" w:after="0" w:line="240" w:lineRule="auto"/>
        <w:ind w:left="961" w:right="0" w:hanging="480"/>
        <w:jc w:val="left"/>
        <w:rPr>
          <w:sz w:val="24"/>
        </w:rPr>
      </w:pPr>
      <w:r>
        <w:rPr>
          <w:spacing w:val="-1"/>
          <w:sz w:val="24"/>
        </w:rPr>
        <w:t>基坑临边防护设施符合要求设置。</w:t>
      </w:r>
    </w:p>
    <w:p>
      <w:pPr>
        <w:pStyle w:val="BodyText"/>
        <w:spacing w:before="11"/>
        <w:rPr>
          <w:sz w:val="22"/>
        </w:rPr>
      </w:pPr>
    </w:p>
    <w:p>
      <w:pPr>
        <w:pStyle w:val="ListParagraph"/>
        <w:numPr>
          <w:ilvl w:val="0"/>
          <w:numId w:val="11"/>
        </w:numPr>
        <w:tabs>
          <w:tab w:val="left" w:pos="960"/>
        </w:tabs>
        <w:spacing w:before="0" w:after="0" w:line="240" w:lineRule="auto"/>
        <w:ind w:left="960" w:right="0" w:hanging="480"/>
        <w:jc w:val="left"/>
        <w:rPr>
          <w:sz w:val="24"/>
        </w:rPr>
      </w:pPr>
      <w:r>
        <w:rPr>
          <w:spacing w:val="-1"/>
          <w:sz w:val="24"/>
        </w:rPr>
        <w:t>坑边荷载、堆土、机械设备距离符合方案规定要求。</w:t>
      </w:r>
    </w:p>
    <w:p>
      <w:pPr>
        <w:pStyle w:val="BodyText"/>
        <w:spacing w:before="11"/>
        <w:rPr>
          <w:sz w:val="22"/>
        </w:rPr>
      </w:pPr>
    </w:p>
    <w:p>
      <w:pPr>
        <w:pStyle w:val="ListParagraph"/>
        <w:numPr>
          <w:ilvl w:val="0"/>
          <w:numId w:val="11"/>
        </w:numPr>
        <w:tabs>
          <w:tab w:val="left" w:pos="960"/>
        </w:tabs>
        <w:spacing w:before="0" w:after="0" w:line="240" w:lineRule="auto"/>
        <w:ind w:left="960" w:right="0" w:hanging="480"/>
        <w:jc w:val="left"/>
        <w:rPr>
          <w:sz w:val="24"/>
        </w:rPr>
      </w:pPr>
      <w:r>
        <w:rPr>
          <w:spacing w:val="-1"/>
          <w:sz w:val="24"/>
        </w:rPr>
        <w:t>基坑上下必须设置登高措施。</w:t>
      </w:r>
    </w:p>
    <w:p>
      <w:pPr>
        <w:pStyle w:val="BodyText"/>
        <w:spacing w:before="10"/>
        <w:rPr>
          <w:sz w:val="22"/>
        </w:rPr>
      </w:pPr>
    </w:p>
    <w:p>
      <w:pPr>
        <w:pStyle w:val="ListParagraph"/>
        <w:numPr>
          <w:ilvl w:val="0"/>
          <w:numId w:val="11"/>
        </w:numPr>
        <w:tabs>
          <w:tab w:val="left" w:pos="960"/>
        </w:tabs>
        <w:spacing w:before="0" w:after="0" w:line="240" w:lineRule="auto"/>
        <w:ind w:left="960" w:right="0" w:hanging="480"/>
        <w:jc w:val="left"/>
        <w:rPr>
          <w:sz w:val="24"/>
        </w:rPr>
      </w:pPr>
      <w:r>
        <w:rPr>
          <w:spacing w:val="-1"/>
          <w:sz w:val="24"/>
        </w:rPr>
        <w:t>审查挖机司机持有效证上岗。</w:t>
      </w:r>
    </w:p>
    <w:p>
      <w:pPr>
        <w:pStyle w:val="BodyText"/>
        <w:spacing w:before="11"/>
        <w:rPr>
          <w:sz w:val="22"/>
        </w:rPr>
      </w:pPr>
    </w:p>
    <w:p>
      <w:pPr>
        <w:pStyle w:val="BodyText"/>
        <w:ind w:left="120"/>
      </w:pPr>
      <w:r>
        <w:t>（三）</w:t>
      </w:r>
      <w:r>
        <w:rPr>
          <w:spacing w:val="-2"/>
        </w:rPr>
        <w:t xml:space="preserve"> 模板支撑系统</w:t>
      </w:r>
    </w:p>
    <w:p>
      <w:pPr>
        <w:pStyle w:val="BodyText"/>
        <w:spacing w:before="10"/>
        <w:rPr>
          <w:sz w:val="22"/>
        </w:rPr>
      </w:pPr>
    </w:p>
    <w:p>
      <w:pPr>
        <w:pStyle w:val="ListParagraph"/>
        <w:numPr>
          <w:ilvl w:val="0"/>
          <w:numId w:val="10"/>
        </w:numPr>
        <w:tabs>
          <w:tab w:val="left" w:pos="960"/>
        </w:tabs>
        <w:spacing w:before="1" w:after="0" w:line="240" w:lineRule="auto"/>
        <w:ind w:left="960" w:right="0" w:hanging="480"/>
        <w:jc w:val="left"/>
        <w:rPr>
          <w:sz w:val="24"/>
        </w:rPr>
      </w:pPr>
      <w:r>
        <w:rPr>
          <w:sz w:val="24"/>
        </w:rPr>
        <w:t>支撑钢管材质要求：外径不得小于φ48×3.5mm，</w:t>
      </w:r>
      <w:r>
        <w:rPr>
          <w:spacing w:val="-2"/>
          <w:sz w:val="24"/>
        </w:rPr>
        <w:t>无裂缝等。</w:t>
      </w:r>
    </w:p>
    <w:p>
      <w:pPr>
        <w:pStyle w:val="BodyText"/>
        <w:spacing w:before="10"/>
        <w:rPr>
          <w:sz w:val="22"/>
        </w:rPr>
      </w:pPr>
    </w:p>
    <w:p>
      <w:pPr>
        <w:pStyle w:val="ListParagraph"/>
        <w:numPr>
          <w:ilvl w:val="0"/>
          <w:numId w:val="10"/>
        </w:numPr>
        <w:tabs>
          <w:tab w:val="left" w:pos="945"/>
        </w:tabs>
        <w:spacing w:before="0" w:after="0" w:line="468" w:lineRule="auto"/>
        <w:ind w:left="120" w:right="338" w:firstLine="360"/>
        <w:jc w:val="left"/>
        <w:rPr>
          <w:sz w:val="24"/>
        </w:rPr>
      </w:pPr>
      <w:r>
        <w:rPr>
          <w:spacing w:val="-4"/>
          <w:sz w:val="24"/>
        </w:rPr>
        <w:t>立柱支撑稳定，立杆间距（纵向、横向</w:t>
      </w:r>
      <w:r>
        <w:rPr>
          <w:spacing w:val="-120"/>
          <w:sz w:val="24"/>
        </w:rPr>
        <w:t>）</w:t>
      </w:r>
      <w:r>
        <w:rPr>
          <w:spacing w:val="-4"/>
          <w:sz w:val="24"/>
        </w:rPr>
        <w:t>、水平杆设置、纵横向剪刀撑间</w:t>
      </w:r>
      <w:r>
        <w:rPr>
          <w:spacing w:val="-2"/>
          <w:sz w:val="24"/>
        </w:rPr>
        <w:t>距等符合方案要求。</w:t>
      </w:r>
    </w:p>
    <w:p>
      <w:pPr>
        <w:pStyle w:val="ListParagraph"/>
        <w:numPr>
          <w:ilvl w:val="0"/>
          <w:numId w:val="10"/>
        </w:numPr>
        <w:tabs>
          <w:tab w:val="left" w:pos="960"/>
        </w:tabs>
        <w:spacing w:before="1" w:after="0" w:line="240" w:lineRule="auto"/>
        <w:ind w:left="960" w:right="0" w:hanging="480"/>
        <w:jc w:val="left"/>
        <w:rPr>
          <w:sz w:val="24"/>
        </w:rPr>
      </w:pPr>
      <w:r>
        <w:rPr>
          <w:sz w:val="24"/>
        </w:rPr>
        <w:t>2</w:t>
      </w:r>
      <w:r>
        <w:rPr>
          <w:spacing w:val="-9"/>
          <w:sz w:val="24"/>
        </w:rPr>
        <w:t xml:space="preserve"> 米以上高处制模，作业人员要有可靠的立足点，防护设施完善。</w:t>
      </w:r>
    </w:p>
    <w:p>
      <w:pPr>
        <w:pStyle w:val="BodyText"/>
        <w:spacing w:before="10"/>
        <w:rPr>
          <w:sz w:val="22"/>
        </w:rPr>
      </w:pPr>
    </w:p>
    <w:p>
      <w:pPr>
        <w:pStyle w:val="BodyText"/>
        <w:spacing w:before="1"/>
        <w:ind w:left="120"/>
      </w:pPr>
      <w:r>
        <w:t>（四）</w:t>
      </w:r>
      <w:r>
        <w:rPr>
          <w:spacing w:val="-2"/>
        </w:rPr>
        <w:t xml:space="preserve"> 施工临时用电</w:t>
      </w:r>
    </w:p>
    <w:p>
      <w:pPr>
        <w:pStyle w:val="BodyText"/>
        <w:spacing w:before="10"/>
        <w:rPr>
          <w:sz w:val="22"/>
        </w:rPr>
      </w:pPr>
    </w:p>
    <w:p>
      <w:pPr>
        <w:pStyle w:val="ListParagraph"/>
        <w:numPr>
          <w:ilvl w:val="0"/>
          <w:numId w:val="9"/>
        </w:numPr>
        <w:tabs>
          <w:tab w:val="left" w:pos="960"/>
        </w:tabs>
        <w:spacing w:before="0" w:after="0" w:line="240" w:lineRule="auto"/>
        <w:ind w:left="960" w:right="0" w:hanging="480"/>
        <w:jc w:val="left"/>
        <w:rPr>
          <w:sz w:val="24"/>
        </w:rPr>
      </w:pPr>
      <w:r>
        <w:rPr>
          <w:spacing w:val="-1"/>
          <w:sz w:val="24"/>
        </w:rPr>
        <w:t>临时用电现场布置应按施工组织设计中用电平面图进行。</w:t>
      </w:r>
    </w:p>
    <w:p>
      <w:pPr>
        <w:pStyle w:val="BodyText"/>
        <w:spacing w:before="11"/>
        <w:rPr>
          <w:sz w:val="22"/>
        </w:rPr>
      </w:pPr>
    </w:p>
    <w:p>
      <w:pPr>
        <w:pStyle w:val="ListParagraph"/>
        <w:numPr>
          <w:ilvl w:val="0"/>
          <w:numId w:val="9"/>
        </w:numPr>
        <w:tabs>
          <w:tab w:val="left" w:pos="960"/>
        </w:tabs>
        <w:spacing w:before="0" w:after="0" w:line="240" w:lineRule="auto"/>
        <w:ind w:left="960" w:right="0" w:hanging="480"/>
        <w:jc w:val="left"/>
        <w:rPr>
          <w:sz w:val="24"/>
        </w:rPr>
      </w:pPr>
      <w:r>
        <w:rPr>
          <w:spacing w:val="-1"/>
          <w:sz w:val="24"/>
        </w:rPr>
        <w:t>高压线防护架应按方案搭设。</w:t>
      </w:r>
    </w:p>
    <w:p>
      <w:pPr>
        <w:pStyle w:val="BodyText"/>
        <w:spacing w:before="10"/>
        <w:rPr>
          <w:sz w:val="22"/>
        </w:rPr>
      </w:pPr>
    </w:p>
    <w:p>
      <w:pPr>
        <w:pStyle w:val="ListParagraph"/>
        <w:numPr>
          <w:ilvl w:val="0"/>
          <w:numId w:val="9"/>
        </w:numPr>
        <w:tabs>
          <w:tab w:val="left" w:pos="913"/>
        </w:tabs>
        <w:spacing w:before="0" w:after="0" w:line="240" w:lineRule="auto"/>
        <w:ind w:left="912" w:right="0" w:hanging="433"/>
        <w:jc w:val="left"/>
        <w:rPr>
          <w:sz w:val="24"/>
        </w:rPr>
      </w:pPr>
      <w:r>
        <w:rPr>
          <w:spacing w:val="-5"/>
          <w:sz w:val="24"/>
        </w:rPr>
        <w:t xml:space="preserve">支线架设设置高度应确保电缆线高度大于 </w:t>
      </w:r>
      <w:r>
        <w:rPr>
          <w:spacing w:val="-2"/>
          <w:sz w:val="24"/>
        </w:rPr>
        <w:t>2.5</w:t>
      </w:r>
      <w:r>
        <w:rPr>
          <w:spacing w:val="-15"/>
          <w:sz w:val="24"/>
        </w:rPr>
        <w:t xml:space="preserve"> 米，架空线高度大于 </w:t>
      </w:r>
      <w:r>
        <w:rPr>
          <w:spacing w:val="-2"/>
          <w:sz w:val="24"/>
        </w:rPr>
        <w:t>4</w:t>
      </w:r>
      <w:r>
        <w:rPr>
          <w:spacing w:val="-23"/>
          <w:sz w:val="24"/>
        </w:rPr>
        <w:t xml:space="preserve"> 米。</w:t>
      </w:r>
    </w:p>
    <w:p>
      <w:pPr>
        <w:pStyle w:val="BodyText"/>
        <w:spacing w:before="11"/>
        <w:rPr>
          <w:sz w:val="22"/>
        </w:rPr>
      </w:pPr>
    </w:p>
    <w:p>
      <w:pPr>
        <w:pStyle w:val="ListParagraph"/>
        <w:numPr>
          <w:ilvl w:val="0"/>
          <w:numId w:val="9"/>
        </w:numPr>
        <w:tabs>
          <w:tab w:val="left" w:pos="960"/>
        </w:tabs>
        <w:spacing w:before="0" w:after="0" w:line="240" w:lineRule="auto"/>
        <w:ind w:left="960" w:right="0" w:hanging="480"/>
        <w:jc w:val="left"/>
        <w:rPr>
          <w:sz w:val="24"/>
        </w:rPr>
      </w:pPr>
      <w:r>
        <w:rPr>
          <w:spacing w:val="-6"/>
          <w:sz w:val="24"/>
        </w:rPr>
        <w:t xml:space="preserve">现场照明架设高度大于 </w:t>
      </w:r>
      <w:r>
        <w:rPr>
          <w:sz w:val="24"/>
        </w:rPr>
        <w:t>2.4</w:t>
      </w:r>
      <w:r>
        <w:rPr>
          <w:spacing w:val="-9"/>
          <w:sz w:val="24"/>
        </w:rPr>
        <w:t xml:space="preserve"> 米，危险场所应使用安全高压。</w:t>
      </w:r>
    </w:p>
    <w:p>
      <w:pPr>
        <w:pStyle w:val="BodyText"/>
        <w:spacing w:before="11"/>
        <w:rPr>
          <w:sz w:val="22"/>
        </w:rPr>
      </w:pPr>
    </w:p>
    <w:p>
      <w:pPr>
        <w:pStyle w:val="ListParagraph"/>
        <w:numPr>
          <w:ilvl w:val="0"/>
          <w:numId w:val="9"/>
        </w:numPr>
        <w:tabs>
          <w:tab w:val="left" w:pos="960"/>
        </w:tabs>
        <w:spacing w:before="0" w:after="0" w:line="240" w:lineRule="auto"/>
        <w:ind w:left="960" w:right="0" w:hanging="480"/>
        <w:jc w:val="left"/>
        <w:rPr>
          <w:sz w:val="24"/>
        </w:rPr>
      </w:pPr>
      <w:r>
        <w:rPr>
          <w:spacing w:val="-4"/>
          <w:sz w:val="24"/>
        </w:rPr>
        <w:t xml:space="preserve">电箱应统一编号，放置高度下口高于 </w:t>
      </w:r>
      <w:r>
        <w:rPr>
          <w:spacing w:val="-2"/>
          <w:sz w:val="24"/>
        </w:rPr>
        <w:t>60cm.</w:t>
      </w:r>
    </w:p>
    <w:p>
      <w:pPr>
        <w:pStyle w:val="BodyText"/>
        <w:spacing w:before="10"/>
        <w:rPr>
          <w:sz w:val="22"/>
        </w:rPr>
      </w:pPr>
    </w:p>
    <w:p>
      <w:pPr>
        <w:pStyle w:val="ListParagraph"/>
        <w:numPr>
          <w:ilvl w:val="0"/>
          <w:numId w:val="9"/>
        </w:numPr>
        <w:tabs>
          <w:tab w:val="left" w:pos="942"/>
        </w:tabs>
        <w:spacing w:before="0" w:after="0" w:line="240" w:lineRule="auto"/>
        <w:ind w:left="941" w:right="0" w:hanging="462"/>
        <w:jc w:val="left"/>
        <w:rPr>
          <w:sz w:val="24"/>
        </w:rPr>
      </w:pPr>
      <w:r>
        <w:rPr>
          <w:spacing w:val="-5"/>
          <w:sz w:val="24"/>
        </w:rPr>
        <w:t>动力开关箱应做到一机、一闸、一漏、一箱，内设每周检查维修记录本。</w:t>
      </w:r>
    </w:p>
    <w:p>
      <w:pPr>
        <w:pStyle w:val="BodyText"/>
        <w:spacing w:before="11"/>
        <w:rPr>
          <w:sz w:val="22"/>
        </w:rPr>
      </w:pPr>
    </w:p>
    <w:p>
      <w:pPr>
        <w:pStyle w:val="ListParagraph"/>
        <w:numPr>
          <w:ilvl w:val="0"/>
          <w:numId w:val="9"/>
        </w:numPr>
        <w:tabs>
          <w:tab w:val="left" w:pos="960"/>
        </w:tabs>
        <w:spacing w:before="0" w:after="0" w:line="240" w:lineRule="auto"/>
        <w:ind w:left="960" w:right="0" w:hanging="480"/>
        <w:jc w:val="left"/>
        <w:rPr>
          <w:sz w:val="24"/>
        </w:rPr>
      </w:pPr>
      <w:r>
        <w:rPr>
          <w:spacing w:val="-1"/>
          <w:sz w:val="24"/>
        </w:rPr>
        <w:t>用电设置、机械设施是否有可靠的接地装置。</w:t>
      </w:r>
    </w:p>
    <w:p>
      <w:pPr>
        <w:pStyle w:val="BodyText"/>
        <w:spacing w:before="10"/>
        <w:rPr>
          <w:sz w:val="22"/>
        </w:rPr>
      </w:pPr>
    </w:p>
    <w:p>
      <w:pPr>
        <w:pStyle w:val="ListParagraph"/>
        <w:numPr>
          <w:ilvl w:val="0"/>
          <w:numId w:val="9"/>
        </w:numPr>
        <w:tabs>
          <w:tab w:val="left" w:pos="943"/>
        </w:tabs>
        <w:spacing w:before="1" w:after="0" w:line="468" w:lineRule="auto"/>
        <w:ind w:left="120" w:right="338" w:firstLine="360"/>
        <w:jc w:val="left"/>
        <w:rPr>
          <w:sz w:val="24"/>
        </w:rPr>
      </w:pPr>
      <w:r>
        <w:rPr>
          <w:spacing w:val="-5"/>
          <w:sz w:val="24"/>
        </w:rPr>
        <w:t xml:space="preserve">分配电箱与开关控制箱橡皮电缆长度不大于 </w:t>
      </w:r>
      <w:r>
        <w:rPr>
          <w:spacing w:val="-2"/>
          <w:sz w:val="24"/>
        </w:rPr>
        <w:t>30m,移动电具、用电设备与</w:t>
      </w:r>
      <w:r>
        <w:rPr>
          <w:spacing w:val="-4"/>
          <w:sz w:val="24"/>
        </w:rPr>
        <w:t xml:space="preserve">开关控制箱距离不大于 </w:t>
      </w:r>
      <w:r>
        <w:rPr>
          <w:sz w:val="24"/>
        </w:rPr>
        <w:t>5m。</w:t>
      </w:r>
    </w:p>
    <w:p>
      <w:pPr>
        <w:pStyle w:val="ListParagraph"/>
        <w:numPr>
          <w:ilvl w:val="0"/>
          <w:numId w:val="9"/>
        </w:numPr>
        <w:tabs>
          <w:tab w:val="left" w:pos="962"/>
        </w:tabs>
        <w:spacing w:before="0" w:after="0" w:line="468" w:lineRule="auto"/>
        <w:ind w:left="120" w:right="338" w:firstLine="360"/>
        <w:jc w:val="left"/>
        <w:rPr>
          <w:sz w:val="24"/>
        </w:rPr>
      </w:pPr>
      <w:r>
        <w:rPr>
          <w:spacing w:val="-2"/>
          <w:sz w:val="24"/>
        </w:rPr>
        <w:t>拖线箱作为移动式配电装置，必须有可靠的防雨措施和接地（接零）保</w:t>
      </w:r>
      <w:r>
        <w:rPr>
          <w:spacing w:val="-4"/>
          <w:sz w:val="24"/>
        </w:rPr>
        <w:t>护，同一箱内不得用单相三眼和三相四眼不同电压插座，单相开关箱和三相动力</w:t>
      </w:r>
    </w:p>
    <w:p>
      <w:pPr>
        <w:spacing w:after="0" w:line="468" w:lineRule="auto"/>
        <w:jc w:val="left"/>
        <w:rPr>
          <w:sz w:val="24"/>
        </w:rPr>
        <w:sectPr>
          <w:pgSz w:w="11910" w:h="16840"/>
          <w:pgMar w:top="1620" w:right="1460" w:bottom="280" w:left="1680" w:header="708" w:footer="708"/>
          <w:pgNumType w:start="9"/>
          <w:cols w:space="708"/>
        </w:sectPr>
      </w:pPr>
    </w:p>
    <w:p>
      <w:pPr>
        <w:pStyle w:val="BodyText"/>
        <w:spacing w:before="42"/>
        <w:ind w:left="120"/>
      </w:pPr>
      <w:r>
        <w:rPr>
          <w:spacing w:val="-1"/>
        </w:rPr>
        <w:t>开关箱，应分别采用单相三线供电和三相四线供电。</w:t>
      </w:r>
    </w:p>
    <w:p>
      <w:pPr>
        <w:pStyle w:val="BodyText"/>
        <w:spacing w:before="10"/>
        <w:rPr>
          <w:sz w:val="22"/>
        </w:rPr>
      </w:pPr>
    </w:p>
    <w:p>
      <w:pPr>
        <w:pStyle w:val="ListParagraph"/>
        <w:numPr>
          <w:ilvl w:val="0"/>
          <w:numId w:val="25"/>
        </w:numPr>
        <w:tabs>
          <w:tab w:val="left" w:pos="1049"/>
        </w:tabs>
        <w:spacing w:before="0" w:after="0" w:line="468" w:lineRule="auto"/>
        <w:ind w:left="120" w:right="338" w:firstLine="360"/>
        <w:jc w:val="both"/>
        <w:rPr>
          <w:sz w:val="24"/>
        </w:rPr>
      </w:pPr>
      <w:r>
        <w:rPr>
          <w:spacing w:val="-4"/>
          <w:sz w:val="24"/>
        </w:rPr>
        <w:t>各种熔断器的熔体必须严格按规定合理选用，各级熔体应相匹配，熔体</w:t>
      </w:r>
      <w:r>
        <w:rPr>
          <w:spacing w:val="-2"/>
          <w:sz w:val="24"/>
        </w:rPr>
        <w:t>应采用合格的铅合金熔丝，严禁用铁丝、多股细铜丝代替熔丝。</w:t>
      </w:r>
    </w:p>
    <w:p>
      <w:pPr>
        <w:pStyle w:val="ListParagraph"/>
        <w:numPr>
          <w:ilvl w:val="0"/>
          <w:numId w:val="25"/>
        </w:numPr>
        <w:tabs>
          <w:tab w:val="left" w:pos="1057"/>
        </w:tabs>
        <w:spacing w:before="1" w:after="0" w:line="468" w:lineRule="auto"/>
        <w:ind w:left="120" w:right="338" w:firstLine="360"/>
        <w:jc w:val="both"/>
        <w:rPr>
          <w:sz w:val="24"/>
        </w:rPr>
      </w:pPr>
      <w:r>
        <w:rPr>
          <w:spacing w:val="-4"/>
          <w:sz w:val="24"/>
        </w:rPr>
        <w:t>配电箱应明确专人负责，做好检查、维修和清洁记录工作，周边不准存</w:t>
      </w:r>
      <w:r>
        <w:rPr>
          <w:spacing w:val="-2"/>
          <w:sz w:val="24"/>
        </w:rPr>
        <w:t>放任何东西，周围应保持畅通。</w:t>
      </w:r>
    </w:p>
    <w:p>
      <w:pPr>
        <w:pStyle w:val="ListParagraph"/>
        <w:numPr>
          <w:ilvl w:val="0"/>
          <w:numId w:val="25"/>
        </w:numPr>
        <w:tabs>
          <w:tab w:val="left" w:pos="1049"/>
        </w:tabs>
        <w:spacing w:before="1" w:after="0" w:line="468" w:lineRule="auto"/>
        <w:ind w:left="120" w:right="338" w:firstLine="360"/>
        <w:jc w:val="both"/>
        <w:rPr>
          <w:sz w:val="24"/>
        </w:rPr>
      </w:pPr>
      <w:r>
        <w:rPr>
          <w:spacing w:val="-4"/>
          <w:sz w:val="24"/>
        </w:rPr>
        <w:t>施工现场的临时线、宿舍照明线必须由持证的电工按有关规定安装、架</w:t>
      </w:r>
      <w:r>
        <w:rPr>
          <w:spacing w:val="-2"/>
          <w:sz w:val="24"/>
        </w:rPr>
        <w:t>设、维修和拆除，严禁他人擅自装接。</w:t>
      </w:r>
    </w:p>
    <w:p>
      <w:pPr>
        <w:pStyle w:val="ListParagraph"/>
        <w:numPr>
          <w:ilvl w:val="0"/>
          <w:numId w:val="25"/>
        </w:numPr>
        <w:tabs>
          <w:tab w:val="left" w:pos="1049"/>
        </w:tabs>
        <w:spacing w:before="1" w:after="0" w:line="468" w:lineRule="auto"/>
        <w:ind w:left="120" w:right="338" w:firstLine="360"/>
        <w:jc w:val="both"/>
        <w:rPr>
          <w:sz w:val="24"/>
        </w:rPr>
      </w:pPr>
      <w:r>
        <w:rPr>
          <w:spacing w:val="-4"/>
          <w:sz w:val="24"/>
        </w:rPr>
        <w:t>变配电装置符合规范要求，在施工现场变压器中性点，直接接地的电力</w:t>
      </w:r>
      <w:r>
        <w:rPr>
          <w:spacing w:val="-6"/>
          <w:sz w:val="24"/>
        </w:rPr>
        <w:t xml:space="preserve">线路中必须采用 </w:t>
      </w:r>
      <w:r>
        <w:rPr>
          <w:spacing w:val="-2"/>
          <w:sz w:val="24"/>
        </w:rPr>
        <w:t>TN-S</w:t>
      </w:r>
      <w:r>
        <w:rPr>
          <w:spacing w:val="-7"/>
          <w:sz w:val="24"/>
        </w:rPr>
        <w:t xml:space="preserve"> 接另保护系统，配电室设警示牌、灭火机、绝缘毯、绝缘</w:t>
      </w:r>
      <w:r>
        <w:rPr>
          <w:spacing w:val="-4"/>
          <w:sz w:val="24"/>
        </w:rPr>
        <w:t>手套等。</w:t>
      </w:r>
    </w:p>
    <w:p>
      <w:pPr>
        <w:pStyle w:val="BodyText"/>
        <w:spacing w:before="1"/>
        <w:ind w:left="120"/>
        <w:jc w:val="both"/>
      </w:pPr>
      <w:r>
        <w:t>（五）</w:t>
      </w:r>
      <w:r>
        <w:rPr>
          <w:spacing w:val="-23"/>
        </w:rPr>
        <w:t xml:space="preserve"> “三宝”、“四口”防护</w:t>
      </w:r>
    </w:p>
    <w:p>
      <w:pPr>
        <w:pStyle w:val="BodyText"/>
        <w:spacing w:before="10"/>
        <w:rPr>
          <w:sz w:val="22"/>
        </w:rPr>
      </w:pPr>
    </w:p>
    <w:p>
      <w:pPr>
        <w:pStyle w:val="ListParagraph"/>
        <w:numPr>
          <w:ilvl w:val="0"/>
          <w:numId w:val="8"/>
        </w:numPr>
        <w:tabs>
          <w:tab w:val="left" w:pos="960"/>
        </w:tabs>
        <w:spacing w:before="0" w:after="0" w:line="240" w:lineRule="auto"/>
        <w:ind w:left="960" w:right="0" w:hanging="480"/>
        <w:jc w:val="left"/>
        <w:rPr>
          <w:sz w:val="24"/>
        </w:rPr>
      </w:pPr>
      <w:r>
        <w:rPr>
          <w:spacing w:val="-1"/>
          <w:sz w:val="24"/>
        </w:rPr>
        <w:t>施工人员进入现场必须正确配戴安全帽。</w:t>
      </w:r>
    </w:p>
    <w:p>
      <w:pPr>
        <w:pStyle w:val="BodyText"/>
        <w:spacing w:before="11"/>
        <w:rPr>
          <w:sz w:val="22"/>
        </w:rPr>
      </w:pPr>
    </w:p>
    <w:p>
      <w:pPr>
        <w:pStyle w:val="ListParagraph"/>
        <w:numPr>
          <w:ilvl w:val="0"/>
          <w:numId w:val="8"/>
        </w:numPr>
        <w:tabs>
          <w:tab w:val="left" w:pos="960"/>
        </w:tabs>
        <w:spacing w:before="0" w:after="0" w:line="240" w:lineRule="auto"/>
        <w:ind w:left="960" w:right="0" w:hanging="480"/>
        <w:jc w:val="left"/>
        <w:rPr>
          <w:sz w:val="24"/>
        </w:rPr>
      </w:pPr>
      <w:r>
        <w:rPr>
          <w:spacing w:val="-1"/>
          <w:sz w:val="24"/>
        </w:rPr>
        <w:t>在建工程外侧应采用合格密目式安全网封闭。</w:t>
      </w:r>
    </w:p>
    <w:p>
      <w:pPr>
        <w:pStyle w:val="BodyText"/>
        <w:spacing w:before="10"/>
        <w:rPr>
          <w:sz w:val="22"/>
        </w:rPr>
      </w:pPr>
    </w:p>
    <w:p>
      <w:pPr>
        <w:pStyle w:val="ListParagraph"/>
        <w:numPr>
          <w:ilvl w:val="0"/>
          <w:numId w:val="8"/>
        </w:numPr>
        <w:tabs>
          <w:tab w:val="left" w:pos="962"/>
        </w:tabs>
        <w:spacing w:before="1" w:after="0" w:line="468" w:lineRule="auto"/>
        <w:ind w:left="120" w:right="338" w:firstLine="360"/>
        <w:jc w:val="left"/>
        <w:rPr>
          <w:sz w:val="24"/>
        </w:rPr>
      </w:pPr>
      <w:r>
        <w:rPr>
          <w:spacing w:val="-2"/>
          <w:sz w:val="24"/>
        </w:rPr>
        <w:t>临边无防护的高处作业（井架、塔吊安装）必须系好安全带，安全带质</w:t>
      </w:r>
      <w:r>
        <w:rPr>
          <w:spacing w:val="-2"/>
          <w:sz w:val="24"/>
        </w:rPr>
        <w:t>量必须符合标准，系挂正确。</w:t>
      </w:r>
    </w:p>
    <w:p>
      <w:pPr>
        <w:pStyle w:val="ListParagraph"/>
        <w:numPr>
          <w:ilvl w:val="0"/>
          <w:numId w:val="8"/>
        </w:numPr>
        <w:tabs>
          <w:tab w:val="left" w:pos="929"/>
        </w:tabs>
        <w:spacing w:before="0" w:after="0" w:line="468" w:lineRule="auto"/>
        <w:ind w:left="120" w:right="338" w:firstLine="360"/>
        <w:jc w:val="left"/>
        <w:rPr>
          <w:sz w:val="24"/>
        </w:rPr>
      </w:pPr>
      <w:r>
        <w:rPr>
          <w:spacing w:val="-6"/>
          <w:sz w:val="24"/>
        </w:rPr>
        <w:t xml:space="preserve">楼梯口应设临边扶手，电梯井口设防护门，电梯井内每 </w:t>
      </w:r>
      <w:r>
        <w:rPr>
          <w:spacing w:val="-4"/>
          <w:sz w:val="24"/>
        </w:rPr>
        <w:t>10</w:t>
      </w:r>
      <w:r>
        <w:rPr>
          <w:spacing w:val="-11"/>
          <w:sz w:val="24"/>
        </w:rPr>
        <w:t xml:space="preserve"> 米设一道安全</w:t>
      </w:r>
      <w:r>
        <w:rPr>
          <w:spacing w:val="-4"/>
          <w:sz w:val="24"/>
        </w:rPr>
        <w:t>平网。</w:t>
      </w:r>
    </w:p>
    <w:p>
      <w:pPr>
        <w:pStyle w:val="ListParagraph"/>
        <w:numPr>
          <w:ilvl w:val="0"/>
          <w:numId w:val="8"/>
        </w:numPr>
        <w:tabs>
          <w:tab w:val="left" w:pos="960"/>
        </w:tabs>
        <w:spacing w:before="1" w:after="0" w:line="240" w:lineRule="auto"/>
        <w:ind w:left="960" w:right="0" w:hanging="480"/>
        <w:jc w:val="left"/>
        <w:rPr>
          <w:sz w:val="24"/>
        </w:rPr>
      </w:pPr>
      <w:r>
        <w:rPr>
          <w:spacing w:val="-1"/>
          <w:sz w:val="24"/>
        </w:rPr>
        <w:t>预留洞口、坑井设置可靠防护措施。</w:t>
      </w:r>
    </w:p>
    <w:p>
      <w:pPr>
        <w:pStyle w:val="BodyText"/>
        <w:spacing w:before="11"/>
        <w:rPr>
          <w:sz w:val="22"/>
        </w:rPr>
      </w:pPr>
    </w:p>
    <w:p>
      <w:pPr>
        <w:pStyle w:val="ListParagraph"/>
        <w:numPr>
          <w:ilvl w:val="0"/>
          <w:numId w:val="8"/>
        </w:numPr>
        <w:tabs>
          <w:tab w:val="left" w:pos="960"/>
        </w:tabs>
        <w:spacing w:before="0" w:after="0" w:line="240" w:lineRule="auto"/>
        <w:ind w:left="960" w:right="0" w:hanging="480"/>
        <w:jc w:val="left"/>
        <w:rPr>
          <w:sz w:val="24"/>
        </w:rPr>
      </w:pPr>
      <w:r>
        <w:rPr>
          <w:spacing w:val="-4"/>
          <w:sz w:val="24"/>
        </w:rPr>
        <w:t xml:space="preserve">通道口设置防护棚，施工层超过 </w:t>
      </w:r>
      <w:r>
        <w:rPr>
          <w:sz w:val="24"/>
        </w:rPr>
        <w:t>24</w:t>
      </w:r>
      <w:r>
        <w:rPr>
          <w:spacing w:val="-9"/>
          <w:sz w:val="24"/>
        </w:rPr>
        <w:t xml:space="preserve"> 米高度的设置双层防护棚。</w:t>
      </w:r>
    </w:p>
    <w:p>
      <w:pPr>
        <w:pStyle w:val="BodyText"/>
        <w:spacing w:before="10"/>
        <w:rPr>
          <w:sz w:val="22"/>
        </w:rPr>
      </w:pPr>
    </w:p>
    <w:p>
      <w:pPr>
        <w:pStyle w:val="ListParagraph"/>
        <w:numPr>
          <w:ilvl w:val="0"/>
          <w:numId w:val="8"/>
        </w:numPr>
        <w:tabs>
          <w:tab w:val="left" w:pos="960"/>
        </w:tabs>
        <w:spacing w:before="0" w:after="0" w:line="240" w:lineRule="auto"/>
        <w:ind w:left="960" w:right="0" w:hanging="480"/>
        <w:jc w:val="left"/>
        <w:rPr>
          <w:sz w:val="24"/>
        </w:rPr>
      </w:pPr>
      <w:r>
        <w:rPr>
          <w:spacing w:val="-1"/>
          <w:sz w:val="24"/>
        </w:rPr>
        <w:t>阳台、楼面、屋面等临边必须设置可靠的防护栏杆。</w:t>
      </w:r>
    </w:p>
    <w:p>
      <w:pPr>
        <w:pStyle w:val="BodyText"/>
        <w:spacing w:before="11"/>
        <w:rPr>
          <w:sz w:val="22"/>
        </w:rPr>
      </w:pPr>
    </w:p>
    <w:p>
      <w:pPr>
        <w:pStyle w:val="BodyText"/>
        <w:ind w:left="120"/>
        <w:jc w:val="both"/>
      </w:pPr>
      <w:r>
        <w:t>（六）</w:t>
      </w:r>
      <w:r>
        <w:rPr>
          <w:spacing w:val="-2"/>
        </w:rPr>
        <w:t xml:space="preserve"> 脚手架搭设</w:t>
      </w:r>
    </w:p>
    <w:p>
      <w:pPr>
        <w:pStyle w:val="BodyText"/>
        <w:spacing w:before="10"/>
        <w:rPr>
          <w:sz w:val="22"/>
        </w:rPr>
      </w:pPr>
    </w:p>
    <w:p>
      <w:pPr>
        <w:pStyle w:val="ListParagraph"/>
        <w:numPr>
          <w:ilvl w:val="0"/>
          <w:numId w:val="7"/>
        </w:numPr>
        <w:tabs>
          <w:tab w:val="left" w:pos="962"/>
        </w:tabs>
        <w:spacing w:before="1" w:after="0" w:line="468" w:lineRule="auto"/>
        <w:ind w:left="120" w:right="338" w:firstLine="360"/>
        <w:jc w:val="left"/>
        <w:rPr>
          <w:sz w:val="24"/>
        </w:rPr>
      </w:pPr>
      <w:r>
        <w:rPr>
          <w:spacing w:val="-2"/>
          <w:sz w:val="24"/>
        </w:rPr>
        <w:t>立杆基础应有排水沟系统，基础设置要按照施工组织设计中搭设方案执</w:t>
      </w:r>
      <w:r>
        <w:rPr>
          <w:spacing w:val="-6"/>
          <w:sz w:val="24"/>
        </w:rPr>
        <w:t>行。</w:t>
      </w:r>
    </w:p>
    <w:p>
      <w:pPr>
        <w:spacing w:after="0" w:line="468"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https://d.book118.com/698131101127006042</w:t>
        </w:r>
      </w:hyperlink>
    </w:p>
    <w:p>
      <w:pPr>
        <w:spacing w:after="0" w:line="468" w:lineRule="auto"/>
        <w:jc w:val="left"/>
        <w:rPr>
          <w:sz w:val="24"/>
        </w:rPr>
      </w:pPr>
    </w:p>
    <w:sectPr>
      <w:pgSz w:w="11910" w:h="16840"/>
      <w:pgMar w:top="1620" w:right="1460" w:bottom="280" w:left="1680" w:header="708" w:footer="70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6718D9"/>
    <w:multiLevelType w:val="hybridMultilevel"/>
    <w:tmpl w:val="00000000"/>
    <w:lvl w:ilvl="0">
      <w:start w:val="1"/>
      <w:numFmt w:val="decimal"/>
      <w:lvlText w:val="（%1）"/>
      <w:lvlJc w:val="left"/>
      <w:pPr>
        <w:ind w:left="960"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720"/>
      </w:pPr>
      <w:rPr>
        <w:rFonts w:hint="default"/>
        <w:lang w:val="en-US" w:eastAsia="zh-CN" w:bidi="ar-SA"/>
      </w:rPr>
    </w:lvl>
    <w:lvl w:ilvl="2">
      <w:start w:val="0"/>
      <w:numFmt w:val="bullet"/>
      <w:lvlText w:val="•"/>
      <w:lvlJc w:val="left"/>
      <w:pPr>
        <w:ind w:left="2521" w:hanging="720"/>
      </w:pPr>
      <w:rPr>
        <w:rFonts w:hint="default"/>
        <w:lang w:val="en-US" w:eastAsia="zh-CN" w:bidi="ar-SA"/>
      </w:rPr>
    </w:lvl>
    <w:lvl w:ilvl="3">
      <w:start w:val="0"/>
      <w:numFmt w:val="bullet"/>
      <w:lvlText w:val="•"/>
      <w:lvlJc w:val="left"/>
      <w:pPr>
        <w:ind w:left="3301" w:hanging="720"/>
      </w:pPr>
      <w:rPr>
        <w:rFonts w:hint="default"/>
        <w:lang w:val="en-US" w:eastAsia="zh-CN" w:bidi="ar-SA"/>
      </w:rPr>
    </w:lvl>
    <w:lvl w:ilvl="4">
      <w:start w:val="0"/>
      <w:numFmt w:val="bullet"/>
      <w:lvlText w:val="•"/>
      <w:lvlJc w:val="left"/>
      <w:pPr>
        <w:ind w:left="4082" w:hanging="720"/>
      </w:pPr>
      <w:rPr>
        <w:rFonts w:hint="default"/>
        <w:lang w:val="en-US" w:eastAsia="zh-CN" w:bidi="ar-SA"/>
      </w:rPr>
    </w:lvl>
    <w:lvl w:ilvl="5">
      <w:start w:val="0"/>
      <w:numFmt w:val="bullet"/>
      <w:lvlText w:val="•"/>
      <w:lvlJc w:val="left"/>
      <w:pPr>
        <w:ind w:left="4863" w:hanging="720"/>
      </w:pPr>
      <w:rPr>
        <w:rFonts w:hint="default"/>
        <w:lang w:val="en-US" w:eastAsia="zh-CN" w:bidi="ar-SA"/>
      </w:rPr>
    </w:lvl>
    <w:lvl w:ilvl="6">
      <w:start w:val="0"/>
      <w:numFmt w:val="bullet"/>
      <w:lvlText w:val="•"/>
      <w:lvlJc w:val="left"/>
      <w:pPr>
        <w:ind w:left="5643" w:hanging="720"/>
      </w:pPr>
      <w:rPr>
        <w:rFonts w:hint="default"/>
        <w:lang w:val="en-US" w:eastAsia="zh-CN" w:bidi="ar-SA"/>
      </w:rPr>
    </w:lvl>
    <w:lvl w:ilvl="7">
      <w:start w:val="0"/>
      <w:numFmt w:val="bullet"/>
      <w:lvlText w:val="•"/>
      <w:lvlJc w:val="left"/>
      <w:pPr>
        <w:ind w:left="6424" w:hanging="720"/>
      </w:pPr>
      <w:rPr>
        <w:rFonts w:hint="default"/>
        <w:lang w:val="en-US" w:eastAsia="zh-CN" w:bidi="ar-SA"/>
      </w:rPr>
    </w:lvl>
    <w:lvl w:ilvl="8">
      <w:start w:val="0"/>
      <w:numFmt w:val="bullet"/>
      <w:lvlText w:val="•"/>
      <w:lvlJc w:val="left"/>
      <w:pPr>
        <w:ind w:left="7204" w:hanging="720"/>
      </w:pPr>
      <w:rPr>
        <w:rFonts w:hint="default"/>
        <w:lang w:val="en-US" w:eastAsia="zh-CN" w:bidi="ar-SA"/>
      </w:rPr>
    </w:lvl>
  </w:abstractNum>
  <w:abstractNum w:abstractNumId="1">
    <w:nsid w:val="02AED1C9"/>
    <w:multiLevelType w:val="hybridMultilevel"/>
    <w:tmpl w:val="00000000"/>
    <w:lvl w:ilvl="0">
      <w:start w:val="1"/>
      <w:numFmt w:val="decimal"/>
      <w:lvlText w:val="%1."/>
      <w:lvlJc w:val="left"/>
      <w:pPr>
        <w:ind w:left="120" w:hanging="360"/>
        <w:jc w:val="lef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120"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3."/>
      <w:lvlJc w:val="left"/>
      <w:pPr>
        <w:ind w:left="120" w:hanging="482"/>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2">
    <w:nsid w:val="16E9F1B6"/>
    <w:multiLevelType w:val="hybridMultilevel"/>
    <w:tmpl w:val="00000000"/>
    <w:lvl w:ilvl="0">
      <w:start w:val="1"/>
      <w:numFmt w:val="decimal"/>
      <w:lvlText w:val="（%1）"/>
      <w:lvlJc w:val="left"/>
      <w:pPr>
        <w:ind w:left="360"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00" w:hanging="720"/>
      </w:pPr>
      <w:rPr>
        <w:rFonts w:hint="default"/>
        <w:lang w:val="en-US" w:eastAsia="zh-CN" w:bidi="ar-SA"/>
      </w:rPr>
    </w:lvl>
    <w:lvl w:ilvl="2">
      <w:start w:val="0"/>
      <w:numFmt w:val="bullet"/>
      <w:lvlText w:val="•"/>
      <w:lvlJc w:val="left"/>
      <w:pPr>
        <w:ind w:left="2041" w:hanging="720"/>
      </w:pPr>
      <w:rPr>
        <w:rFonts w:hint="default"/>
        <w:lang w:val="en-US" w:eastAsia="zh-CN" w:bidi="ar-SA"/>
      </w:rPr>
    </w:lvl>
    <w:lvl w:ilvl="3">
      <w:start w:val="0"/>
      <w:numFmt w:val="bullet"/>
      <w:lvlText w:val="•"/>
      <w:lvlJc w:val="left"/>
      <w:pPr>
        <w:ind w:left="2881" w:hanging="720"/>
      </w:pPr>
      <w:rPr>
        <w:rFonts w:hint="default"/>
        <w:lang w:val="en-US" w:eastAsia="zh-CN" w:bidi="ar-SA"/>
      </w:rPr>
    </w:lvl>
    <w:lvl w:ilvl="4">
      <w:start w:val="0"/>
      <w:numFmt w:val="bullet"/>
      <w:lvlText w:val="•"/>
      <w:lvlJc w:val="left"/>
      <w:pPr>
        <w:ind w:left="3722" w:hanging="720"/>
      </w:pPr>
      <w:rPr>
        <w:rFonts w:hint="default"/>
        <w:lang w:val="en-US" w:eastAsia="zh-CN" w:bidi="ar-SA"/>
      </w:rPr>
    </w:lvl>
    <w:lvl w:ilvl="5">
      <w:start w:val="0"/>
      <w:numFmt w:val="bullet"/>
      <w:lvlText w:val="•"/>
      <w:lvlJc w:val="left"/>
      <w:pPr>
        <w:ind w:left="4563" w:hanging="720"/>
      </w:pPr>
      <w:rPr>
        <w:rFonts w:hint="default"/>
        <w:lang w:val="en-US" w:eastAsia="zh-CN" w:bidi="ar-SA"/>
      </w:rPr>
    </w:lvl>
    <w:lvl w:ilvl="6">
      <w:start w:val="0"/>
      <w:numFmt w:val="bullet"/>
      <w:lvlText w:val="•"/>
      <w:lvlJc w:val="left"/>
      <w:pPr>
        <w:ind w:left="5403" w:hanging="720"/>
      </w:pPr>
      <w:rPr>
        <w:rFonts w:hint="default"/>
        <w:lang w:val="en-US" w:eastAsia="zh-CN" w:bidi="ar-SA"/>
      </w:rPr>
    </w:lvl>
    <w:lvl w:ilvl="7">
      <w:start w:val="0"/>
      <w:numFmt w:val="bullet"/>
      <w:lvlText w:val="•"/>
      <w:lvlJc w:val="left"/>
      <w:pPr>
        <w:ind w:left="6244" w:hanging="720"/>
      </w:pPr>
      <w:rPr>
        <w:rFonts w:hint="default"/>
        <w:lang w:val="en-US" w:eastAsia="zh-CN" w:bidi="ar-SA"/>
      </w:rPr>
    </w:lvl>
    <w:lvl w:ilvl="8">
      <w:start w:val="0"/>
      <w:numFmt w:val="bullet"/>
      <w:lvlText w:val="•"/>
      <w:lvlJc w:val="left"/>
      <w:pPr>
        <w:ind w:left="7084" w:hanging="720"/>
      </w:pPr>
      <w:rPr>
        <w:rFonts w:hint="default"/>
        <w:lang w:val="en-US" w:eastAsia="zh-CN" w:bidi="ar-SA"/>
      </w:rPr>
    </w:lvl>
  </w:abstractNum>
  <w:abstractNum w:abstractNumId="3">
    <w:nsid w:val="1BF9DA73"/>
    <w:multiLevelType w:val="hybridMultilevel"/>
    <w:tmpl w:val="00000000"/>
    <w:lvl w:ilvl="0">
      <w:start w:val="1"/>
      <w:numFmt w:val="decimal"/>
      <w:lvlText w:val="%1."/>
      <w:lvlJc w:val="left"/>
      <w:pPr>
        <w:ind w:left="480"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308" w:hanging="360"/>
      </w:pPr>
      <w:rPr>
        <w:rFonts w:hint="default"/>
        <w:lang w:val="en-US" w:eastAsia="zh-CN" w:bidi="ar-SA"/>
      </w:rPr>
    </w:lvl>
    <w:lvl w:ilvl="2">
      <w:start w:val="0"/>
      <w:numFmt w:val="bullet"/>
      <w:lvlText w:val="•"/>
      <w:lvlJc w:val="left"/>
      <w:pPr>
        <w:ind w:left="2137" w:hanging="360"/>
      </w:pPr>
      <w:rPr>
        <w:rFonts w:hint="default"/>
        <w:lang w:val="en-US" w:eastAsia="zh-CN" w:bidi="ar-SA"/>
      </w:rPr>
    </w:lvl>
    <w:lvl w:ilvl="3">
      <w:start w:val="0"/>
      <w:numFmt w:val="bullet"/>
      <w:lvlText w:val="•"/>
      <w:lvlJc w:val="left"/>
      <w:pPr>
        <w:ind w:left="2965" w:hanging="360"/>
      </w:pPr>
      <w:rPr>
        <w:rFonts w:hint="default"/>
        <w:lang w:val="en-US" w:eastAsia="zh-CN" w:bidi="ar-SA"/>
      </w:rPr>
    </w:lvl>
    <w:lvl w:ilvl="4">
      <w:start w:val="0"/>
      <w:numFmt w:val="bullet"/>
      <w:lvlText w:val="•"/>
      <w:lvlJc w:val="left"/>
      <w:pPr>
        <w:ind w:left="3794" w:hanging="360"/>
      </w:pPr>
      <w:rPr>
        <w:rFonts w:hint="default"/>
        <w:lang w:val="en-US" w:eastAsia="zh-CN" w:bidi="ar-SA"/>
      </w:rPr>
    </w:lvl>
    <w:lvl w:ilvl="5">
      <w:start w:val="0"/>
      <w:numFmt w:val="bullet"/>
      <w:lvlText w:val="•"/>
      <w:lvlJc w:val="left"/>
      <w:pPr>
        <w:ind w:left="4623" w:hanging="360"/>
      </w:pPr>
      <w:rPr>
        <w:rFonts w:hint="default"/>
        <w:lang w:val="en-US" w:eastAsia="zh-CN" w:bidi="ar-SA"/>
      </w:rPr>
    </w:lvl>
    <w:lvl w:ilvl="6">
      <w:start w:val="0"/>
      <w:numFmt w:val="bullet"/>
      <w:lvlText w:val="•"/>
      <w:lvlJc w:val="left"/>
      <w:pPr>
        <w:ind w:left="5451" w:hanging="360"/>
      </w:pPr>
      <w:rPr>
        <w:rFonts w:hint="default"/>
        <w:lang w:val="en-US" w:eastAsia="zh-CN" w:bidi="ar-SA"/>
      </w:rPr>
    </w:lvl>
    <w:lvl w:ilvl="7">
      <w:start w:val="0"/>
      <w:numFmt w:val="bullet"/>
      <w:lvlText w:val="•"/>
      <w:lvlJc w:val="left"/>
      <w:pPr>
        <w:ind w:left="6280" w:hanging="360"/>
      </w:pPr>
      <w:rPr>
        <w:rFonts w:hint="default"/>
        <w:lang w:val="en-US" w:eastAsia="zh-CN" w:bidi="ar-SA"/>
      </w:rPr>
    </w:lvl>
    <w:lvl w:ilvl="8">
      <w:start w:val="0"/>
      <w:numFmt w:val="bullet"/>
      <w:lvlText w:val="•"/>
      <w:lvlJc w:val="left"/>
      <w:pPr>
        <w:ind w:left="7108" w:hanging="360"/>
      </w:pPr>
      <w:rPr>
        <w:rFonts w:hint="default"/>
        <w:lang w:val="en-US" w:eastAsia="zh-CN" w:bidi="ar-SA"/>
      </w:rPr>
    </w:lvl>
  </w:abstractNum>
  <w:abstractNum w:abstractNumId="4">
    <w:nsid w:val="1D648061"/>
    <w:multiLevelType w:val="hybridMultilevel"/>
    <w:tmpl w:val="00000000"/>
    <w:lvl w:ilvl="0">
      <w:start w:val="1"/>
      <w:numFmt w:val="decimal"/>
      <w:lvlText w:val="%1."/>
      <w:lvlJc w:val="left"/>
      <w:pPr>
        <w:ind w:left="960"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480"/>
      </w:pPr>
      <w:rPr>
        <w:rFonts w:hint="default"/>
        <w:lang w:val="en-US" w:eastAsia="zh-CN" w:bidi="ar-SA"/>
      </w:rPr>
    </w:lvl>
    <w:lvl w:ilvl="2">
      <w:start w:val="0"/>
      <w:numFmt w:val="bullet"/>
      <w:lvlText w:val="•"/>
      <w:lvlJc w:val="left"/>
      <w:pPr>
        <w:ind w:left="2521" w:hanging="480"/>
      </w:pPr>
      <w:rPr>
        <w:rFonts w:hint="default"/>
        <w:lang w:val="en-US" w:eastAsia="zh-CN" w:bidi="ar-SA"/>
      </w:rPr>
    </w:lvl>
    <w:lvl w:ilvl="3">
      <w:start w:val="0"/>
      <w:numFmt w:val="bullet"/>
      <w:lvlText w:val="•"/>
      <w:lvlJc w:val="left"/>
      <w:pPr>
        <w:ind w:left="3301" w:hanging="480"/>
      </w:pPr>
      <w:rPr>
        <w:rFonts w:hint="default"/>
        <w:lang w:val="en-US" w:eastAsia="zh-CN" w:bidi="ar-SA"/>
      </w:rPr>
    </w:lvl>
    <w:lvl w:ilvl="4">
      <w:start w:val="0"/>
      <w:numFmt w:val="bullet"/>
      <w:lvlText w:val="•"/>
      <w:lvlJc w:val="left"/>
      <w:pPr>
        <w:ind w:left="4082" w:hanging="480"/>
      </w:pPr>
      <w:rPr>
        <w:rFonts w:hint="default"/>
        <w:lang w:val="en-US" w:eastAsia="zh-CN" w:bidi="ar-SA"/>
      </w:rPr>
    </w:lvl>
    <w:lvl w:ilvl="5">
      <w:start w:val="0"/>
      <w:numFmt w:val="bullet"/>
      <w:lvlText w:val="•"/>
      <w:lvlJc w:val="left"/>
      <w:pPr>
        <w:ind w:left="4863" w:hanging="480"/>
      </w:pPr>
      <w:rPr>
        <w:rFonts w:hint="default"/>
        <w:lang w:val="en-US" w:eastAsia="zh-CN" w:bidi="ar-SA"/>
      </w:rPr>
    </w:lvl>
    <w:lvl w:ilvl="6">
      <w:start w:val="0"/>
      <w:numFmt w:val="bullet"/>
      <w:lvlText w:val="•"/>
      <w:lvlJc w:val="left"/>
      <w:pPr>
        <w:ind w:left="5643" w:hanging="480"/>
      </w:pPr>
      <w:rPr>
        <w:rFonts w:hint="default"/>
        <w:lang w:val="en-US" w:eastAsia="zh-CN" w:bidi="ar-SA"/>
      </w:rPr>
    </w:lvl>
    <w:lvl w:ilvl="7">
      <w:start w:val="0"/>
      <w:numFmt w:val="bullet"/>
      <w:lvlText w:val="•"/>
      <w:lvlJc w:val="left"/>
      <w:pPr>
        <w:ind w:left="6424" w:hanging="480"/>
      </w:pPr>
      <w:rPr>
        <w:rFonts w:hint="default"/>
        <w:lang w:val="en-US" w:eastAsia="zh-CN" w:bidi="ar-SA"/>
      </w:rPr>
    </w:lvl>
    <w:lvl w:ilvl="8">
      <w:start w:val="0"/>
      <w:numFmt w:val="bullet"/>
      <w:lvlText w:val="•"/>
      <w:lvlJc w:val="left"/>
      <w:pPr>
        <w:ind w:left="7204" w:hanging="480"/>
      </w:pPr>
      <w:rPr>
        <w:rFonts w:hint="default"/>
        <w:lang w:val="en-US" w:eastAsia="zh-CN" w:bidi="ar-SA"/>
      </w:rPr>
    </w:lvl>
  </w:abstractNum>
  <w:abstractNum w:abstractNumId="5">
    <w:nsid w:val="1F201924"/>
    <w:multiLevelType w:val="hybridMultilevel"/>
    <w:tmpl w:val="00000000"/>
    <w:lvl w:ilvl="0">
      <w:start w:val="1"/>
      <w:numFmt w:val="decimal"/>
      <w:lvlText w:val="（%1）"/>
      <w:lvlJc w:val="left"/>
      <w:pPr>
        <w:ind w:left="960"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720"/>
      </w:pPr>
      <w:rPr>
        <w:rFonts w:hint="default"/>
        <w:lang w:val="en-US" w:eastAsia="zh-CN" w:bidi="ar-SA"/>
      </w:rPr>
    </w:lvl>
    <w:lvl w:ilvl="2">
      <w:start w:val="0"/>
      <w:numFmt w:val="bullet"/>
      <w:lvlText w:val="•"/>
      <w:lvlJc w:val="left"/>
      <w:pPr>
        <w:ind w:left="2521" w:hanging="720"/>
      </w:pPr>
      <w:rPr>
        <w:rFonts w:hint="default"/>
        <w:lang w:val="en-US" w:eastAsia="zh-CN" w:bidi="ar-SA"/>
      </w:rPr>
    </w:lvl>
    <w:lvl w:ilvl="3">
      <w:start w:val="0"/>
      <w:numFmt w:val="bullet"/>
      <w:lvlText w:val="•"/>
      <w:lvlJc w:val="left"/>
      <w:pPr>
        <w:ind w:left="3301" w:hanging="720"/>
      </w:pPr>
      <w:rPr>
        <w:rFonts w:hint="default"/>
        <w:lang w:val="en-US" w:eastAsia="zh-CN" w:bidi="ar-SA"/>
      </w:rPr>
    </w:lvl>
    <w:lvl w:ilvl="4">
      <w:start w:val="0"/>
      <w:numFmt w:val="bullet"/>
      <w:lvlText w:val="•"/>
      <w:lvlJc w:val="left"/>
      <w:pPr>
        <w:ind w:left="4082" w:hanging="720"/>
      </w:pPr>
      <w:rPr>
        <w:rFonts w:hint="default"/>
        <w:lang w:val="en-US" w:eastAsia="zh-CN" w:bidi="ar-SA"/>
      </w:rPr>
    </w:lvl>
    <w:lvl w:ilvl="5">
      <w:start w:val="0"/>
      <w:numFmt w:val="bullet"/>
      <w:lvlText w:val="•"/>
      <w:lvlJc w:val="left"/>
      <w:pPr>
        <w:ind w:left="4863" w:hanging="720"/>
      </w:pPr>
      <w:rPr>
        <w:rFonts w:hint="default"/>
        <w:lang w:val="en-US" w:eastAsia="zh-CN" w:bidi="ar-SA"/>
      </w:rPr>
    </w:lvl>
    <w:lvl w:ilvl="6">
      <w:start w:val="0"/>
      <w:numFmt w:val="bullet"/>
      <w:lvlText w:val="•"/>
      <w:lvlJc w:val="left"/>
      <w:pPr>
        <w:ind w:left="5643" w:hanging="720"/>
      </w:pPr>
      <w:rPr>
        <w:rFonts w:hint="default"/>
        <w:lang w:val="en-US" w:eastAsia="zh-CN" w:bidi="ar-SA"/>
      </w:rPr>
    </w:lvl>
    <w:lvl w:ilvl="7">
      <w:start w:val="0"/>
      <w:numFmt w:val="bullet"/>
      <w:lvlText w:val="•"/>
      <w:lvlJc w:val="left"/>
      <w:pPr>
        <w:ind w:left="6424" w:hanging="720"/>
      </w:pPr>
      <w:rPr>
        <w:rFonts w:hint="default"/>
        <w:lang w:val="en-US" w:eastAsia="zh-CN" w:bidi="ar-SA"/>
      </w:rPr>
    </w:lvl>
    <w:lvl w:ilvl="8">
      <w:start w:val="0"/>
      <w:numFmt w:val="bullet"/>
      <w:lvlText w:val="•"/>
      <w:lvlJc w:val="left"/>
      <w:pPr>
        <w:ind w:left="7204" w:hanging="720"/>
      </w:pPr>
      <w:rPr>
        <w:rFonts w:hint="default"/>
        <w:lang w:val="en-US" w:eastAsia="zh-CN" w:bidi="ar-SA"/>
      </w:rPr>
    </w:lvl>
  </w:abstractNum>
  <w:abstractNum w:abstractNumId="6">
    <w:nsid w:val="26B24DB3"/>
    <w:multiLevelType w:val="hybridMultilevel"/>
    <w:tmpl w:val="00000000"/>
    <w:lvl w:ilvl="0">
      <w:start w:val="1"/>
      <w:numFmt w:val="decimal"/>
      <w:lvlText w:val="%1."/>
      <w:lvlJc w:val="left"/>
      <w:pPr>
        <w:ind w:left="120" w:hanging="482"/>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984" w:hanging="482"/>
      </w:pPr>
      <w:rPr>
        <w:rFonts w:hint="default"/>
        <w:lang w:val="en-US" w:eastAsia="zh-CN" w:bidi="ar-SA"/>
      </w:rPr>
    </w:lvl>
    <w:lvl w:ilvl="2">
      <w:start w:val="0"/>
      <w:numFmt w:val="bullet"/>
      <w:lvlText w:val="•"/>
      <w:lvlJc w:val="left"/>
      <w:pPr>
        <w:ind w:left="1849" w:hanging="482"/>
      </w:pPr>
      <w:rPr>
        <w:rFonts w:hint="default"/>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7">
    <w:nsid w:val="29F4A3D4"/>
    <w:multiLevelType w:val="hybridMultilevel"/>
    <w:tmpl w:val="00000000"/>
    <w:lvl w:ilvl="0">
      <w:start w:val="1"/>
      <w:numFmt w:val="decimal"/>
      <w:lvlText w:val="%1."/>
      <w:lvlJc w:val="left"/>
      <w:pPr>
        <w:ind w:left="960" w:hanging="6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600"/>
      </w:pPr>
      <w:rPr>
        <w:rFonts w:hint="default"/>
        <w:lang w:val="en-US" w:eastAsia="zh-CN" w:bidi="ar-SA"/>
      </w:rPr>
    </w:lvl>
    <w:lvl w:ilvl="2">
      <w:start w:val="0"/>
      <w:numFmt w:val="bullet"/>
      <w:lvlText w:val="•"/>
      <w:lvlJc w:val="left"/>
      <w:pPr>
        <w:ind w:left="2521" w:hanging="600"/>
      </w:pPr>
      <w:rPr>
        <w:rFonts w:hint="default"/>
        <w:lang w:val="en-US" w:eastAsia="zh-CN" w:bidi="ar-SA"/>
      </w:rPr>
    </w:lvl>
    <w:lvl w:ilvl="3">
      <w:start w:val="0"/>
      <w:numFmt w:val="bullet"/>
      <w:lvlText w:val="•"/>
      <w:lvlJc w:val="left"/>
      <w:pPr>
        <w:ind w:left="3301" w:hanging="600"/>
      </w:pPr>
      <w:rPr>
        <w:rFonts w:hint="default"/>
        <w:lang w:val="en-US" w:eastAsia="zh-CN" w:bidi="ar-SA"/>
      </w:rPr>
    </w:lvl>
    <w:lvl w:ilvl="4">
      <w:start w:val="0"/>
      <w:numFmt w:val="bullet"/>
      <w:lvlText w:val="•"/>
      <w:lvlJc w:val="left"/>
      <w:pPr>
        <w:ind w:left="4082" w:hanging="600"/>
      </w:pPr>
      <w:rPr>
        <w:rFonts w:hint="default"/>
        <w:lang w:val="en-US" w:eastAsia="zh-CN" w:bidi="ar-SA"/>
      </w:rPr>
    </w:lvl>
    <w:lvl w:ilvl="5">
      <w:start w:val="0"/>
      <w:numFmt w:val="bullet"/>
      <w:lvlText w:val="•"/>
      <w:lvlJc w:val="left"/>
      <w:pPr>
        <w:ind w:left="4863" w:hanging="600"/>
      </w:pPr>
      <w:rPr>
        <w:rFonts w:hint="default"/>
        <w:lang w:val="en-US" w:eastAsia="zh-CN" w:bidi="ar-SA"/>
      </w:rPr>
    </w:lvl>
    <w:lvl w:ilvl="6">
      <w:start w:val="0"/>
      <w:numFmt w:val="bullet"/>
      <w:lvlText w:val="•"/>
      <w:lvlJc w:val="left"/>
      <w:pPr>
        <w:ind w:left="5643" w:hanging="600"/>
      </w:pPr>
      <w:rPr>
        <w:rFonts w:hint="default"/>
        <w:lang w:val="en-US" w:eastAsia="zh-CN" w:bidi="ar-SA"/>
      </w:rPr>
    </w:lvl>
    <w:lvl w:ilvl="7">
      <w:start w:val="0"/>
      <w:numFmt w:val="bullet"/>
      <w:lvlText w:val="•"/>
      <w:lvlJc w:val="left"/>
      <w:pPr>
        <w:ind w:left="6424" w:hanging="600"/>
      </w:pPr>
      <w:rPr>
        <w:rFonts w:hint="default"/>
        <w:lang w:val="en-US" w:eastAsia="zh-CN" w:bidi="ar-SA"/>
      </w:rPr>
    </w:lvl>
    <w:lvl w:ilvl="8">
      <w:start w:val="0"/>
      <w:numFmt w:val="bullet"/>
      <w:lvlText w:val="•"/>
      <w:lvlJc w:val="left"/>
      <w:pPr>
        <w:ind w:left="7204" w:hanging="600"/>
      </w:pPr>
      <w:rPr>
        <w:rFonts w:hint="default"/>
        <w:lang w:val="en-US" w:eastAsia="zh-CN" w:bidi="ar-SA"/>
      </w:rPr>
    </w:lvl>
  </w:abstractNum>
  <w:abstractNum w:abstractNumId="8">
    <w:nsid w:val="2E915347"/>
    <w:multiLevelType w:val="hybridMultilevel"/>
    <w:tmpl w:val="00000000"/>
    <w:lvl w:ilvl="0">
      <w:start w:val="1"/>
      <w:numFmt w:val="decimal"/>
      <w:lvlText w:val="%1."/>
      <w:lvlJc w:val="left"/>
      <w:pPr>
        <w:ind w:left="121" w:hanging="48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984" w:hanging="482"/>
      </w:pPr>
      <w:rPr>
        <w:rFonts w:hint="default"/>
        <w:lang w:val="en-US" w:eastAsia="zh-CN" w:bidi="ar-SA"/>
      </w:rPr>
    </w:lvl>
    <w:lvl w:ilvl="2">
      <w:start w:val="0"/>
      <w:numFmt w:val="bullet"/>
      <w:lvlText w:val="•"/>
      <w:lvlJc w:val="left"/>
      <w:pPr>
        <w:ind w:left="1849" w:hanging="482"/>
      </w:pPr>
      <w:rPr>
        <w:rFonts w:hint="default"/>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9">
    <w:nsid w:val="2F014D0E"/>
    <w:multiLevelType w:val="hybridMultilevel"/>
    <w:tmpl w:val="00000000"/>
    <w:lvl w:ilvl="0">
      <w:start w:val="1"/>
      <w:numFmt w:val="decimal"/>
      <w:lvlText w:val="%1."/>
      <w:lvlJc w:val="left"/>
      <w:pPr>
        <w:ind w:left="960"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480"/>
      </w:pPr>
      <w:rPr>
        <w:rFonts w:hint="default"/>
        <w:lang w:val="en-US" w:eastAsia="zh-CN" w:bidi="ar-SA"/>
      </w:rPr>
    </w:lvl>
    <w:lvl w:ilvl="2">
      <w:start w:val="0"/>
      <w:numFmt w:val="bullet"/>
      <w:lvlText w:val="•"/>
      <w:lvlJc w:val="left"/>
      <w:pPr>
        <w:ind w:left="2521" w:hanging="480"/>
      </w:pPr>
      <w:rPr>
        <w:rFonts w:hint="default"/>
        <w:lang w:val="en-US" w:eastAsia="zh-CN" w:bidi="ar-SA"/>
      </w:rPr>
    </w:lvl>
    <w:lvl w:ilvl="3">
      <w:start w:val="0"/>
      <w:numFmt w:val="bullet"/>
      <w:lvlText w:val="•"/>
      <w:lvlJc w:val="left"/>
      <w:pPr>
        <w:ind w:left="3301" w:hanging="480"/>
      </w:pPr>
      <w:rPr>
        <w:rFonts w:hint="default"/>
        <w:lang w:val="en-US" w:eastAsia="zh-CN" w:bidi="ar-SA"/>
      </w:rPr>
    </w:lvl>
    <w:lvl w:ilvl="4">
      <w:start w:val="0"/>
      <w:numFmt w:val="bullet"/>
      <w:lvlText w:val="•"/>
      <w:lvlJc w:val="left"/>
      <w:pPr>
        <w:ind w:left="4082" w:hanging="480"/>
      </w:pPr>
      <w:rPr>
        <w:rFonts w:hint="default"/>
        <w:lang w:val="en-US" w:eastAsia="zh-CN" w:bidi="ar-SA"/>
      </w:rPr>
    </w:lvl>
    <w:lvl w:ilvl="5">
      <w:start w:val="0"/>
      <w:numFmt w:val="bullet"/>
      <w:lvlText w:val="•"/>
      <w:lvlJc w:val="left"/>
      <w:pPr>
        <w:ind w:left="4863" w:hanging="480"/>
      </w:pPr>
      <w:rPr>
        <w:rFonts w:hint="default"/>
        <w:lang w:val="en-US" w:eastAsia="zh-CN" w:bidi="ar-SA"/>
      </w:rPr>
    </w:lvl>
    <w:lvl w:ilvl="6">
      <w:start w:val="0"/>
      <w:numFmt w:val="bullet"/>
      <w:lvlText w:val="•"/>
      <w:lvlJc w:val="left"/>
      <w:pPr>
        <w:ind w:left="5643" w:hanging="480"/>
      </w:pPr>
      <w:rPr>
        <w:rFonts w:hint="default"/>
        <w:lang w:val="en-US" w:eastAsia="zh-CN" w:bidi="ar-SA"/>
      </w:rPr>
    </w:lvl>
    <w:lvl w:ilvl="7">
      <w:start w:val="0"/>
      <w:numFmt w:val="bullet"/>
      <w:lvlText w:val="•"/>
      <w:lvlJc w:val="left"/>
      <w:pPr>
        <w:ind w:left="6424" w:hanging="480"/>
      </w:pPr>
      <w:rPr>
        <w:rFonts w:hint="default"/>
        <w:lang w:val="en-US" w:eastAsia="zh-CN" w:bidi="ar-SA"/>
      </w:rPr>
    </w:lvl>
    <w:lvl w:ilvl="8">
      <w:start w:val="0"/>
      <w:numFmt w:val="bullet"/>
      <w:lvlText w:val="•"/>
      <w:lvlJc w:val="left"/>
      <w:pPr>
        <w:ind w:left="7204" w:hanging="480"/>
      </w:pPr>
      <w:rPr>
        <w:rFonts w:hint="default"/>
        <w:lang w:val="en-US" w:eastAsia="zh-CN" w:bidi="ar-SA"/>
      </w:rPr>
    </w:lvl>
  </w:abstractNum>
  <w:abstractNum w:abstractNumId="10">
    <w:nsid w:val="2FE270CA"/>
    <w:multiLevelType w:val="hybridMultilevel"/>
    <w:tmpl w:val="00000000"/>
    <w:lvl w:ilvl="0">
      <w:start w:val="1"/>
      <w:numFmt w:val="decimal"/>
      <w:lvlText w:val="%1."/>
      <w:lvlJc w:val="left"/>
      <w:pPr>
        <w:ind w:left="120" w:hanging="360"/>
        <w:jc w:val="lef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120" w:hanging="48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3."/>
      <w:lvlJc w:val="left"/>
      <w:pPr>
        <w:ind w:left="120" w:hanging="482"/>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11">
    <w:nsid w:val="305D37E4"/>
    <w:multiLevelType w:val="hybridMultilevel"/>
    <w:tmpl w:val="00000000"/>
    <w:lvl w:ilvl="0">
      <w:start w:val="1"/>
      <w:numFmt w:val="decimal"/>
      <w:lvlText w:val="%1."/>
      <w:lvlJc w:val="left"/>
      <w:pPr>
        <w:ind w:left="120" w:hanging="36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984" w:hanging="361"/>
      </w:pPr>
      <w:rPr>
        <w:rFonts w:hint="default"/>
        <w:lang w:val="en-US" w:eastAsia="zh-CN" w:bidi="ar-SA"/>
      </w:rPr>
    </w:lvl>
    <w:lvl w:ilvl="2">
      <w:start w:val="0"/>
      <w:numFmt w:val="bullet"/>
      <w:lvlText w:val="•"/>
      <w:lvlJc w:val="left"/>
      <w:pPr>
        <w:ind w:left="1849" w:hanging="361"/>
      </w:pPr>
      <w:rPr>
        <w:rFonts w:hint="default"/>
        <w:lang w:val="en-US" w:eastAsia="zh-CN" w:bidi="ar-SA"/>
      </w:rPr>
    </w:lvl>
    <w:lvl w:ilvl="3">
      <w:start w:val="0"/>
      <w:numFmt w:val="bullet"/>
      <w:lvlText w:val="•"/>
      <w:lvlJc w:val="left"/>
      <w:pPr>
        <w:ind w:left="2713" w:hanging="361"/>
      </w:pPr>
      <w:rPr>
        <w:rFonts w:hint="default"/>
        <w:lang w:val="en-US" w:eastAsia="zh-CN" w:bidi="ar-SA"/>
      </w:rPr>
    </w:lvl>
    <w:lvl w:ilvl="4">
      <w:start w:val="0"/>
      <w:numFmt w:val="bullet"/>
      <w:lvlText w:val="•"/>
      <w:lvlJc w:val="left"/>
      <w:pPr>
        <w:ind w:left="3578" w:hanging="361"/>
      </w:pPr>
      <w:rPr>
        <w:rFonts w:hint="default"/>
        <w:lang w:val="en-US" w:eastAsia="zh-CN" w:bidi="ar-SA"/>
      </w:rPr>
    </w:lvl>
    <w:lvl w:ilvl="5">
      <w:start w:val="0"/>
      <w:numFmt w:val="bullet"/>
      <w:lvlText w:val="•"/>
      <w:lvlJc w:val="left"/>
      <w:pPr>
        <w:ind w:left="4443" w:hanging="361"/>
      </w:pPr>
      <w:rPr>
        <w:rFonts w:hint="default"/>
        <w:lang w:val="en-US" w:eastAsia="zh-CN" w:bidi="ar-SA"/>
      </w:rPr>
    </w:lvl>
    <w:lvl w:ilvl="6">
      <w:start w:val="0"/>
      <w:numFmt w:val="bullet"/>
      <w:lvlText w:val="•"/>
      <w:lvlJc w:val="left"/>
      <w:pPr>
        <w:ind w:left="5307" w:hanging="361"/>
      </w:pPr>
      <w:rPr>
        <w:rFonts w:hint="default"/>
        <w:lang w:val="en-US" w:eastAsia="zh-CN" w:bidi="ar-SA"/>
      </w:rPr>
    </w:lvl>
    <w:lvl w:ilvl="7">
      <w:start w:val="0"/>
      <w:numFmt w:val="bullet"/>
      <w:lvlText w:val="•"/>
      <w:lvlJc w:val="left"/>
      <w:pPr>
        <w:ind w:left="6172" w:hanging="361"/>
      </w:pPr>
      <w:rPr>
        <w:rFonts w:hint="default"/>
        <w:lang w:val="en-US" w:eastAsia="zh-CN" w:bidi="ar-SA"/>
      </w:rPr>
    </w:lvl>
    <w:lvl w:ilvl="8">
      <w:start w:val="0"/>
      <w:numFmt w:val="bullet"/>
      <w:lvlText w:val="•"/>
      <w:lvlJc w:val="left"/>
      <w:pPr>
        <w:ind w:left="7036" w:hanging="361"/>
      </w:pPr>
      <w:rPr>
        <w:rFonts w:hint="default"/>
        <w:lang w:val="en-US" w:eastAsia="zh-CN" w:bidi="ar-SA"/>
      </w:rPr>
    </w:lvl>
  </w:abstractNum>
  <w:abstractNum w:abstractNumId="12">
    <w:nsid w:val="320D5897"/>
    <w:multiLevelType w:val="hybridMultilevel"/>
    <w:tmpl w:val="00000000"/>
    <w:lvl w:ilvl="0">
      <w:start w:val="1"/>
      <w:numFmt w:val="decimal"/>
      <w:lvlText w:val="%1."/>
      <w:lvlJc w:val="left"/>
      <w:pPr>
        <w:ind w:left="960"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480"/>
      </w:pPr>
      <w:rPr>
        <w:rFonts w:hint="default"/>
        <w:lang w:val="en-US" w:eastAsia="zh-CN" w:bidi="ar-SA"/>
      </w:rPr>
    </w:lvl>
    <w:lvl w:ilvl="2">
      <w:start w:val="0"/>
      <w:numFmt w:val="bullet"/>
      <w:lvlText w:val="•"/>
      <w:lvlJc w:val="left"/>
      <w:pPr>
        <w:ind w:left="2521" w:hanging="480"/>
      </w:pPr>
      <w:rPr>
        <w:rFonts w:hint="default"/>
        <w:lang w:val="en-US" w:eastAsia="zh-CN" w:bidi="ar-SA"/>
      </w:rPr>
    </w:lvl>
    <w:lvl w:ilvl="3">
      <w:start w:val="0"/>
      <w:numFmt w:val="bullet"/>
      <w:lvlText w:val="•"/>
      <w:lvlJc w:val="left"/>
      <w:pPr>
        <w:ind w:left="3301" w:hanging="480"/>
      </w:pPr>
      <w:rPr>
        <w:rFonts w:hint="default"/>
        <w:lang w:val="en-US" w:eastAsia="zh-CN" w:bidi="ar-SA"/>
      </w:rPr>
    </w:lvl>
    <w:lvl w:ilvl="4">
      <w:start w:val="0"/>
      <w:numFmt w:val="bullet"/>
      <w:lvlText w:val="•"/>
      <w:lvlJc w:val="left"/>
      <w:pPr>
        <w:ind w:left="4082" w:hanging="480"/>
      </w:pPr>
      <w:rPr>
        <w:rFonts w:hint="default"/>
        <w:lang w:val="en-US" w:eastAsia="zh-CN" w:bidi="ar-SA"/>
      </w:rPr>
    </w:lvl>
    <w:lvl w:ilvl="5">
      <w:start w:val="0"/>
      <w:numFmt w:val="bullet"/>
      <w:lvlText w:val="•"/>
      <w:lvlJc w:val="left"/>
      <w:pPr>
        <w:ind w:left="4863" w:hanging="480"/>
      </w:pPr>
      <w:rPr>
        <w:rFonts w:hint="default"/>
        <w:lang w:val="en-US" w:eastAsia="zh-CN" w:bidi="ar-SA"/>
      </w:rPr>
    </w:lvl>
    <w:lvl w:ilvl="6">
      <w:start w:val="0"/>
      <w:numFmt w:val="bullet"/>
      <w:lvlText w:val="•"/>
      <w:lvlJc w:val="left"/>
      <w:pPr>
        <w:ind w:left="5643" w:hanging="480"/>
      </w:pPr>
      <w:rPr>
        <w:rFonts w:hint="default"/>
        <w:lang w:val="en-US" w:eastAsia="zh-CN" w:bidi="ar-SA"/>
      </w:rPr>
    </w:lvl>
    <w:lvl w:ilvl="7">
      <w:start w:val="0"/>
      <w:numFmt w:val="bullet"/>
      <w:lvlText w:val="•"/>
      <w:lvlJc w:val="left"/>
      <w:pPr>
        <w:ind w:left="6424" w:hanging="480"/>
      </w:pPr>
      <w:rPr>
        <w:rFonts w:hint="default"/>
        <w:lang w:val="en-US" w:eastAsia="zh-CN" w:bidi="ar-SA"/>
      </w:rPr>
    </w:lvl>
    <w:lvl w:ilvl="8">
      <w:start w:val="0"/>
      <w:numFmt w:val="bullet"/>
      <w:lvlText w:val="•"/>
      <w:lvlJc w:val="left"/>
      <w:pPr>
        <w:ind w:left="7204" w:hanging="480"/>
      </w:pPr>
      <w:rPr>
        <w:rFonts w:hint="default"/>
        <w:lang w:val="en-US" w:eastAsia="zh-CN" w:bidi="ar-SA"/>
      </w:rPr>
    </w:lvl>
  </w:abstractNum>
  <w:abstractNum w:abstractNumId="13">
    <w:nsid w:val="374FCC68"/>
    <w:multiLevelType w:val="hybridMultilevel"/>
    <w:tmpl w:val="00000000"/>
    <w:lvl w:ilvl="0">
      <w:start w:val="1"/>
      <w:numFmt w:val="decimal"/>
      <w:lvlText w:val="%1."/>
      <w:lvlJc w:val="left"/>
      <w:pPr>
        <w:ind w:left="120" w:hanging="433"/>
        <w:jc w:val="left"/>
      </w:pPr>
      <w:rPr>
        <w:rFonts w:ascii="宋体" w:eastAsia="宋体" w:hAnsi="宋体" w:cs="宋体" w:hint="default"/>
        <w:b w:val="0"/>
        <w:bCs w:val="0"/>
        <w:i w:val="0"/>
        <w:iCs w:val="0"/>
        <w:w w:val="100"/>
        <w:sz w:val="24"/>
        <w:szCs w:val="24"/>
        <w:lang w:val="en-US" w:eastAsia="zh-CN" w:bidi="ar-SA"/>
      </w:rPr>
    </w:lvl>
    <w:lvl w:ilvl="1">
      <w:start w:val="1"/>
      <w:numFmt w:val="decimal"/>
      <w:lvlText w:val="%2."/>
      <w:lvlJc w:val="left"/>
      <w:pPr>
        <w:ind w:left="1080" w:hanging="48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1934" w:hanging="480"/>
      </w:pPr>
      <w:rPr>
        <w:rFonts w:hint="default"/>
        <w:lang w:val="en-US" w:eastAsia="zh-CN" w:bidi="ar-SA"/>
      </w:rPr>
    </w:lvl>
    <w:lvl w:ilvl="3">
      <w:start w:val="0"/>
      <w:numFmt w:val="bullet"/>
      <w:lvlText w:val="•"/>
      <w:lvlJc w:val="left"/>
      <w:pPr>
        <w:ind w:left="2788" w:hanging="480"/>
      </w:pPr>
      <w:rPr>
        <w:rFonts w:hint="default"/>
        <w:lang w:val="en-US" w:eastAsia="zh-CN" w:bidi="ar-SA"/>
      </w:rPr>
    </w:lvl>
    <w:lvl w:ilvl="4">
      <w:start w:val="0"/>
      <w:numFmt w:val="bullet"/>
      <w:lvlText w:val="•"/>
      <w:lvlJc w:val="left"/>
      <w:pPr>
        <w:ind w:left="3642" w:hanging="480"/>
      </w:pPr>
      <w:rPr>
        <w:rFonts w:hint="default"/>
        <w:lang w:val="en-US" w:eastAsia="zh-CN" w:bidi="ar-SA"/>
      </w:rPr>
    </w:lvl>
    <w:lvl w:ilvl="5">
      <w:start w:val="0"/>
      <w:numFmt w:val="bullet"/>
      <w:lvlText w:val="•"/>
      <w:lvlJc w:val="left"/>
      <w:pPr>
        <w:ind w:left="4496" w:hanging="480"/>
      </w:pPr>
      <w:rPr>
        <w:rFonts w:hint="default"/>
        <w:lang w:val="en-US" w:eastAsia="zh-CN" w:bidi="ar-SA"/>
      </w:rPr>
    </w:lvl>
    <w:lvl w:ilvl="6">
      <w:start w:val="0"/>
      <w:numFmt w:val="bullet"/>
      <w:lvlText w:val="•"/>
      <w:lvlJc w:val="left"/>
      <w:pPr>
        <w:ind w:left="5350" w:hanging="480"/>
      </w:pPr>
      <w:rPr>
        <w:rFonts w:hint="default"/>
        <w:lang w:val="en-US" w:eastAsia="zh-CN" w:bidi="ar-SA"/>
      </w:rPr>
    </w:lvl>
    <w:lvl w:ilvl="7">
      <w:start w:val="0"/>
      <w:numFmt w:val="bullet"/>
      <w:lvlText w:val="•"/>
      <w:lvlJc w:val="left"/>
      <w:pPr>
        <w:ind w:left="6204" w:hanging="480"/>
      </w:pPr>
      <w:rPr>
        <w:rFonts w:hint="default"/>
        <w:lang w:val="en-US" w:eastAsia="zh-CN" w:bidi="ar-SA"/>
      </w:rPr>
    </w:lvl>
    <w:lvl w:ilvl="8">
      <w:start w:val="0"/>
      <w:numFmt w:val="bullet"/>
      <w:lvlText w:val="•"/>
      <w:lvlJc w:val="left"/>
      <w:pPr>
        <w:ind w:left="7058" w:hanging="480"/>
      </w:pPr>
      <w:rPr>
        <w:rFonts w:hint="default"/>
        <w:lang w:val="en-US" w:eastAsia="zh-CN" w:bidi="ar-SA"/>
      </w:rPr>
    </w:lvl>
  </w:abstractNum>
  <w:abstractNum w:abstractNumId="14">
    <w:nsid w:val="39A6700E"/>
    <w:multiLevelType w:val="hybridMultilevel"/>
    <w:tmpl w:val="00000000"/>
    <w:lvl w:ilvl="0">
      <w:start w:val="1"/>
      <w:numFmt w:val="decimal"/>
      <w:lvlText w:val="%1."/>
      <w:lvlJc w:val="left"/>
      <w:pPr>
        <w:ind w:left="120" w:hanging="48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984" w:hanging="482"/>
      </w:pPr>
      <w:rPr>
        <w:rFonts w:hint="default"/>
        <w:lang w:val="en-US" w:eastAsia="zh-CN" w:bidi="ar-SA"/>
      </w:rPr>
    </w:lvl>
    <w:lvl w:ilvl="2">
      <w:start w:val="0"/>
      <w:numFmt w:val="bullet"/>
      <w:lvlText w:val="•"/>
      <w:lvlJc w:val="left"/>
      <w:pPr>
        <w:ind w:left="1849" w:hanging="482"/>
      </w:pPr>
      <w:rPr>
        <w:rFonts w:hint="default"/>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15">
    <w:nsid w:val="3D4E486E"/>
    <w:multiLevelType w:val="hybridMultilevel"/>
    <w:tmpl w:val="00000000"/>
    <w:lvl w:ilvl="0">
      <w:start w:val="1"/>
      <w:numFmt w:val="decimal"/>
      <w:lvlText w:val="%1."/>
      <w:lvlJc w:val="left"/>
      <w:pPr>
        <w:ind w:left="120" w:hanging="48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984" w:hanging="482"/>
      </w:pPr>
      <w:rPr>
        <w:rFonts w:hint="default"/>
        <w:lang w:val="en-US" w:eastAsia="zh-CN" w:bidi="ar-SA"/>
      </w:rPr>
    </w:lvl>
    <w:lvl w:ilvl="2">
      <w:start w:val="0"/>
      <w:numFmt w:val="bullet"/>
      <w:lvlText w:val="•"/>
      <w:lvlJc w:val="left"/>
      <w:pPr>
        <w:ind w:left="1849" w:hanging="482"/>
      </w:pPr>
      <w:rPr>
        <w:rFonts w:hint="default"/>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16">
    <w:nsid w:val="3DE8D004"/>
    <w:multiLevelType w:val="hybridMultilevel"/>
    <w:tmpl w:val="00000000"/>
    <w:lvl w:ilvl="0">
      <w:start w:val="1"/>
      <w:numFmt w:val="decimal"/>
      <w:lvlText w:val="%1."/>
      <w:lvlJc w:val="left"/>
      <w:pPr>
        <w:ind w:left="481" w:hanging="36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1308" w:hanging="361"/>
      </w:pPr>
      <w:rPr>
        <w:rFonts w:hint="default"/>
        <w:lang w:val="en-US" w:eastAsia="zh-CN" w:bidi="ar-SA"/>
      </w:rPr>
    </w:lvl>
    <w:lvl w:ilvl="2">
      <w:start w:val="0"/>
      <w:numFmt w:val="bullet"/>
      <w:lvlText w:val="•"/>
      <w:lvlJc w:val="left"/>
      <w:pPr>
        <w:ind w:left="2137" w:hanging="361"/>
      </w:pPr>
      <w:rPr>
        <w:rFonts w:hint="default"/>
        <w:lang w:val="en-US" w:eastAsia="zh-CN" w:bidi="ar-SA"/>
      </w:rPr>
    </w:lvl>
    <w:lvl w:ilvl="3">
      <w:start w:val="0"/>
      <w:numFmt w:val="bullet"/>
      <w:lvlText w:val="•"/>
      <w:lvlJc w:val="left"/>
      <w:pPr>
        <w:ind w:left="2965" w:hanging="361"/>
      </w:pPr>
      <w:rPr>
        <w:rFonts w:hint="default"/>
        <w:lang w:val="en-US" w:eastAsia="zh-CN" w:bidi="ar-SA"/>
      </w:rPr>
    </w:lvl>
    <w:lvl w:ilvl="4">
      <w:start w:val="0"/>
      <w:numFmt w:val="bullet"/>
      <w:lvlText w:val="•"/>
      <w:lvlJc w:val="left"/>
      <w:pPr>
        <w:ind w:left="3794" w:hanging="361"/>
      </w:pPr>
      <w:rPr>
        <w:rFonts w:hint="default"/>
        <w:lang w:val="en-US" w:eastAsia="zh-CN" w:bidi="ar-SA"/>
      </w:rPr>
    </w:lvl>
    <w:lvl w:ilvl="5">
      <w:start w:val="0"/>
      <w:numFmt w:val="bullet"/>
      <w:lvlText w:val="•"/>
      <w:lvlJc w:val="left"/>
      <w:pPr>
        <w:ind w:left="4623" w:hanging="361"/>
      </w:pPr>
      <w:rPr>
        <w:rFonts w:hint="default"/>
        <w:lang w:val="en-US" w:eastAsia="zh-CN" w:bidi="ar-SA"/>
      </w:rPr>
    </w:lvl>
    <w:lvl w:ilvl="6">
      <w:start w:val="0"/>
      <w:numFmt w:val="bullet"/>
      <w:lvlText w:val="•"/>
      <w:lvlJc w:val="left"/>
      <w:pPr>
        <w:ind w:left="5451" w:hanging="361"/>
      </w:pPr>
      <w:rPr>
        <w:rFonts w:hint="default"/>
        <w:lang w:val="en-US" w:eastAsia="zh-CN" w:bidi="ar-SA"/>
      </w:rPr>
    </w:lvl>
    <w:lvl w:ilvl="7">
      <w:start w:val="0"/>
      <w:numFmt w:val="bullet"/>
      <w:lvlText w:val="•"/>
      <w:lvlJc w:val="left"/>
      <w:pPr>
        <w:ind w:left="6280" w:hanging="361"/>
      </w:pPr>
      <w:rPr>
        <w:rFonts w:hint="default"/>
        <w:lang w:val="en-US" w:eastAsia="zh-CN" w:bidi="ar-SA"/>
      </w:rPr>
    </w:lvl>
    <w:lvl w:ilvl="8">
      <w:start w:val="0"/>
      <w:numFmt w:val="bullet"/>
      <w:lvlText w:val="•"/>
      <w:lvlJc w:val="left"/>
      <w:pPr>
        <w:ind w:left="7108" w:hanging="361"/>
      </w:pPr>
      <w:rPr>
        <w:rFonts w:hint="default"/>
        <w:lang w:val="en-US" w:eastAsia="zh-CN" w:bidi="ar-SA"/>
      </w:rPr>
    </w:lvl>
  </w:abstractNum>
  <w:abstractNum w:abstractNumId="17">
    <w:nsid w:val="420D53A9"/>
    <w:multiLevelType w:val="hybridMultilevel"/>
    <w:tmpl w:val="00000000"/>
    <w:lvl w:ilvl="0">
      <w:start w:val="1"/>
      <w:numFmt w:val="decimal"/>
      <w:lvlText w:val="（%1）"/>
      <w:lvlJc w:val="left"/>
      <w:pPr>
        <w:ind w:left="360" w:hanging="723"/>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00" w:hanging="723"/>
      </w:pPr>
      <w:rPr>
        <w:rFonts w:hint="default"/>
        <w:lang w:val="en-US" w:eastAsia="zh-CN" w:bidi="ar-SA"/>
      </w:rPr>
    </w:lvl>
    <w:lvl w:ilvl="2">
      <w:start w:val="0"/>
      <w:numFmt w:val="bullet"/>
      <w:lvlText w:val="•"/>
      <w:lvlJc w:val="left"/>
      <w:pPr>
        <w:ind w:left="2041" w:hanging="723"/>
      </w:pPr>
      <w:rPr>
        <w:rFonts w:hint="default"/>
        <w:lang w:val="en-US" w:eastAsia="zh-CN" w:bidi="ar-SA"/>
      </w:rPr>
    </w:lvl>
    <w:lvl w:ilvl="3">
      <w:start w:val="0"/>
      <w:numFmt w:val="bullet"/>
      <w:lvlText w:val="•"/>
      <w:lvlJc w:val="left"/>
      <w:pPr>
        <w:ind w:left="2881" w:hanging="723"/>
      </w:pPr>
      <w:rPr>
        <w:rFonts w:hint="default"/>
        <w:lang w:val="en-US" w:eastAsia="zh-CN" w:bidi="ar-SA"/>
      </w:rPr>
    </w:lvl>
    <w:lvl w:ilvl="4">
      <w:start w:val="0"/>
      <w:numFmt w:val="bullet"/>
      <w:lvlText w:val="•"/>
      <w:lvlJc w:val="left"/>
      <w:pPr>
        <w:ind w:left="3722" w:hanging="723"/>
      </w:pPr>
      <w:rPr>
        <w:rFonts w:hint="default"/>
        <w:lang w:val="en-US" w:eastAsia="zh-CN" w:bidi="ar-SA"/>
      </w:rPr>
    </w:lvl>
    <w:lvl w:ilvl="5">
      <w:start w:val="0"/>
      <w:numFmt w:val="bullet"/>
      <w:lvlText w:val="•"/>
      <w:lvlJc w:val="left"/>
      <w:pPr>
        <w:ind w:left="4563" w:hanging="723"/>
      </w:pPr>
      <w:rPr>
        <w:rFonts w:hint="default"/>
        <w:lang w:val="en-US" w:eastAsia="zh-CN" w:bidi="ar-SA"/>
      </w:rPr>
    </w:lvl>
    <w:lvl w:ilvl="6">
      <w:start w:val="0"/>
      <w:numFmt w:val="bullet"/>
      <w:lvlText w:val="•"/>
      <w:lvlJc w:val="left"/>
      <w:pPr>
        <w:ind w:left="5403" w:hanging="723"/>
      </w:pPr>
      <w:rPr>
        <w:rFonts w:hint="default"/>
        <w:lang w:val="en-US" w:eastAsia="zh-CN" w:bidi="ar-SA"/>
      </w:rPr>
    </w:lvl>
    <w:lvl w:ilvl="7">
      <w:start w:val="0"/>
      <w:numFmt w:val="bullet"/>
      <w:lvlText w:val="•"/>
      <w:lvlJc w:val="left"/>
      <w:pPr>
        <w:ind w:left="6244" w:hanging="723"/>
      </w:pPr>
      <w:rPr>
        <w:rFonts w:hint="default"/>
        <w:lang w:val="en-US" w:eastAsia="zh-CN" w:bidi="ar-SA"/>
      </w:rPr>
    </w:lvl>
    <w:lvl w:ilvl="8">
      <w:start w:val="0"/>
      <w:numFmt w:val="bullet"/>
      <w:lvlText w:val="•"/>
      <w:lvlJc w:val="left"/>
      <w:pPr>
        <w:ind w:left="7084" w:hanging="723"/>
      </w:pPr>
      <w:rPr>
        <w:rFonts w:hint="default"/>
        <w:lang w:val="en-US" w:eastAsia="zh-CN" w:bidi="ar-SA"/>
      </w:rPr>
    </w:lvl>
  </w:abstractNum>
  <w:abstractNum w:abstractNumId="18">
    <w:nsid w:val="43DE836D"/>
    <w:multiLevelType w:val="hybridMultilevel"/>
    <w:tmpl w:val="00000000"/>
    <w:lvl w:ilvl="0">
      <w:start w:val="1"/>
      <w:numFmt w:val="decimal"/>
      <w:lvlText w:val="%1."/>
      <w:lvlJc w:val="left"/>
      <w:pPr>
        <w:ind w:left="960"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480"/>
      </w:pPr>
      <w:rPr>
        <w:rFonts w:hint="default"/>
        <w:lang w:val="en-US" w:eastAsia="zh-CN" w:bidi="ar-SA"/>
      </w:rPr>
    </w:lvl>
    <w:lvl w:ilvl="2">
      <w:start w:val="0"/>
      <w:numFmt w:val="bullet"/>
      <w:lvlText w:val="•"/>
      <w:lvlJc w:val="left"/>
      <w:pPr>
        <w:ind w:left="2521" w:hanging="480"/>
      </w:pPr>
      <w:rPr>
        <w:rFonts w:hint="default"/>
        <w:lang w:val="en-US" w:eastAsia="zh-CN" w:bidi="ar-SA"/>
      </w:rPr>
    </w:lvl>
    <w:lvl w:ilvl="3">
      <w:start w:val="0"/>
      <w:numFmt w:val="bullet"/>
      <w:lvlText w:val="•"/>
      <w:lvlJc w:val="left"/>
      <w:pPr>
        <w:ind w:left="3301" w:hanging="480"/>
      </w:pPr>
      <w:rPr>
        <w:rFonts w:hint="default"/>
        <w:lang w:val="en-US" w:eastAsia="zh-CN" w:bidi="ar-SA"/>
      </w:rPr>
    </w:lvl>
    <w:lvl w:ilvl="4">
      <w:start w:val="0"/>
      <w:numFmt w:val="bullet"/>
      <w:lvlText w:val="•"/>
      <w:lvlJc w:val="left"/>
      <w:pPr>
        <w:ind w:left="4082" w:hanging="480"/>
      </w:pPr>
      <w:rPr>
        <w:rFonts w:hint="default"/>
        <w:lang w:val="en-US" w:eastAsia="zh-CN" w:bidi="ar-SA"/>
      </w:rPr>
    </w:lvl>
    <w:lvl w:ilvl="5">
      <w:start w:val="0"/>
      <w:numFmt w:val="bullet"/>
      <w:lvlText w:val="•"/>
      <w:lvlJc w:val="left"/>
      <w:pPr>
        <w:ind w:left="4863" w:hanging="480"/>
      </w:pPr>
      <w:rPr>
        <w:rFonts w:hint="default"/>
        <w:lang w:val="en-US" w:eastAsia="zh-CN" w:bidi="ar-SA"/>
      </w:rPr>
    </w:lvl>
    <w:lvl w:ilvl="6">
      <w:start w:val="0"/>
      <w:numFmt w:val="bullet"/>
      <w:lvlText w:val="•"/>
      <w:lvlJc w:val="left"/>
      <w:pPr>
        <w:ind w:left="5643" w:hanging="480"/>
      </w:pPr>
      <w:rPr>
        <w:rFonts w:hint="default"/>
        <w:lang w:val="en-US" w:eastAsia="zh-CN" w:bidi="ar-SA"/>
      </w:rPr>
    </w:lvl>
    <w:lvl w:ilvl="7">
      <w:start w:val="0"/>
      <w:numFmt w:val="bullet"/>
      <w:lvlText w:val="•"/>
      <w:lvlJc w:val="left"/>
      <w:pPr>
        <w:ind w:left="6424" w:hanging="480"/>
      </w:pPr>
      <w:rPr>
        <w:rFonts w:hint="default"/>
        <w:lang w:val="en-US" w:eastAsia="zh-CN" w:bidi="ar-SA"/>
      </w:rPr>
    </w:lvl>
    <w:lvl w:ilvl="8">
      <w:start w:val="0"/>
      <w:numFmt w:val="bullet"/>
      <w:lvlText w:val="•"/>
      <w:lvlJc w:val="left"/>
      <w:pPr>
        <w:ind w:left="7204" w:hanging="480"/>
      </w:pPr>
      <w:rPr>
        <w:rFonts w:hint="default"/>
        <w:lang w:val="en-US" w:eastAsia="zh-CN" w:bidi="ar-SA"/>
      </w:rPr>
    </w:lvl>
  </w:abstractNum>
  <w:abstractNum w:abstractNumId="19">
    <w:nsid w:val="4832450F"/>
    <w:multiLevelType w:val="hybridMultilevel"/>
    <w:tmpl w:val="00000000"/>
    <w:lvl w:ilvl="0">
      <w:start w:val="1"/>
      <w:numFmt w:val="decimal"/>
      <w:lvlText w:val="（%1）"/>
      <w:lvlJc w:val="left"/>
      <w:pPr>
        <w:ind w:left="120" w:hanging="701"/>
        <w:jc w:val="right"/>
      </w:pPr>
      <w:rPr>
        <w:rFonts w:ascii="宋体" w:eastAsia="宋体" w:hAnsi="宋体" w:cs="宋体" w:hint="default"/>
        <w:b w:val="0"/>
        <w:bCs w:val="0"/>
        <w:i w:val="0"/>
        <w:iCs w:val="0"/>
        <w:spacing w:val="-32"/>
        <w:w w:val="100"/>
        <w:sz w:val="26"/>
        <w:szCs w:val="26"/>
        <w:lang w:val="en-US" w:eastAsia="zh-CN" w:bidi="ar-SA"/>
      </w:rPr>
    </w:lvl>
    <w:lvl w:ilvl="1">
      <w:start w:val="0"/>
      <w:numFmt w:val="bullet"/>
      <w:lvlText w:val="•"/>
      <w:lvlJc w:val="left"/>
      <w:pPr>
        <w:ind w:left="984" w:hanging="701"/>
      </w:pPr>
      <w:rPr>
        <w:rFonts w:hint="default"/>
        <w:lang w:val="en-US" w:eastAsia="zh-CN" w:bidi="ar-SA"/>
      </w:rPr>
    </w:lvl>
    <w:lvl w:ilvl="2">
      <w:start w:val="0"/>
      <w:numFmt w:val="bullet"/>
      <w:lvlText w:val="•"/>
      <w:lvlJc w:val="left"/>
      <w:pPr>
        <w:ind w:left="1849" w:hanging="701"/>
      </w:pPr>
      <w:rPr>
        <w:rFonts w:hint="default"/>
        <w:lang w:val="en-US" w:eastAsia="zh-CN" w:bidi="ar-SA"/>
      </w:rPr>
    </w:lvl>
    <w:lvl w:ilvl="3">
      <w:start w:val="0"/>
      <w:numFmt w:val="bullet"/>
      <w:lvlText w:val="•"/>
      <w:lvlJc w:val="left"/>
      <w:pPr>
        <w:ind w:left="2713" w:hanging="701"/>
      </w:pPr>
      <w:rPr>
        <w:rFonts w:hint="default"/>
        <w:lang w:val="en-US" w:eastAsia="zh-CN" w:bidi="ar-SA"/>
      </w:rPr>
    </w:lvl>
    <w:lvl w:ilvl="4">
      <w:start w:val="0"/>
      <w:numFmt w:val="bullet"/>
      <w:lvlText w:val="•"/>
      <w:lvlJc w:val="left"/>
      <w:pPr>
        <w:ind w:left="3578" w:hanging="701"/>
      </w:pPr>
      <w:rPr>
        <w:rFonts w:hint="default"/>
        <w:lang w:val="en-US" w:eastAsia="zh-CN" w:bidi="ar-SA"/>
      </w:rPr>
    </w:lvl>
    <w:lvl w:ilvl="5">
      <w:start w:val="0"/>
      <w:numFmt w:val="bullet"/>
      <w:lvlText w:val="•"/>
      <w:lvlJc w:val="left"/>
      <w:pPr>
        <w:ind w:left="4443" w:hanging="701"/>
      </w:pPr>
      <w:rPr>
        <w:rFonts w:hint="default"/>
        <w:lang w:val="en-US" w:eastAsia="zh-CN" w:bidi="ar-SA"/>
      </w:rPr>
    </w:lvl>
    <w:lvl w:ilvl="6">
      <w:start w:val="0"/>
      <w:numFmt w:val="bullet"/>
      <w:lvlText w:val="•"/>
      <w:lvlJc w:val="left"/>
      <w:pPr>
        <w:ind w:left="5307" w:hanging="701"/>
      </w:pPr>
      <w:rPr>
        <w:rFonts w:hint="default"/>
        <w:lang w:val="en-US" w:eastAsia="zh-CN" w:bidi="ar-SA"/>
      </w:rPr>
    </w:lvl>
    <w:lvl w:ilvl="7">
      <w:start w:val="0"/>
      <w:numFmt w:val="bullet"/>
      <w:lvlText w:val="•"/>
      <w:lvlJc w:val="left"/>
      <w:pPr>
        <w:ind w:left="6172" w:hanging="701"/>
      </w:pPr>
      <w:rPr>
        <w:rFonts w:hint="default"/>
        <w:lang w:val="en-US" w:eastAsia="zh-CN" w:bidi="ar-SA"/>
      </w:rPr>
    </w:lvl>
    <w:lvl w:ilvl="8">
      <w:start w:val="0"/>
      <w:numFmt w:val="bullet"/>
      <w:lvlText w:val="•"/>
      <w:lvlJc w:val="left"/>
      <w:pPr>
        <w:ind w:left="7036" w:hanging="701"/>
      </w:pPr>
      <w:rPr>
        <w:rFonts w:hint="default"/>
        <w:lang w:val="en-US" w:eastAsia="zh-CN" w:bidi="ar-SA"/>
      </w:rPr>
    </w:lvl>
  </w:abstractNum>
  <w:abstractNum w:abstractNumId="20">
    <w:nsid w:val="4FF64E08"/>
    <w:multiLevelType w:val="hybridMultilevel"/>
    <w:tmpl w:val="00000000"/>
    <w:lvl w:ilvl="0">
      <w:start w:val="1"/>
      <w:numFmt w:val="decimal"/>
      <w:lvlText w:val="%1."/>
      <w:lvlJc w:val="left"/>
      <w:pPr>
        <w:ind w:left="1404" w:hanging="42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2104" w:hanging="420"/>
      </w:pPr>
      <w:rPr>
        <w:rFonts w:hint="default"/>
        <w:lang w:val="en-US" w:eastAsia="zh-CN" w:bidi="ar-SA"/>
      </w:rPr>
    </w:lvl>
    <w:lvl w:ilvl="2">
      <w:start w:val="0"/>
      <w:numFmt w:val="bullet"/>
      <w:lvlText w:val="•"/>
      <w:lvlJc w:val="left"/>
      <w:pPr>
        <w:ind w:left="2809" w:hanging="420"/>
      </w:pPr>
      <w:rPr>
        <w:rFonts w:hint="default"/>
        <w:lang w:val="en-US" w:eastAsia="zh-CN" w:bidi="ar-SA"/>
      </w:rPr>
    </w:lvl>
    <w:lvl w:ilvl="3">
      <w:start w:val="0"/>
      <w:numFmt w:val="bullet"/>
      <w:lvlText w:val="•"/>
      <w:lvlJc w:val="left"/>
      <w:pPr>
        <w:ind w:left="3513" w:hanging="420"/>
      </w:pPr>
      <w:rPr>
        <w:rFonts w:hint="default"/>
        <w:lang w:val="en-US" w:eastAsia="zh-CN" w:bidi="ar-SA"/>
      </w:rPr>
    </w:lvl>
    <w:lvl w:ilvl="4">
      <w:start w:val="0"/>
      <w:numFmt w:val="bullet"/>
      <w:lvlText w:val="•"/>
      <w:lvlJc w:val="left"/>
      <w:pPr>
        <w:ind w:left="4218" w:hanging="420"/>
      </w:pPr>
      <w:rPr>
        <w:rFonts w:hint="default"/>
        <w:lang w:val="en-US" w:eastAsia="zh-CN" w:bidi="ar-SA"/>
      </w:rPr>
    </w:lvl>
    <w:lvl w:ilvl="5">
      <w:start w:val="0"/>
      <w:numFmt w:val="bullet"/>
      <w:lvlText w:val="•"/>
      <w:lvlJc w:val="left"/>
      <w:pPr>
        <w:ind w:left="4922" w:hanging="420"/>
      </w:pPr>
      <w:rPr>
        <w:rFonts w:hint="default"/>
        <w:lang w:val="en-US" w:eastAsia="zh-CN" w:bidi="ar-SA"/>
      </w:rPr>
    </w:lvl>
    <w:lvl w:ilvl="6">
      <w:start w:val="0"/>
      <w:numFmt w:val="bullet"/>
      <w:lvlText w:val="•"/>
      <w:lvlJc w:val="left"/>
      <w:pPr>
        <w:ind w:left="5627" w:hanging="420"/>
      </w:pPr>
      <w:rPr>
        <w:rFonts w:hint="default"/>
        <w:lang w:val="en-US" w:eastAsia="zh-CN" w:bidi="ar-SA"/>
      </w:rPr>
    </w:lvl>
    <w:lvl w:ilvl="7">
      <w:start w:val="0"/>
      <w:numFmt w:val="bullet"/>
      <w:lvlText w:val="•"/>
      <w:lvlJc w:val="left"/>
      <w:pPr>
        <w:ind w:left="6331" w:hanging="420"/>
      </w:pPr>
      <w:rPr>
        <w:rFonts w:hint="default"/>
        <w:lang w:val="en-US" w:eastAsia="zh-CN" w:bidi="ar-SA"/>
      </w:rPr>
    </w:lvl>
    <w:lvl w:ilvl="8">
      <w:start w:val="0"/>
      <w:numFmt w:val="bullet"/>
      <w:lvlText w:val="•"/>
      <w:lvlJc w:val="left"/>
      <w:pPr>
        <w:ind w:left="7036" w:hanging="420"/>
      </w:pPr>
      <w:rPr>
        <w:rFonts w:hint="default"/>
        <w:lang w:val="en-US" w:eastAsia="zh-CN" w:bidi="ar-SA"/>
      </w:rPr>
    </w:lvl>
  </w:abstractNum>
  <w:abstractNum w:abstractNumId="21">
    <w:nsid w:val="59C64C95"/>
    <w:multiLevelType w:val="hybridMultilevel"/>
    <w:tmpl w:val="00000000"/>
    <w:lvl w:ilvl="0">
      <w:start w:val="1"/>
      <w:numFmt w:val="decimal"/>
      <w:lvlText w:val="%1."/>
      <w:lvlJc w:val="left"/>
      <w:pPr>
        <w:ind w:left="928" w:hanging="449"/>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04" w:hanging="449"/>
      </w:pPr>
      <w:rPr>
        <w:rFonts w:hint="default"/>
        <w:lang w:val="en-US" w:eastAsia="zh-CN" w:bidi="ar-SA"/>
      </w:rPr>
    </w:lvl>
    <w:lvl w:ilvl="2">
      <w:start w:val="0"/>
      <w:numFmt w:val="bullet"/>
      <w:lvlText w:val="•"/>
      <w:lvlJc w:val="left"/>
      <w:pPr>
        <w:ind w:left="2489" w:hanging="449"/>
      </w:pPr>
      <w:rPr>
        <w:rFonts w:hint="default"/>
        <w:lang w:val="en-US" w:eastAsia="zh-CN" w:bidi="ar-SA"/>
      </w:rPr>
    </w:lvl>
    <w:lvl w:ilvl="3">
      <w:start w:val="0"/>
      <w:numFmt w:val="bullet"/>
      <w:lvlText w:val="•"/>
      <w:lvlJc w:val="left"/>
      <w:pPr>
        <w:ind w:left="3273" w:hanging="449"/>
      </w:pPr>
      <w:rPr>
        <w:rFonts w:hint="default"/>
        <w:lang w:val="en-US" w:eastAsia="zh-CN" w:bidi="ar-SA"/>
      </w:rPr>
    </w:lvl>
    <w:lvl w:ilvl="4">
      <w:start w:val="0"/>
      <w:numFmt w:val="bullet"/>
      <w:lvlText w:val="•"/>
      <w:lvlJc w:val="left"/>
      <w:pPr>
        <w:ind w:left="4058" w:hanging="449"/>
      </w:pPr>
      <w:rPr>
        <w:rFonts w:hint="default"/>
        <w:lang w:val="en-US" w:eastAsia="zh-CN" w:bidi="ar-SA"/>
      </w:rPr>
    </w:lvl>
    <w:lvl w:ilvl="5">
      <w:start w:val="0"/>
      <w:numFmt w:val="bullet"/>
      <w:lvlText w:val="•"/>
      <w:lvlJc w:val="left"/>
      <w:pPr>
        <w:ind w:left="4843" w:hanging="449"/>
      </w:pPr>
      <w:rPr>
        <w:rFonts w:hint="default"/>
        <w:lang w:val="en-US" w:eastAsia="zh-CN" w:bidi="ar-SA"/>
      </w:rPr>
    </w:lvl>
    <w:lvl w:ilvl="6">
      <w:start w:val="0"/>
      <w:numFmt w:val="bullet"/>
      <w:lvlText w:val="•"/>
      <w:lvlJc w:val="left"/>
      <w:pPr>
        <w:ind w:left="5627" w:hanging="449"/>
      </w:pPr>
      <w:rPr>
        <w:rFonts w:hint="default"/>
        <w:lang w:val="en-US" w:eastAsia="zh-CN" w:bidi="ar-SA"/>
      </w:rPr>
    </w:lvl>
    <w:lvl w:ilvl="7">
      <w:start w:val="0"/>
      <w:numFmt w:val="bullet"/>
      <w:lvlText w:val="•"/>
      <w:lvlJc w:val="left"/>
      <w:pPr>
        <w:ind w:left="6412" w:hanging="449"/>
      </w:pPr>
      <w:rPr>
        <w:rFonts w:hint="default"/>
        <w:lang w:val="en-US" w:eastAsia="zh-CN" w:bidi="ar-SA"/>
      </w:rPr>
    </w:lvl>
    <w:lvl w:ilvl="8">
      <w:start w:val="0"/>
      <w:numFmt w:val="bullet"/>
      <w:lvlText w:val="•"/>
      <w:lvlJc w:val="left"/>
      <w:pPr>
        <w:ind w:left="7196" w:hanging="449"/>
      </w:pPr>
      <w:rPr>
        <w:rFonts w:hint="default"/>
        <w:lang w:val="en-US" w:eastAsia="zh-CN" w:bidi="ar-SA"/>
      </w:rPr>
    </w:lvl>
  </w:abstractNum>
  <w:abstractNum w:abstractNumId="22">
    <w:nsid w:val="60E08DBE"/>
    <w:multiLevelType w:val="hybridMultilevel"/>
    <w:tmpl w:val="00000000"/>
    <w:lvl w:ilvl="0">
      <w:start w:val="1"/>
      <w:numFmt w:val="decimal"/>
      <w:lvlText w:val="%1."/>
      <w:lvlJc w:val="left"/>
      <w:pPr>
        <w:ind w:left="120" w:hanging="48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984" w:hanging="482"/>
      </w:pPr>
      <w:rPr>
        <w:rFonts w:hint="default"/>
        <w:lang w:val="en-US" w:eastAsia="zh-CN" w:bidi="ar-SA"/>
      </w:rPr>
    </w:lvl>
    <w:lvl w:ilvl="2">
      <w:start w:val="0"/>
      <w:numFmt w:val="bullet"/>
      <w:lvlText w:val="•"/>
      <w:lvlJc w:val="left"/>
      <w:pPr>
        <w:ind w:left="1849" w:hanging="482"/>
      </w:pPr>
      <w:rPr>
        <w:rFonts w:hint="default"/>
        <w:lang w:val="en-US" w:eastAsia="zh-CN" w:bidi="ar-SA"/>
      </w:rPr>
    </w:lvl>
    <w:lvl w:ilvl="3">
      <w:start w:val="0"/>
      <w:numFmt w:val="bullet"/>
      <w:lvlText w:val="•"/>
      <w:lvlJc w:val="left"/>
      <w:pPr>
        <w:ind w:left="2713" w:hanging="482"/>
      </w:pPr>
      <w:rPr>
        <w:rFonts w:hint="default"/>
        <w:lang w:val="en-US" w:eastAsia="zh-CN" w:bidi="ar-SA"/>
      </w:rPr>
    </w:lvl>
    <w:lvl w:ilvl="4">
      <w:start w:val="0"/>
      <w:numFmt w:val="bullet"/>
      <w:lvlText w:val="•"/>
      <w:lvlJc w:val="left"/>
      <w:pPr>
        <w:ind w:left="3578" w:hanging="482"/>
      </w:pPr>
      <w:rPr>
        <w:rFonts w:hint="default"/>
        <w:lang w:val="en-US" w:eastAsia="zh-CN" w:bidi="ar-SA"/>
      </w:rPr>
    </w:lvl>
    <w:lvl w:ilvl="5">
      <w:start w:val="0"/>
      <w:numFmt w:val="bullet"/>
      <w:lvlText w:val="•"/>
      <w:lvlJc w:val="left"/>
      <w:pPr>
        <w:ind w:left="4443" w:hanging="482"/>
      </w:pPr>
      <w:rPr>
        <w:rFonts w:hint="default"/>
        <w:lang w:val="en-US" w:eastAsia="zh-CN" w:bidi="ar-SA"/>
      </w:rPr>
    </w:lvl>
    <w:lvl w:ilvl="6">
      <w:start w:val="0"/>
      <w:numFmt w:val="bullet"/>
      <w:lvlText w:val="•"/>
      <w:lvlJc w:val="left"/>
      <w:pPr>
        <w:ind w:left="5307" w:hanging="482"/>
      </w:pPr>
      <w:rPr>
        <w:rFonts w:hint="default"/>
        <w:lang w:val="en-US" w:eastAsia="zh-CN" w:bidi="ar-SA"/>
      </w:rPr>
    </w:lvl>
    <w:lvl w:ilvl="7">
      <w:start w:val="0"/>
      <w:numFmt w:val="bullet"/>
      <w:lvlText w:val="•"/>
      <w:lvlJc w:val="left"/>
      <w:pPr>
        <w:ind w:left="6172" w:hanging="482"/>
      </w:pPr>
      <w:rPr>
        <w:rFonts w:hint="default"/>
        <w:lang w:val="en-US" w:eastAsia="zh-CN" w:bidi="ar-SA"/>
      </w:rPr>
    </w:lvl>
    <w:lvl w:ilvl="8">
      <w:start w:val="0"/>
      <w:numFmt w:val="bullet"/>
      <w:lvlText w:val="•"/>
      <w:lvlJc w:val="left"/>
      <w:pPr>
        <w:ind w:left="7036" w:hanging="482"/>
      </w:pPr>
      <w:rPr>
        <w:rFonts w:hint="default"/>
        <w:lang w:val="en-US" w:eastAsia="zh-CN" w:bidi="ar-SA"/>
      </w:rPr>
    </w:lvl>
  </w:abstractNum>
  <w:abstractNum w:abstractNumId="23">
    <w:nsid w:val="62048749"/>
    <w:multiLevelType w:val="hybridMultilevel"/>
    <w:tmpl w:val="00000000"/>
    <w:lvl w:ilvl="0">
      <w:start w:val="1"/>
      <w:numFmt w:val="decimal"/>
      <w:lvlText w:val="%1."/>
      <w:lvlJc w:val="left"/>
      <w:pPr>
        <w:ind w:left="960" w:hanging="48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740" w:hanging="480"/>
      </w:pPr>
      <w:rPr>
        <w:rFonts w:hint="default"/>
        <w:lang w:val="en-US" w:eastAsia="zh-CN" w:bidi="ar-SA"/>
      </w:rPr>
    </w:lvl>
    <w:lvl w:ilvl="2">
      <w:start w:val="0"/>
      <w:numFmt w:val="bullet"/>
      <w:lvlText w:val="•"/>
      <w:lvlJc w:val="left"/>
      <w:pPr>
        <w:ind w:left="2521" w:hanging="480"/>
      </w:pPr>
      <w:rPr>
        <w:rFonts w:hint="default"/>
        <w:lang w:val="en-US" w:eastAsia="zh-CN" w:bidi="ar-SA"/>
      </w:rPr>
    </w:lvl>
    <w:lvl w:ilvl="3">
      <w:start w:val="0"/>
      <w:numFmt w:val="bullet"/>
      <w:lvlText w:val="•"/>
      <w:lvlJc w:val="left"/>
      <w:pPr>
        <w:ind w:left="3301" w:hanging="480"/>
      </w:pPr>
      <w:rPr>
        <w:rFonts w:hint="default"/>
        <w:lang w:val="en-US" w:eastAsia="zh-CN" w:bidi="ar-SA"/>
      </w:rPr>
    </w:lvl>
    <w:lvl w:ilvl="4">
      <w:start w:val="0"/>
      <w:numFmt w:val="bullet"/>
      <w:lvlText w:val="•"/>
      <w:lvlJc w:val="left"/>
      <w:pPr>
        <w:ind w:left="4082" w:hanging="480"/>
      </w:pPr>
      <w:rPr>
        <w:rFonts w:hint="default"/>
        <w:lang w:val="en-US" w:eastAsia="zh-CN" w:bidi="ar-SA"/>
      </w:rPr>
    </w:lvl>
    <w:lvl w:ilvl="5">
      <w:start w:val="0"/>
      <w:numFmt w:val="bullet"/>
      <w:lvlText w:val="•"/>
      <w:lvlJc w:val="left"/>
      <w:pPr>
        <w:ind w:left="4863" w:hanging="480"/>
      </w:pPr>
      <w:rPr>
        <w:rFonts w:hint="default"/>
        <w:lang w:val="en-US" w:eastAsia="zh-CN" w:bidi="ar-SA"/>
      </w:rPr>
    </w:lvl>
    <w:lvl w:ilvl="6">
      <w:start w:val="0"/>
      <w:numFmt w:val="bullet"/>
      <w:lvlText w:val="•"/>
      <w:lvlJc w:val="left"/>
      <w:pPr>
        <w:ind w:left="5643" w:hanging="480"/>
      </w:pPr>
      <w:rPr>
        <w:rFonts w:hint="default"/>
        <w:lang w:val="en-US" w:eastAsia="zh-CN" w:bidi="ar-SA"/>
      </w:rPr>
    </w:lvl>
    <w:lvl w:ilvl="7">
      <w:start w:val="0"/>
      <w:numFmt w:val="bullet"/>
      <w:lvlText w:val="•"/>
      <w:lvlJc w:val="left"/>
      <w:pPr>
        <w:ind w:left="6424" w:hanging="480"/>
      </w:pPr>
      <w:rPr>
        <w:rFonts w:hint="default"/>
        <w:lang w:val="en-US" w:eastAsia="zh-CN" w:bidi="ar-SA"/>
      </w:rPr>
    </w:lvl>
    <w:lvl w:ilvl="8">
      <w:start w:val="0"/>
      <w:numFmt w:val="bullet"/>
      <w:lvlText w:val="•"/>
      <w:lvlJc w:val="left"/>
      <w:pPr>
        <w:ind w:left="7204" w:hanging="480"/>
      </w:pPr>
      <w:rPr>
        <w:rFonts w:hint="default"/>
        <w:lang w:val="en-US" w:eastAsia="zh-CN" w:bidi="ar-SA"/>
      </w:rPr>
    </w:lvl>
  </w:abstractNum>
  <w:abstractNum w:abstractNumId="24">
    <w:nsid w:val="75CEC596"/>
    <w:multiLevelType w:val="hybridMultilevel"/>
    <w:tmpl w:val="00000000"/>
    <w:lvl w:ilvl="0">
      <w:start w:val="1"/>
      <w:numFmt w:val="decimal"/>
      <w:lvlText w:val="%1."/>
      <w:lvlJc w:val="left"/>
      <w:pPr>
        <w:ind w:left="481"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08" w:hanging="361"/>
      </w:pPr>
      <w:rPr>
        <w:rFonts w:hint="default"/>
        <w:lang w:val="en-US" w:eastAsia="zh-CN" w:bidi="ar-SA"/>
      </w:rPr>
    </w:lvl>
    <w:lvl w:ilvl="2">
      <w:start w:val="0"/>
      <w:numFmt w:val="bullet"/>
      <w:lvlText w:val="•"/>
      <w:lvlJc w:val="left"/>
      <w:pPr>
        <w:ind w:left="2137" w:hanging="361"/>
      </w:pPr>
      <w:rPr>
        <w:rFonts w:hint="default"/>
        <w:lang w:val="en-US" w:eastAsia="zh-CN" w:bidi="ar-SA"/>
      </w:rPr>
    </w:lvl>
    <w:lvl w:ilvl="3">
      <w:start w:val="0"/>
      <w:numFmt w:val="bullet"/>
      <w:lvlText w:val="•"/>
      <w:lvlJc w:val="left"/>
      <w:pPr>
        <w:ind w:left="2965" w:hanging="361"/>
      </w:pPr>
      <w:rPr>
        <w:rFonts w:hint="default"/>
        <w:lang w:val="en-US" w:eastAsia="zh-CN" w:bidi="ar-SA"/>
      </w:rPr>
    </w:lvl>
    <w:lvl w:ilvl="4">
      <w:start w:val="0"/>
      <w:numFmt w:val="bullet"/>
      <w:lvlText w:val="•"/>
      <w:lvlJc w:val="left"/>
      <w:pPr>
        <w:ind w:left="3794" w:hanging="361"/>
      </w:pPr>
      <w:rPr>
        <w:rFonts w:hint="default"/>
        <w:lang w:val="en-US" w:eastAsia="zh-CN" w:bidi="ar-SA"/>
      </w:rPr>
    </w:lvl>
    <w:lvl w:ilvl="5">
      <w:start w:val="0"/>
      <w:numFmt w:val="bullet"/>
      <w:lvlText w:val="•"/>
      <w:lvlJc w:val="left"/>
      <w:pPr>
        <w:ind w:left="4623" w:hanging="361"/>
      </w:pPr>
      <w:rPr>
        <w:rFonts w:hint="default"/>
        <w:lang w:val="en-US" w:eastAsia="zh-CN" w:bidi="ar-SA"/>
      </w:rPr>
    </w:lvl>
    <w:lvl w:ilvl="6">
      <w:start w:val="0"/>
      <w:numFmt w:val="bullet"/>
      <w:lvlText w:val="•"/>
      <w:lvlJc w:val="left"/>
      <w:pPr>
        <w:ind w:left="5451" w:hanging="361"/>
      </w:pPr>
      <w:rPr>
        <w:rFonts w:hint="default"/>
        <w:lang w:val="en-US" w:eastAsia="zh-CN" w:bidi="ar-SA"/>
      </w:rPr>
    </w:lvl>
    <w:lvl w:ilvl="7">
      <w:start w:val="0"/>
      <w:numFmt w:val="bullet"/>
      <w:lvlText w:val="•"/>
      <w:lvlJc w:val="left"/>
      <w:pPr>
        <w:ind w:left="6280" w:hanging="361"/>
      </w:pPr>
      <w:rPr>
        <w:rFonts w:hint="default"/>
        <w:lang w:val="en-US" w:eastAsia="zh-CN" w:bidi="ar-SA"/>
      </w:rPr>
    </w:lvl>
    <w:lvl w:ilvl="8">
      <w:start w:val="0"/>
      <w:numFmt w:val="bullet"/>
      <w:lvlText w:val="•"/>
      <w:lvlJc w:val="left"/>
      <w:pPr>
        <w:ind w:left="7108" w:hanging="361"/>
      </w:pPr>
      <w:rPr>
        <w:rFonts w:hint="default"/>
        <w:lang w:val="en-US" w:eastAsia="zh-CN" w:bidi="ar-SA"/>
      </w:rPr>
    </w:lvl>
  </w:abstractNum>
  <w:num w:numId="1">
    <w:abstractNumId w:val="19"/>
  </w:num>
  <w:num w:numId="2">
    <w:abstractNumId w:val="6"/>
  </w:num>
  <w:num w:numId="3">
    <w:abstractNumId w:val="13"/>
  </w:num>
  <w:num w:numId="4">
    <w:abstractNumId w:val="15"/>
  </w:num>
  <w:num w:numId="5">
    <w:abstractNumId w:val="21"/>
  </w:num>
  <w:num w:numId="6">
    <w:abstractNumId w:val="18"/>
  </w:num>
  <w:num w:numId="7">
    <w:abstractNumId w:val="14"/>
  </w:num>
  <w:num w:numId="8">
    <w:abstractNumId w:val="23"/>
  </w:num>
  <w:num w:numId="9">
    <w:abstractNumId w:val="12"/>
  </w:num>
  <w:num w:numId="10">
    <w:abstractNumId w:val="9"/>
  </w:num>
  <w:num w:numId="11">
    <w:abstractNumId w:val="8"/>
  </w:num>
  <w:num w:numId="12">
    <w:abstractNumId w:val="22"/>
  </w:num>
  <w:num w:numId="13">
    <w:abstractNumId w:val="2"/>
  </w:num>
  <w:num w:numId="14">
    <w:abstractNumId w:val="17"/>
  </w:num>
  <w:num w:numId="15">
    <w:abstractNumId w:val="0"/>
  </w:num>
  <w:num w:numId="16">
    <w:abstractNumId w:val="5"/>
  </w:num>
  <w:num w:numId="17">
    <w:abstractNumId w:val="7"/>
  </w:num>
  <w:num w:numId="18">
    <w:abstractNumId w:val="20"/>
  </w:num>
  <w:num w:numId="19">
    <w:abstractNumId w:val="10"/>
  </w:num>
  <w:num w:numId="20">
    <w:abstractNumId w:val="11"/>
  </w:num>
  <w:num w:numId="21">
    <w:abstractNumId w:val="3"/>
  </w:num>
  <w:num w:numId="22">
    <w:abstractNumId w:val="16"/>
  </w:num>
  <w:num w:numId="23">
    <w:abstractNumId w:val="24"/>
  </w:num>
  <w:num w:numId="24">
    <w:abstractNumId w:val="1"/>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right="219"/>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120"/>
      <w:outlineLvl w:val="1"/>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before="27"/>
      <w:ind w:left="2200"/>
    </w:pPr>
    <w:rPr>
      <w:rFonts w:ascii="Microsoft JhengHei" w:eastAsia="Microsoft JhengHei" w:hAnsi="Microsoft JhengHei" w:cs="Microsoft JhengHei"/>
      <w:b/>
      <w:bCs/>
      <w:sz w:val="52"/>
      <w:szCs w:val="52"/>
      <w:lang w:val="en-US" w:eastAsia="zh-CN" w:bidi="ar-SA"/>
    </w:rPr>
  </w:style>
  <w:style w:type="paragraph" w:styleId="ListParagraph">
    <w:name w:val="List Paragraph"/>
    <w:basedOn w:val="Normal"/>
    <w:uiPriority w:val="1"/>
    <w:qFormat/>
    <w:pPr>
      <w:ind w:left="960" w:hanging="48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98131101127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2024-03-01T13:07:56Z</dcterms:created>
  <dcterms:modified xsi:type="dcterms:W3CDTF">2024-03-01T13:07:56Z</dcterms:modified>
</cp:coreProperties>
</file>