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双氧水项目规划设计纲要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9" w:history="1">
        <w:r>
          <w:rPr>
            <w:rFonts w:ascii="仿宋" w:eastAsia="仿宋" w:hAnsi="仿宋" w:cs="仿宋" w:hint="eastAsia"/>
            <w:lang w:eastAsia="zh-CN"/>
          </w:rPr>
          <w:t>序言</w:t>
        </w:r>
        <w:r>
          <w:tab/>
        </w:r>
        <w:r>
          <w:fldChar w:fldCharType="begin"/>
        </w:r>
        <w:r>
          <w:instrText xml:space="preserve"> PAGEREF _Toc8699 \h </w:instrText>
        </w:r>
        <w:r>
          <w:fldChar w:fldCharType="separate"/>
        </w:r>
        <w:r>
          <w:t>3</w:t>
        </w:r>
        <w:r>
          <w:fldChar w:fldCharType="end"/>
        </w:r>
      </w:hyperlink>
    </w:p>
    <w:p>
      <w:pPr>
        <w:pStyle w:val="TOC1"/>
        <w:tabs>
          <w:tab w:val="right" w:leader="dot" w:pos="8306"/>
        </w:tabs>
      </w:pPr>
      <w:hyperlink w:anchor="_Toc10898" w:history="1">
        <w:r>
          <w:rPr>
            <w:rFonts w:ascii="仿宋" w:eastAsia="仿宋" w:hAnsi="仿宋" w:cs="仿宋" w:hint="eastAsia"/>
            <w:lang w:eastAsia="zh-CN"/>
          </w:rPr>
          <w:t>一、双氧水项目文档管理</w:t>
        </w:r>
        <w:r>
          <w:tab/>
        </w:r>
        <w:r>
          <w:fldChar w:fldCharType="begin"/>
        </w:r>
        <w:r>
          <w:instrText xml:space="preserve"> PAGEREF _Toc10898 \h </w:instrText>
        </w:r>
        <w:r>
          <w:fldChar w:fldCharType="separate"/>
        </w:r>
        <w:r>
          <w:t>3</w:t>
        </w:r>
        <w:r>
          <w:fldChar w:fldCharType="end"/>
        </w:r>
      </w:hyperlink>
    </w:p>
    <w:p>
      <w:pPr>
        <w:pStyle w:val="TOC2"/>
        <w:tabs>
          <w:tab w:val="right" w:leader="dot" w:pos="8306"/>
        </w:tabs>
      </w:pPr>
      <w:hyperlink w:anchor="_Toc22701" w:history="1">
        <w:r>
          <w:rPr>
            <w:rFonts w:ascii="仿宋" w:eastAsia="仿宋" w:hAnsi="仿宋" w:cs="仿宋" w:hint="eastAsia"/>
            <w:lang w:eastAsia="zh-CN"/>
          </w:rPr>
          <w:t>(一)、文档编制与审查</w:t>
        </w:r>
        <w:r>
          <w:tab/>
        </w:r>
        <w:r>
          <w:fldChar w:fldCharType="begin"/>
        </w:r>
        <w:r>
          <w:instrText xml:space="preserve"> PAGEREF _Toc22701 \h </w:instrText>
        </w:r>
        <w:r>
          <w:fldChar w:fldCharType="separate"/>
        </w:r>
        <w:r>
          <w:t>3</w:t>
        </w:r>
        <w:r>
          <w:fldChar w:fldCharType="end"/>
        </w:r>
      </w:hyperlink>
    </w:p>
    <w:p>
      <w:pPr>
        <w:pStyle w:val="TOC2"/>
        <w:tabs>
          <w:tab w:val="right" w:leader="dot" w:pos="8306"/>
        </w:tabs>
      </w:pPr>
      <w:hyperlink w:anchor="_Toc13674" w:history="1">
        <w:r>
          <w:rPr>
            <w:rFonts w:ascii="仿宋" w:eastAsia="仿宋" w:hAnsi="仿宋" w:cs="仿宋" w:hint="eastAsia"/>
            <w:lang w:eastAsia="zh-CN"/>
          </w:rPr>
          <w:t>(二)、文档发布与分发</w:t>
        </w:r>
        <w:r>
          <w:tab/>
        </w:r>
        <w:r>
          <w:fldChar w:fldCharType="begin"/>
        </w:r>
        <w:r>
          <w:instrText xml:space="preserve"> PAGEREF _Toc13674 \h </w:instrText>
        </w:r>
        <w:r>
          <w:fldChar w:fldCharType="separate"/>
        </w:r>
        <w:r>
          <w:t>4</w:t>
        </w:r>
        <w:r>
          <w:fldChar w:fldCharType="end"/>
        </w:r>
      </w:hyperlink>
    </w:p>
    <w:p>
      <w:pPr>
        <w:pStyle w:val="TOC2"/>
        <w:tabs>
          <w:tab w:val="right" w:leader="dot" w:pos="8306"/>
        </w:tabs>
      </w:pPr>
      <w:hyperlink w:anchor="_Toc28146" w:history="1">
        <w:r>
          <w:rPr>
            <w:rFonts w:ascii="仿宋" w:eastAsia="仿宋" w:hAnsi="仿宋" w:cs="仿宋" w:hint="eastAsia"/>
            <w:lang w:eastAsia="zh-CN"/>
          </w:rPr>
          <w:t>(三)、文档存档与归档</w:t>
        </w:r>
        <w:r>
          <w:tab/>
        </w:r>
        <w:r>
          <w:fldChar w:fldCharType="begin"/>
        </w:r>
        <w:r>
          <w:instrText xml:space="preserve"> PAGEREF _Toc28146 \h </w:instrText>
        </w:r>
        <w:r>
          <w:fldChar w:fldCharType="separate"/>
        </w:r>
        <w:r>
          <w:t>5</w:t>
        </w:r>
        <w:r>
          <w:fldChar w:fldCharType="end"/>
        </w:r>
      </w:hyperlink>
    </w:p>
    <w:p>
      <w:pPr>
        <w:pStyle w:val="TOC1"/>
        <w:tabs>
          <w:tab w:val="right" w:leader="dot" w:pos="8306"/>
        </w:tabs>
      </w:pPr>
      <w:hyperlink w:anchor="_Toc3149" w:history="1">
        <w:r>
          <w:rPr>
            <w:rFonts w:ascii="仿宋" w:eastAsia="仿宋" w:hAnsi="仿宋" w:cs="仿宋" w:hint="eastAsia"/>
            <w:lang w:eastAsia="zh-CN"/>
          </w:rPr>
          <w:t>二、双氧水项目绩效评估</w:t>
        </w:r>
        <w:r>
          <w:tab/>
        </w:r>
        <w:r>
          <w:fldChar w:fldCharType="begin"/>
        </w:r>
        <w:r>
          <w:instrText xml:space="preserve"> PAGEREF _Toc3149 \h </w:instrText>
        </w:r>
        <w:r>
          <w:fldChar w:fldCharType="separate"/>
        </w:r>
        <w:r>
          <w:t>6</w:t>
        </w:r>
        <w:r>
          <w:fldChar w:fldCharType="end"/>
        </w:r>
      </w:hyperlink>
    </w:p>
    <w:p>
      <w:pPr>
        <w:pStyle w:val="TOC2"/>
        <w:tabs>
          <w:tab w:val="right" w:leader="dot" w:pos="8306"/>
        </w:tabs>
      </w:pPr>
      <w:hyperlink w:anchor="_Toc31958" w:history="1">
        <w:r>
          <w:rPr>
            <w:rFonts w:ascii="仿宋" w:eastAsia="仿宋" w:hAnsi="仿宋" w:cs="仿宋" w:hint="eastAsia"/>
            <w:lang w:eastAsia="zh-CN"/>
          </w:rPr>
          <w:t>(一)、绩效评估指标</w:t>
        </w:r>
        <w:r>
          <w:tab/>
        </w:r>
        <w:r>
          <w:fldChar w:fldCharType="begin"/>
        </w:r>
        <w:r>
          <w:instrText xml:space="preserve"> PAGEREF _Toc31958 \h </w:instrText>
        </w:r>
        <w:r>
          <w:fldChar w:fldCharType="separate"/>
        </w:r>
        <w:r>
          <w:t>6</w:t>
        </w:r>
        <w:r>
          <w:fldChar w:fldCharType="end"/>
        </w:r>
      </w:hyperlink>
    </w:p>
    <w:p>
      <w:pPr>
        <w:pStyle w:val="TOC2"/>
        <w:tabs>
          <w:tab w:val="right" w:leader="dot" w:pos="8306"/>
        </w:tabs>
      </w:pPr>
      <w:hyperlink w:anchor="_Toc7710" w:history="1">
        <w:r>
          <w:rPr>
            <w:rFonts w:ascii="仿宋" w:eastAsia="仿宋" w:hAnsi="仿宋" w:cs="仿宋" w:hint="eastAsia"/>
            <w:lang w:eastAsia="zh-CN"/>
          </w:rPr>
          <w:t>(二)、绩效评估方法</w:t>
        </w:r>
        <w:r>
          <w:tab/>
        </w:r>
        <w:r>
          <w:fldChar w:fldCharType="begin"/>
        </w:r>
        <w:r>
          <w:instrText xml:space="preserve"> PAGEREF _Toc7710 \h </w:instrText>
        </w:r>
        <w:r>
          <w:fldChar w:fldCharType="separate"/>
        </w:r>
        <w:r>
          <w:t>7</w:t>
        </w:r>
        <w:r>
          <w:fldChar w:fldCharType="end"/>
        </w:r>
      </w:hyperlink>
    </w:p>
    <w:p>
      <w:pPr>
        <w:pStyle w:val="TOC2"/>
        <w:tabs>
          <w:tab w:val="right" w:leader="dot" w:pos="8306"/>
        </w:tabs>
      </w:pPr>
      <w:hyperlink w:anchor="_Toc8333" w:history="1">
        <w:r>
          <w:rPr>
            <w:rFonts w:ascii="仿宋" w:eastAsia="仿宋" w:hAnsi="仿宋" w:cs="仿宋" w:hint="eastAsia"/>
            <w:lang w:eastAsia="zh-CN"/>
          </w:rPr>
          <w:t>(三)、绩效评估周期</w:t>
        </w:r>
        <w:r>
          <w:tab/>
        </w:r>
        <w:r>
          <w:fldChar w:fldCharType="begin"/>
        </w:r>
        <w:r>
          <w:instrText xml:space="preserve"> PAGEREF _Toc8333 \h </w:instrText>
        </w:r>
        <w:r>
          <w:fldChar w:fldCharType="separate"/>
        </w:r>
        <w:r>
          <w:t>8</w:t>
        </w:r>
        <w:r>
          <w:fldChar w:fldCharType="end"/>
        </w:r>
      </w:hyperlink>
    </w:p>
    <w:p>
      <w:pPr>
        <w:pStyle w:val="TOC1"/>
        <w:tabs>
          <w:tab w:val="right" w:leader="dot" w:pos="8306"/>
        </w:tabs>
      </w:pPr>
      <w:hyperlink w:anchor="_Toc27034" w:history="1">
        <w:r>
          <w:rPr>
            <w:rFonts w:ascii="仿宋" w:eastAsia="仿宋" w:hAnsi="仿宋" w:cs="仿宋" w:hint="eastAsia"/>
            <w:lang w:eastAsia="zh-CN"/>
          </w:rPr>
          <w:t>三、双氧水项目可持续发展</w:t>
        </w:r>
        <w:r>
          <w:tab/>
        </w:r>
        <w:r>
          <w:fldChar w:fldCharType="begin"/>
        </w:r>
        <w:r>
          <w:instrText xml:space="preserve"> PAGEREF _Toc27034 \h </w:instrText>
        </w:r>
        <w:r>
          <w:fldChar w:fldCharType="separate"/>
        </w:r>
        <w:r>
          <w:t>9</w:t>
        </w:r>
        <w:r>
          <w:fldChar w:fldCharType="end"/>
        </w:r>
      </w:hyperlink>
    </w:p>
    <w:p>
      <w:pPr>
        <w:pStyle w:val="TOC2"/>
        <w:tabs>
          <w:tab w:val="right" w:leader="dot" w:pos="8306"/>
        </w:tabs>
      </w:pPr>
      <w:hyperlink w:anchor="_Toc21458" w:history="1">
        <w:r>
          <w:rPr>
            <w:rFonts w:ascii="仿宋" w:eastAsia="仿宋" w:hAnsi="仿宋" w:cs="仿宋" w:hint="eastAsia"/>
            <w:lang w:eastAsia="zh-CN"/>
          </w:rPr>
          <w:t>(一)、可持续战略与实践</w:t>
        </w:r>
        <w:r>
          <w:tab/>
        </w:r>
        <w:r>
          <w:fldChar w:fldCharType="begin"/>
        </w:r>
        <w:r>
          <w:instrText xml:space="preserve"> PAGEREF _Toc21458 \h </w:instrText>
        </w:r>
        <w:r>
          <w:fldChar w:fldCharType="separate"/>
        </w:r>
        <w:r>
          <w:t>9</w:t>
        </w:r>
        <w:r>
          <w:fldChar w:fldCharType="end"/>
        </w:r>
      </w:hyperlink>
    </w:p>
    <w:p>
      <w:pPr>
        <w:pStyle w:val="TOC2"/>
        <w:tabs>
          <w:tab w:val="right" w:leader="dot" w:pos="8306"/>
        </w:tabs>
      </w:pPr>
      <w:hyperlink w:anchor="_Toc25020" w:history="1">
        <w:r>
          <w:rPr>
            <w:rFonts w:ascii="仿宋" w:eastAsia="仿宋" w:hAnsi="仿宋" w:cs="仿宋" w:hint="eastAsia"/>
            <w:lang w:eastAsia="zh-CN"/>
          </w:rPr>
          <w:t>(二)、环保与社会责任</w:t>
        </w:r>
        <w:r>
          <w:tab/>
        </w:r>
        <w:r>
          <w:fldChar w:fldCharType="begin"/>
        </w:r>
        <w:r>
          <w:instrText xml:space="preserve"> PAGEREF _Toc25020 \h </w:instrText>
        </w:r>
        <w:r>
          <w:fldChar w:fldCharType="separate"/>
        </w:r>
        <w:r>
          <w:t>10</w:t>
        </w:r>
        <w:r>
          <w:fldChar w:fldCharType="end"/>
        </w:r>
      </w:hyperlink>
    </w:p>
    <w:p>
      <w:pPr>
        <w:pStyle w:val="TOC1"/>
        <w:tabs>
          <w:tab w:val="right" w:leader="dot" w:pos="8306"/>
        </w:tabs>
      </w:pPr>
      <w:hyperlink w:anchor="_Toc15419" w:history="1">
        <w:r>
          <w:rPr>
            <w:rFonts w:ascii="仿宋" w:eastAsia="仿宋" w:hAnsi="仿宋" w:cs="仿宋" w:hint="eastAsia"/>
            <w:lang w:eastAsia="zh-CN"/>
          </w:rPr>
          <w:t>四、双氧水项目危机管理</w:t>
        </w:r>
        <w:r>
          <w:tab/>
        </w:r>
        <w:r>
          <w:fldChar w:fldCharType="begin"/>
        </w:r>
        <w:r>
          <w:instrText xml:space="preserve"> PAGEREF _Toc15419 \h </w:instrText>
        </w:r>
        <w:r>
          <w:fldChar w:fldCharType="separate"/>
        </w:r>
        <w:r>
          <w:t>11</w:t>
        </w:r>
        <w:r>
          <w:fldChar w:fldCharType="end"/>
        </w:r>
      </w:hyperlink>
    </w:p>
    <w:p>
      <w:pPr>
        <w:pStyle w:val="TOC2"/>
        <w:tabs>
          <w:tab w:val="right" w:leader="dot" w:pos="8306"/>
        </w:tabs>
      </w:pPr>
      <w:hyperlink w:anchor="_Toc8766" w:history="1">
        <w:r>
          <w:rPr>
            <w:rFonts w:ascii="仿宋" w:eastAsia="仿宋" w:hAnsi="仿宋" w:cs="仿宋" w:hint="eastAsia"/>
            <w:lang w:eastAsia="zh-CN"/>
          </w:rPr>
          <w:t>(一)、危机预警与识别</w:t>
        </w:r>
        <w:r>
          <w:tab/>
        </w:r>
        <w:r>
          <w:fldChar w:fldCharType="begin"/>
        </w:r>
        <w:r>
          <w:instrText xml:space="preserve"> PAGEREF _Toc8766 \h </w:instrText>
        </w:r>
        <w:r>
          <w:fldChar w:fldCharType="separate"/>
        </w:r>
        <w:r>
          <w:t>11</w:t>
        </w:r>
        <w:r>
          <w:fldChar w:fldCharType="end"/>
        </w:r>
      </w:hyperlink>
    </w:p>
    <w:p>
      <w:pPr>
        <w:pStyle w:val="TOC2"/>
        <w:tabs>
          <w:tab w:val="right" w:leader="dot" w:pos="8306"/>
        </w:tabs>
      </w:pPr>
      <w:hyperlink w:anchor="_Toc18725" w:history="1">
        <w:r>
          <w:rPr>
            <w:rFonts w:ascii="仿宋" w:eastAsia="仿宋" w:hAnsi="仿宋" w:cs="仿宋" w:hint="eastAsia"/>
            <w:lang w:eastAsia="zh-CN"/>
          </w:rPr>
          <w:t>(二)、危机应对与恢复</w:t>
        </w:r>
        <w:r>
          <w:tab/>
        </w:r>
        <w:r>
          <w:fldChar w:fldCharType="begin"/>
        </w:r>
        <w:r>
          <w:instrText xml:space="preserve"> PAGEREF _Toc18725 \h </w:instrText>
        </w:r>
        <w:r>
          <w:fldChar w:fldCharType="separate"/>
        </w:r>
        <w:r>
          <w:t>12</w:t>
        </w:r>
        <w:r>
          <w:fldChar w:fldCharType="end"/>
        </w:r>
      </w:hyperlink>
    </w:p>
    <w:p>
      <w:pPr>
        <w:pStyle w:val="TOC1"/>
        <w:tabs>
          <w:tab w:val="right" w:leader="dot" w:pos="8306"/>
        </w:tabs>
      </w:pPr>
      <w:hyperlink w:anchor="_Toc23884" w:history="1">
        <w:r>
          <w:rPr>
            <w:rFonts w:ascii="仿宋" w:eastAsia="仿宋" w:hAnsi="仿宋" w:cs="仿宋" w:hint="eastAsia"/>
            <w:lang w:eastAsia="zh-CN"/>
          </w:rPr>
          <w:t>五、双氧水项目建设背景及必要性分析</w:t>
        </w:r>
        <w:r>
          <w:tab/>
        </w:r>
        <w:r>
          <w:fldChar w:fldCharType="begin"/>
        </w:r>
        <w:r>
          <w:instrText xml:space="preserve"> PAGEREF _Toc23884 \h </w:instrText>
        </w:r>
        <w:r>
          <w:fldChar w:fldCharType="separate"/>
        </w:r>
        <w:r>
          <w:t>13</w:t>
        </w:r>
        <w:r>
          <w:fldChar w:fldCharType="end"/>
        </w:r>
      </w:hyperlink>
    </w:p>
    <w:p>
      <w:pPr>
        <w:pStyle w:val="TOC2"/>
        <w:tabs>
          <w:tab w:val="right" w:leader="dot" w:pos="8306"/>
        </w:tabs>
      </w:pPr>
      <w:hyperlink w:anchor="_Toc2866" w:history="1">
        <w:r>
          <w:rPr>
            <w:rFonts w:ascii="仿宋" w:eastAsia="仿宋" w:hAnsi="仿宋" w:cs="仿宋" w:hint="eastAsia"/>
            <w:lang w:eastAsia="zh-CN"/>
          </w:rPr>
          <w:t>(一)、双氧水项目背景分析</w:t>
        </w:r>
        <w:r>
          <w:tab/>
        </w:r>
        <w:r>
          <w:fldChar w:fldCharType="begin"/>
        </w:r>
        <w:r>
          <w:instrText xml:space="preserve"> PAGEREF _Toc2866 \h </w:instrText>
        </w:r>
        <w:r>
          <w:fldChar w:fldCharType="separate"/>
        </w:r>
        <w:r>
          <w:t>13</w:t>
        </w:r>
        <w:r>
          <w:fldChar w:fldCharType="end"/>
        </w:r>
      </w:hyperlink>
    </w:p>
    <w:p>
      <w:pPr>
        <w:pStyle w:val="TOC2"/>
        <w:tabs>
          <w:tab w:val="right" w:leader="dot" w:pos="8306"/>
        </w:tabs>
      </w:pPr>
      <w:hyperlink w:anchor="_Toc29600" w:history="1">
        <w:r>
          <w:rPr>
            <w:rFonts w:ascii="仿宋" w:eastAsia="仿宋" w:hAnsi="仿宋" w:cs="仿宋" w:hint="eastAsia"/>
            <w:lang w:eastAsia="zh-CN"/>
          </w:rPr>
          <w:t>(二)、双氧水项目建设必要性分析</w:t>
        </w:r>
        <w:r>
          <w:tab/>
        </w:r>
        <w:r>
          <w:fldChar w:fldCharType="begin"/>
        </w:r>
        <w:r>
          <w:instrText xml:space="preserve"> PAGEREF _Toc29600 \h </w:instrText>
        </w:r>
        <w:r>
          <w:fldChar w:fldCharType="separate"/>
        </w:r>
        <w:r>
          <w:t>15</w:t>
        </w:r>
        <w:r>
          <w:fldChar w:fldCharType="end"/>
        </w:r>
      </w:hyperlink>
    </w:p>
    <w:p>
      <w:pPr>
        <w:pStyle w:val="TOC1"/>
        <w:tabs>
          <w:tab w:val="right" w:leader="dot" w:pos="8306"/>
        </w:tabs>
      </w:pPr>
      <w:hyperlink w:anchor="_Toc4196" w:history="1">
        <w:r>
          <w:rPr>
            <w:rFonts w:ascii="仿宋" w:eastAsia="仿宋" w:hAnsi="仿宋" w:cs="仿宋" w:hint="eastAsia"/>
            <w:lang w:eastAsia="zh-CN"/>
          </w:rPr>
          <w:t>六、双氧水项目选址可行性分析</w:t>
        </w:r>
        <w:r>
          <w:tab/>
        </w:r>
        <w:r>
          <w:fldChar w:fldCharType="begin"/>
        </w:r>
        <w:r>
          <w:instrText xml:space="preserve"> PAGEREF _Toc4196 \h </w:instrText>
        </w:r>
        <w:r>
          <w:fldChar w:fldCharType="separate"/>
        </w:r>
        <w:r>
          <w:t>16</w:t>
        </w:r>
        <w:r>
          <w:fldChar w:fldCharType="end"/>
        </w:r>
      </w:hyperlink>
    </w:p>
    <w:p>
      <w:pPr>
        <w:pStyle w:val="TOC2"/>
        <w:tabs>
          <w:tab w:val="right" w:leader="dot" w:pos="8306"/>
        </w:tabs>
      </w:pPr>
      <w:hyperlink w:anchor="_Toc29341" w:history="1">
        <w:r>
          <w:rPr>
            <w:rFonts w:ascii="仿宋" w:eastAsia="仿宋" w:hAnsi="仿宋" w:cs="仿宋" w:hint="eastAsia"/>
            <w:lang w:eastAsia="zh-CN"/>
          </w:rPr>
          <w:t>(一)、双氧水项目选址</w:t>
        </w:r>
        <w:r>
          <w:tab/>
        </w:r>
        <w:r>
          <w:fldChar w:fldCharType="begin"/>
        </w:r>
        <w:r>
          <w:instrText xml:space="preserve"> PAGEREF _Toc29341 \h </w:instrText>
        </w:r>
        <w:r>
          <w:fldChar w:fldCharType="separate"/>
        </w:r>
        <w:r>
          <w:t>16</w:t>
        </w:r>
        <w:r>
          <w:fldChar w:fldCharType="end"/>
        </w:r>
      </w:hyperlink>
    </w:p>
    <w:p>
      <w:pPr>
        <w:pStyle w:val="TOC2"/>
        <w:tabs>
          <w:tab w:val="right" w:leader="dot" w:pos="8306"/>
        </w:tabs>
      </w:pPr>
      <w:hyperlink w:anchor="_Toc12888" w:history="1">
        <w:r>
          <w:rPr>
            <w:rFonts w:ascii="仿宋" w:eastAsia="仿宋" w:hAnsi="仿宋" w:cs="仿宋" w:hint="eastAsia"/>
            <w:lang w:eastAsia="zh-CN"/>
          </w:rPr>
          <w:t>(二)、用地控制指标</w:t>
        </w:r>
        <w:r>
          <w:tab/>
        </w:r>
        <w:r>
          <w:fldChar w:fldCharType="begin"/>
        </w:r>
        <w:r>
          <w:instrText xml:space="preserve"> PAGEREF _Toc12888 \h </w:instrText>
        </w:r>
        <w:r>
          <w:fldChar w:fldCharType="separate"/>
        </w:r>
        <w:r>
          <w:t>16</w:t>
        </w:r>
        <w:r>
          <w:fldChar w:fldCharType="end"/>
        </w:r>
      </w:hyperlink>
    </w:p>
    <w:p>
      <w:pPr>
        <w:pStyle w:val="TOC2"/>
        <w:tabs>
          <w:tab w:val="right" w:leader="dot" w:pos="8306"/>
        </w:tabs>
      </w:pPr>
      <w:hyperlink w:anchor="_Toc20515" w:history="1">
        <w:r>
          <w:rPr>
            <w:rFonts w:ascii="仿宋" w:eastAsia="仿宋" w:hAnsi="仿宋" w:cs="仿宋" w:hint="eastAsia"/>
            <w:lang w:eastAsia="zh-CN"/>
          </w:rPr>
          <w:t>(三)、节约用地措施</w:t>
        </w:r>
        <w:r>
          <w:tab/>
        </w:r>
        <w:r>
          <w:fldChar w:fldCharType="begin"/>
        </w:r>
        <w:r>
          <w:instrText xml:space="preserve"> PAGEREF _Toc20515 \h </w:instrText>
        </w:r>
        <w:r>
          <w:fldChar w:fldCharType="separate"/>
        </w:r>
        <w:r>
          <w:t>18</w:t>
        </w:r>
        <w:r>
          <w:fldChar w:fldCharType="end"/>
        </w:r>
      </w:hyperlink>
    </w:p>
    <w:p>
      <w:pPr>
        <w:pStyle w:val="TOC2"/>
        <w:tabs>
          <w:tab w:val="right" w:leader="dot" w:pos="8306"/>
        </w:tabs>
      </w:pPr>
      <w:hyperlink w:anchor="_Toc28476" w:history="1">
        <w:r>
          <w:rPr>
            <w:rFonts w:ascii="仿宋" w:eastAsia="仿宋" w:hAnsi="仿宋" w:cs="仿宋" w:hint="eastAsia"/>
            <w:lang w:eastAsia="zh-CN"/>
          </w:rPr>
          <w:t>(四)、总图布置方案</w:t>
        </w:r>
        <w:r>
          <w:tab/>
        </w:r>
        <w:r>
          <w:fldChar w:fldCharType="begin"/>
        </w:r>
        <w:r>
          <w:instrText xml:space="preserve"> PAGEREF _Toc28476 \h </w:instrText>
        </w:r>
        <w:r>
          <w:fldChar w:fldCharType="separate"/>
        </w:r>
        <w:r>
          <w:t>19</w:t>
        </w:r>
        <w:r>
          <w:fldChar w:fldCharType="end"/>
        </w:r>
      </w:hyperlink>
    </w:p>
    <w:p>
      <w:pPr>
        <w:pStyle w:val="TOC2"/>
        <w:tabs>
          <w:tab w:val="right" w:leader="dot" w:pos="8306"/>
        </w:tabs>
      </w:pPr>
      <w:hyperlink w:anchor="_Toc14903" w:history="1">
        <w:r>
          <w:rPr>
            <w:rFonts w:ascii="仿宋" w:eastAsia="仿宋" w:hAnsi="仿宋" w:cs="仿宋" w:hint="eastAsia"/>
            <w:lang w:eastAsia="zh-CN"/>
          </w:rPr>
          <w:t>(五)、选址综合评价</w:t>
        </w:r>
        <w:r>
          <w:tab/>
        </w:r>
        <w:r>
          <w:fldChar w:fldCharType="begin"/>
        </w:r>
        <w:r>
          <w:instrText xml:space="preserve"> PAGEREF _Toc14903 \h </w:instrText>
        </w:r>
        <w:r>
          <w:fldChar w:fldCharType="separate"/>
        </w:r>
        <w:r>
          <w:t>20</w:t>
        </w:r>
        <w:r>
          <w:fldChar w:fldCharType="end"/>
        </w:r>
      </w:hyperlink>
    </w:p>
    <w:p>
      <w:pPr>
        <w:pStyle w:val="TOC1"/>
        <w:tabs>
          <w:tab w:val="right" w:leader="dot" w:pos="8306"/>
        </w:tabs>
      </w:pPr>
      <w:hyperlink w:anchor="_Toc27492" w:history="1">
        <w:r>
          <w:rPr>
            <w:rFonts w:ascii="仿宋" w:eastAsia="仿宋" w:hAnsi="仿宋" w:cs="仿宋" w:hint="eastAsia"/>
            <w:lang w:eastAsia="zh-CN"/>
          </w:rPr>
          <w:t>七、双氧水项目风险管理</w:t>
        </w:r>
        <w:r>
          <w:tab/>
        </w:r>
        <w:r>
          <w:fldChar w:fldCharType="begin"/>
        </w:r>
        <w:r>
          <w:instrText xml:space="preserve"> PAGEREF _Toc27492 \h </w:instrText>
        </w:r>
        <w:r>
          <w:fldChar w:fldCharType="separate"/>
        </w:r>
        <w:r>
          <w:t>21</w:t>
        </w:r>
        <w:r>
          <w:fldChar w:fldCharType="end"/>
        </w:r>
      </w:hyperlink>
    </w:p>
    <w:p>
      <w:pPr>
        <w:pStyle w:val="TOC2"/>
        <w:tabs>
          <w:tab w:val="right" w:leader="dot" w:pos="8306"/>
        </w:tabs>
      </w:pPr>
      <w:hyperlink w:anchor="_Toc16562" w:history="1">
        <w:r>
          <w:rPr>
            <w:rFonts w:ascii="仿宋" w:eastAsia="仿宋" w:hAnsi="仿宋" w:cs="仿宋" w:hint="eastAsia"/>
            <w:lang w:eastAsia="zh-CN"/>
          </w:rPr>
          <w:t>(一)、风险识别与评估</w:t>
        </w:r>
        <w:r>
          <w:tab/>
        </w:r>
        <w:r>
          <w:fldChar w:fldCharType="begin"/>
        </w:r>
        <w:r>
          <w:instrText xml:space="preserve"> PAGEREF _Toc16562 \h </w:instrText>
        </w:r>
        <w:r>
          <w:fldChar w:fldCharType="separate"/>
        </w:r>
        <w:r>
          <w:t>21</w:t>
        </w:r>
        <w:r>
          <w:fldChar w:fldCharType="end"/>
        </w:r>
      </w:hyperlink>
    </w:p>
    <w:p>
      <w:pPr>
        <w:pStyle w:val="TOC2"/>
        <w:tabs>
          <w:tab w:val="right" w:leader="dot" w:pos="8306"/>
        </w:tabs>
      </w:pPr>
      <w:hyperlink w:anchor="_Toc26805" w:history="1">
        <w:r>
          <w:rPr>
            <w:rFonts w:ascii="仿宋" w:eastAsia="仿宋" w:hAnsi="仿宋" w:cs="仿宋" w:hint="eastAsia"/>
            <w:lang w:eastAsia="zh-CN"/>
          </w:rPr>
          <w:t>(二)、风险应对策略</w:t>
        </w:r>
        <w:r>
          <w:tab/>
        </w:r>
        <w:r>
          <w:fldChar w:fldCharType="begin"/>
        </w:r>
        <w:r>
          <w:instrText xml:space="preserve"> PAGEREF _Toc26805 \h </w:instrText>
        </w:r>
        <w:r>
          <w:fldChar w:fldCharType="separate"/>
        </w:r>
        <w:r>
          <w:t>23</w:t>
        </w:r>
        <w:r>
          <w:fldChar w:fldCharType="end"/>
        </w:r>
      </w:hyperlink>
    </w:p>
    <w:p>
      <w:pPr>
        <w:pStyle w:val="TOC2"/>
        <w:tabs>
          <w:tab w:val="right" w:leader="dot" w:pos="8306"/>
        </w:tabs>
      </w:pPr>
      <w:hyperlink w:anchor="_Toc4497" w:history="1">
        <w:r>
          <w:rPr>
            <w:rFonts w:ascii="仿宋" w:eastAsia="仿宋" w:hAnsi="仿宋" w:cs="仿宋" w:hint="eastAsia"/>
            <w:lang w:eastAsia="zh-CN"/>
          </w:rPr>
          <w:t>(三)、风险监控与控制</w:t>
        </w:r>
        <w:r>
          <w:tab/>
        </w:r>
        <w:r>
          <w:fldChar w:fldCharType="begin"/>
        </w:r>
        <w:r>
          <w:instrText xml:space="preserve"> PAGEREF _Toc4497 \h </w:instrText>
        </w:r>
        <w:r>
          <w:fldChar w:fldCharType="separate"/>
        </w:r>
        <w:r>
          <w:t>24</w:t>
        </w:r>
        <w:r>
          <w:fldChar w:fldCharType="end"/>
        </w:r>
      </w:hyperlink>
    </w:p>
    <w:p>
      <w:pPr>
        <w:pStyle w:val="TOC1"/>
        <w:tabs>
          <w:tab w:val="right" w:leader="dot" w:pos="8306"/>
        </w:tabs>
      </w:pPr>
      <w:hyperlink w:anchor="_Toc10816" w:history="1">
        <w:r>
          <w:rPr>
            <w:rFonts w:ascii="仿宋" w:eastAsia="仿宋" w:hAnsi="仿宋" w:cs="仿宋" w:hint="eastAsia"/>
            <w:lang w:eastAsia="zh-CN"/>
          </w:rPr>
          <w:t>八、双氧水项目财务管理</w:t>
        </w:r>
        <w:r>
          <w:tab/>
        </w:r>
        <w:r>
          <w:fldChar w:fldCharType="begin"/>
        </w:r>
        <w:r>
          <w:instrText xml:space="preserve"> PAGEREF _Toc10816 \h </w:instrText>
        </w:r>
        <w:r>
          <w:fldChar w:fldCharType="separate"/>
        </w:r>
        <w:r>
          <w:t>25</w:t>
        </w:r>
        <w:r>
          <w:fldChar w:fldCharType="end"/>
        </w:r>
      </w:hyperlink>
    </w:p>
    <w:p>
      <w:pPr>
        <w:pStyle w:val="TOC2"/>
        <w:tabs>
          <w:tab w:val="right" w:leader="dot" w:pos="8306"/>
        </w:tabs>
      </w:pPr>
      <w:hyperlink w:anchor="_Toc1181" w:history="1">
        <w:r>
          <w:rPr>
            <w:rFonts w:ascii="仿宋" w:eastAsia="仿宋" w:hAnsi="仿宋" w:cs="仿宋" w:hint="eastAsia"/>
            <w:lang w:eastAsia="zh-CN"/>
          </w:rPr>
          <w:t>(一)、资金需求大</w:t>
        </w:r>
        <w:r>
          <w:tab/>
        </w:r>
        <w:r>
          <w:fldChar w:fldCharType="begin"/>
        </w:r>
        <w:r>
          <w:instrText xml:space="preserve"> PAGEREF _Toc1181 \h </w:instrText>
        </w:r>
        <w:r>
          <w:fldChar w:fldCharType="separate"/>
        </w:r>
        <w:r>
          <w:t>25</w:t>
        </w:r>
        <w:r>
          <w:fldChar w:fldCharType="end"/>
        </w:r>
      </w:hyperlink>
    </w:p>
    <w:p>
      <w:pPr>
        <w:pStyle w:val="TOC2"/>
        <w:tabs>
          <w:tab w:val="right" w:leader="dot" w:pos="8306"/>
        </w:tabs>
      </w:pPr>
      <w:hyperlink w:anchor="_Toc11704" w:history="1">
        <w:r>
          <w:rPr>
            <w:rFonts w:ascii="仿宋" w:eastAsia="仿宋" w:hAnsi="仿宋" w:cs="仿宋" w:hint="eastAsia"/>
            <w:lang w:eastAsia="zh-CN"/>
          </w:rPr>
          <w:t>(二)、研发周期长</w:t>
        </w:r>
        <w:r>
          <w:tab/>
        </w:r>
        <w:r>
          <w:fldChar w:fldCharType="begin"/>
        </w:r>
        <w:r>
          <w:instrText xml:space="preserve"> PAGEREF _Toc11704 \h </w:instrText>
        </w:r>
        <w:r>
          <w:fldChar w:fldCharType="separate"/>
        </w:r>
        <w:r>
          <w:t>26</w:t>
        </w:r>
        <w:r>
          <w:fldChar w:fldCharType="end"/>
        </w:r>
      </w:hyperlink>
    </w:p>
    <w:p>
      <w:pPr>
        <w:pStyle w:val="TOC2"/>
        <w:tabs>
          <w:tab w:val="right" w:leader="dot" w:pos="8306"/>
        </w:tabs>
      </w:pPr>
      <w:hyperlink w:anchor="_Toc22916" w:history="1">
        <w:r>
          <w:rPr>
            <w:rFonts w:ascii="仿宋" w:eastAsia="仿宋" w:hAnsi="仿宋" w:cs="仿宋" w:hint="eastAsia"/>
            <w:lang w:eastAsia="zh-CN"/>
          </w:rPr>
          <w:t>(三)、市场风险大</w:t>
        </w:r>
        <w:r>
          <w:tab/>
        </w:r>
        <w:r>
          <w:fldChar w:fldCharType="begin"/>
        </w:r>
        <w:r>
          <w:instrText xml:space="preserve"> PAGEREF _Toc22916 \h </w:instrText>
        </w:r>
        <w:r>
          <w:fldChar w:fldCharType="separate"/>
        </w:r>
        <w:r>
          <w:t>28</w:t>
        </w:r>
        <w:r>
          <w:fldChar w:fldCharType="end"/>
        </w:r>
      </w:hyperlink>
    </w:p>
    <w:p>
      <w:pPr>
        <w:pStyle w:val="TOC2"/>
        <w:tabs>
          <w:tab w:val="right" w:leader="dot" w:pos="8306"/>
        </w:tabs>
      </w:pPr>
      <w:hyperlink w:anchor="_Toc12722" w:history="1">
        <w:r>
          <w:rPr>
            <w:rFonts w:ascii="仿宋" w:eastAsia="仿宋" w:hAnsi="仿宋" w:cs="仿宋" w:hint="eastAsia"/>
            <w:lang w:eastAsia="zh-CN"/>
          </w:rPr>
          <w:t>(四)、利润率高</w:t>
        </w:r>
        <w:r>
          <w:tab/>
        </w:r>
        <w:r>
          <w:fldChar w:fldCharType="begin"/>
        </w:r>
        <w:r>
          <w:instrText xml:space="preserve"> PAGEREF _Toc12722 \h </w:instrText>
        </w:r>
        <w:r>
          <w:fldChar w:fldCharType="separate"/>
        </w:r>
        <w:r>
          <w:t>30</w:t>
        </w:r>
        <w:r>
          <w:fldChar w:fldCharType="end"/>
        </w:r>
      </w:hyperlink>
    </w:p>
    <w:p>
      <w:pPr>
        <w:pStyle w:val="TOC1"/>
        <w:tabs>
          <w:tab w:val="right" w:leader="dot" w:pos="8306"/>
        </w:tabs>
      </w:pPr>
      <w:hyperlink w:anchor="_Toc25507" w:history="1">
        <w:r>
          <w:rPr>
            <w:rFonts w:ascii="仿宋" w:eastAsia="仿宋" w:hAnsi="仿宋" w:cs="仿宋" w:hint="eastAsia"/>
            <w:lang w:eastAsia="zh-CN"/>
          </w:rPr>
          <w:t>九、双氧水项目社会影响</w:t>
        </w:r>
        <w:r>
          <w:tab/>
        </w:r>
        <w:r>
          <w:fldChar w:fldCharType="begin"/>
        </w:r>
        <w:r>
          <w:instrText xml:space="preserve"> PAGEREF _Toc25507 \h </w:instrText>
        </w:r>
        <w:r>
          <w:fldChar w:fldCharType="separate"/>
        </w:r>
        <w:r>
          <w:t>32</w:t>
        </w:r>
        <w:r>
          <w:fldChar w:fldCharType="end"/>
        </w:r>
      </w:hyperlink>
    </w:p>
    <w:p>
      <w:pPr>
        <w:pStyle w:val="TOC2"/>
        <w:tabs>
          <w:tab w:val="right" w:leader="dot" w:pos="8306"/>
        </w:tabs>
      </w:pPr>
      <w:hyperlink w:anchor="_Toc30416" w:history="1">
        <w:r>
          <w:rPr>
            <w:rFonts w:ascii="仿宋" w:eastAsia="仿宋" w:hAnsi="仿宋" w:cs="仿宋" w:hint="eastAsia"/>
            <w:lang w:eastAsia="zh-CN"/>
          </w:rPr>
          <w:t>(一)、社会责任与义务</w:t>
        </w:r>
        <w:r>
          <w:tab/>
        </w:r>
        <w:r>
          <w:fldChar w:fldCharType="begin"/>
        </w:r>
        <w:r>
          <w:instrText xml:space="preserve"> PAGEREF _Toc30416 \h </w:instrText>
        </w:r>
        <w:r>
          <w:fldChar w:fldCharType="separate"/>
        </w:r>
        <w:r>
          <w:t>32</w:t>
        </w:r>
        <w:r>
          <w:fldChar w:fldCharType="end"/>
        </w:r>
      </w:hyperlink>
    </w:p>
    <w:p>
      <w:pPr>
        <w:pStyle w:val="TOC2"/>
        <w:tabs>
          <w:tab w:val="right" w:leader="dot" w:pos="8306"/>
        </w:tabs>
      </w:pPr>
      <w:hyperlink w:anchor="_Toc30976" w:history="1">
        <w:r>
          <w:rPr>
            <w:rFonts w:ascii="仿宋" w:eastAsia="仿宋" w:hAnsi="仿宋" w:cs="仿宋" w:hint="eastAsia"/>
            <w:lang w:eastAsia="zh-CN"/>
          </w:rPr>
          <w:t>(二)、社会参与与沟通</w:t>
        </w:r>
        <w:r>
          <w:tab/>
        </w:r>
        <w:r>
          <w:fldChar w:fldCharType="begin"/>
        </w:r>
        <w:r>
          <w:instrText xml:space="preserve"> PAGEREF _Toc30976 \h </w:instrText>
        </w:r>
        <w:r>
          <w:fldChar w:fldCharType="separate"/>
        </w:r>
        <w:r>
          <w:t>33</w:t>
        </w:r>
        <w:r>
          <w:fldChar w:fldCharType="end"/>
        </w:r>
      </w:hyperlink>
    </w:p>
    <w:p>
      <w:pPr>
        <w:pStyle w:val="TOC1"/>
        <w:tabs>
          <w:tab w:val="right" w:leader="dot" w:pos="8306"/>
        </w:tabs>
      </w:pPr>
      <w:hyperlink w:anchor="_Toc23356" w:history="1">
        <w:r>
          <w:rPr>
            <w:rFonts w:ascii="仿宋" w:eastAsia="仿宋" w:hAnsi="仿宋" w:cs="仿宋" w:hint="eastAsia"/>
            <w:lang w:eastAsia="zh-CN"/>
          </w:rPr>
          <w:t>十、双氧水项目人力资源管理</w:t>
        </w:r>
        <w:r>
          <w:tab/>
        </w:r>
        <w:r>
          <w:fldChar w:fldCharType="begin"/>
        </w:r>
        <w:r>
          <w:instrText xml:space="preserve"> PAGEREF _Toc23356 \h </w:instrText>
        </w:r>
        <w:r>
          <w:fldChar w:fldCharType="separate"/>
        </w:r>
        <w:r>
          <w:t>34</w:t>
        </w:r>
        <w:r>
          <w:fldChar w:fldCharType="end"/>
        </w:r>
      </w:hyperlink>
    </w:p>
    <w:p>
      <w:pPr>
        <w:pStyle w:val="TOC2"/>
        <w:tabs>
          <w:tab w:val="right" w:leader="dot" w:pos="8306"/>
        </w:tabs>
      </w:pPr>
      <w:hyperlink w:anchor="_Toc26192" w:history="1">
        <w:r>
          <w:rPr>
            <w:rFonts w:ascii="仿宋" w:eastAsia="仿宋" w:hAnsi="仿宋" w:cs="仿宋" w:hint="eastAsia"/>
            <w:lang w:eastAsia="zh-CN"/>
          </w:rPr>
          <w:t>(一)、建立健全的预算管理制度</w:t>
        </w:r>
        <w:r>
          <w:tab/>
        </w:r>
        <w:r>
          <w:fldChar w:fldCharType="begin"/>
        </w:r>
        <w:r>
          <w:instrText xml:space="preserve"> PAGEREF _Toc26192 \h </w:instrText>
        </w:r>
        <w:r>
          <w:fldChar w:fldCharType="separate"/>
        </w:r>
        <w:r>
          <w:t>34</w:t>
        </w:r>
        <w:r>
          <w:fldChar w:fldCharType="end"/>
        </w:r>
      </w:hyperlink>
    </w:p>
    <w:p>
      <w:pPr>
        <w:pStyle w:val="TOC2"/>
        <w:tabs>
          <w:tab w:val="right" w:leader="dot" w:pos="8306"/>
        </w:tabs>
      </w:pPr>
      <w:hyperlink w:anchor="_Toc11053" w:history="1">
        <w:r>
          <w:rPr>
            <w:rFonts w:ascii="仿宋" w:eastAsia="仿宋" w:hAnsi="仿宋" w:cs="仿宋" w:hint="eastAsia"/>
            <w:lang w:eastAsia="zh-CN"/>
          </w:rPr>
          <w:t>(二)、加强资金流动监控</w:t>
        </w:r>
        <w:r>
          <w:tab/>
        </w:r>
        <w:r>
          <w:fldChar w:fldCharType="begin"/>
        </w:r>
        <w:r>
          <w:instrText xml:space="preserve"> PAGEREF _Toc11053 \h </w:instrText>
        </w:r>
        <w:r>
          <w:fldChar w:fldCharType="separate"/>
        </w:r>
        <w:r>
          <w:t>36</w:t>
        </w:r>
        <w:r>
          <w:fldChar w:fldCharType="end"/>
        </w:r>
      </w:hyperlink>
    </w:p>
    <w:p>
      <w:pPr>
        <w:pStyle w:val="TOC2"/>
        <w:tabs>
          <w:tab w:val="right" w:leader="dot" w:pos="8306"/>
        </w:tabs>
      </w:pPr>
      <w:hyperlink w:anchor="_Toc30718" w:history="1">
        <w:r>
          <w:rPr>
            <w:rFonts w:ascii="仿宋" w:eastAsia="仿宋" w:hAnsi="仿宋" w:cs="仿宋" w:hint="eastAsia"/>
            <w:lang w:eastAsia="zh-CN"/>
          </w:rPr>
          <w:t>(三)、制定完善的风险控制机制</w:t>
        </w:r>
        <w:r>
          <w:tab/>
        </w:r>
        <w:r>
          <w:fldChar w:fldCharType="begin"/>
        </w:r>
        <w:r>
          <w:instrText xml:space="preserve"> PAGEREF _Toc30718 \h </w:instrText>
        </w:r>
        <w:r>
          <w:fldChar w:fldCharType="separate"/>
        </w:r>
        <w:r>
          <w:t>37</w:t>
        </w:r>
        <w:r>
          <w:fldChar w:fldCharType="end"/>
        </w:r>
      </w:hyperlink>
    </w:p>
    <w:p>
      <w:pPr>
        <w:pStyle w:val="TOC2"/>
        <w:tabs>
          <w:tab w:val="right" w:leader="dot" w:pos="8306"/>
        </w:tabs>
      </w:pPr>
      <w:hyperlink w:anchor="_Toc5697" w:history="1">
        <w:r>
          <w:rPr>
            <w:rFonts w:ascii="仿宋" w:eastAsia="仿宋" w:hAnsi="仿宋" w:cs="仿宋" w:hint="eastAsia"/>
            <w:lang w:eastAsia="zh-CN"/>
          </w:rPr>
          <w:t>(四)、优化成本管理</w:t>
        </w:r>
        <w:r>
          <w:tab/>
        </w:r>
        <w:r>
          <w:fldChar w:fldCharType="begin"/>
        </w:r>
        <w:r>
          <w:instrText xml:space="preserve"> PAGEREF _Toc5697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61" w:history="1">
        <w:r>
          <w:rPr>
            <w:rFonts w:ascii="仿宋" w:eastAsia="仿宋" w:hAnsi="仿宋" w:cs="仿宋" w:hint="eastAsia"/>
            <w:lang w:eastAsia="zh-CN"/>
          </w:rPr>
          <w:t>十一、双氧水项目投资规划</w:t>
        </w:r>
        <w:r>
          <w:tab/>
        </w:r>
        <w:r>
          <w:fldChar w:fldCharType="begin"/>
        </w:r>
        <w:r>
          <w:instrText xml:space="preserve"> PAGEREF _Toc26761 \h </w:instrText>
        </w:r>
        <w:r>
          <w:fldChar w:fldCharType="separate"/>
        </w:r>
        <w:r>
          <w:t>39</w:t>
        </w:r>
        <w:r>
          <w:fldChar w:fldCharType="end"/>
        </w:r>
      </w:hyperlink>
    </w:p>
    <w:p>
      <w:pPr>
        <w:pStyle w:val="TOC2"/>
        <w:tabs>
          <w:tab w:val="right" w:leader="dot" w:pos="8306"/>
        </w:tabs>
      </w:pPr>
      <w:hyperlink w:anchor="_Toc30958" w:history="1">
        <w:r>
          <w:rPr>
            <w:rFonts w:ascii="仿宋" w:eastAsia="仿宋" w:hAnsi="仿宋" w:cs="仿宋" w:hint="eastAsia"/>
            <w:lang w:eastAsia="zh-CN"/>
          </w:rPr>
          <w:t>(一)、双氧水项目总投资估算</w:t>
        </w:r>
        <w:r>
          <w:tab/>
        </w:r>
        <w:r>
          <w:fldChar w:fldCharType="begin"/>
        </w:r>
        <w:r>
          <w:instrText xml:space="preserve"> PAGEREF _Toc30958 \h </w:instrText>
        </w:r>
        <w:r>
          <w:fldChar w:fldCharType="separate"/>
        </w:r>
        <w:r>
          <w:t>39</w:t>
        </w:r>
        <w:r>
          <w:fldChar w:fldCharType="end"/>
        </w:r>
      </w:hyperlink>
    </w:p>
    <w:p>
      <w:pPr>
        <w:pStyle w:val="TOC2"/>
        <w:tabs>
          <w:tab w:val="right" w:leader="dot" w:pos="8306"/>
        </w:tabs>
      </w:pPr>
      <w:hyperlink w:anchor="_Toc18101" w:history="1">
        <w:r>
          <w:rPr>
            <w:rFonts w:ascii="仿宋" w:eastAsia="仿宋" w:hAnsi="仿宋" w:cs="仿宋" w:hint="eastAsia"/>
            <w:lang w:eastAsia="zh-CN"/>
          </w:rPr>
          <w:t>(二)、资金筹措</w:t>
        </w:r>
        <w:r>
          <w:tab/>
        </w:r>
        <w:r>
          <w:fldChar w:fldCharType="begin"/>
        </w:r>
        <w:r>
          <w:instrText xml:space="preserve"> PAGEREF _Toc18101 \h </w:instrText>
        </w:r>
        <w:r>
          <w:fldChar w:fldCharType="separate"/>
        </w:r>
        <w:r>
          <w:t>40</w:t>
        </w:r>
        <w:r>
          <w:fldChar w:fldCharType="end"/>
        </w:r>
      </w:hyperlink>
    </w:p>
    <w:p>
      <w:pPr>
        <w:pStyle w:val="TOC1"/>
        <w:tabs>
          <w:tab w:val="right" w:leader="dot" w:pos="8306"/>
        </w:tabs>
      </w:pPr>
      <w:hyperlink w:anchor="_Toc25192" w:history="1">
        <w:r>
          <w:rPr>
            <w:rFonts w:ascii="仿宋" w:eastAsia="仿宋" w:hAnsi="仿宋" w:cs="仿宋" w:hint="eastAsia"/>
            <w:lang w:eastAsia="zh-CN"/>
          </w:rPr>
          <w:t>十二、双氧水项目人力资源培养与发展</w:t>
        </w:r>
        <w:r>
          <w:tab/>
        </w:r>
        <w:r>
          <w:fldChar w:fldCharType="begin"/>
        </w:r>
        <w:r>
          <w:instrText xml:space="preserve"> PAGEREF _Toc25192 \h </w:instrText>
        </w:r>
        <w:r>
          <w:fldChar w:fldCharType="separate"/>
        </w:r>
        <w:r>
          <w:t>41</w:t>
        </w:r>
        <w:r>
          <w:fldChar w:fldCharType="end"/>
        </w:r>
      </w:hyperlink>
    </w:p>
    <w:p>
      <w:pPr>
        <w:pStyle w:val="TOC2"/>
        <w:tabs>
          <w:tab w:val="right" w:leader="dot" w:pos="8306"/>
        </w:tabs>
      </w:pPr>
      <w:hyperlink w:anchor="_Toc14949" w:history="1">
        <w:r>
          <w:rPr>
            <w:rFonts w:ascii="仿宋" w:eastAsia="仿宋" w:hAnsi="仿宋" w:cs="仿宋" w:hint="eastAsia"/>
            <w:lang w:eastAsia="zh-CN"/>
          </w:rPr>
          <w:t>(一)、人才需求与规划</w:t>
        </w:r>
        <w:r>
          <w:tab/>
        </w:r>
        <w:r>
          <w:fldChar w:fldCharType="begin"/>
        </w:r>
        <w:r>
          <w:instrText xml:space="preserve"> PAGEREF _Toc14949 \h </w:instrText>
        </w:r>
        <w:r>
          <w:fldChar w:fldCharType="separate"/>
        </w:r>
        <w:r>
          <w:t>41</w:t>
        </w:r>
        <w:r>
          <w:fldChar w:fldCharType="end"/>
        </w:r>
      </w:hyperlink>
    </w:p>
    <w:p>
      <w:pPr>
        <w:pStyle w:val="TOC2"/>
        <w:tabs>
          <w:tab w:val="right" w:leader="dot" w:pos="8306"/>
        </w:tabs>
      </w:pPr>
      <w:hyperlink w:anchor="_Toc17056" w:history="1">
        <w:r>
          <w:rPr>
            <w:rFonts w:ascii="仿宋" w:eastAsia="仿宋" w:hAnsi="仿宋" w:cs="仿宋" w:hint="eastAsia"/>
            <w:lang w:eastAsia="zh-CN"/>
          </w:rPr>
          <w:t>(二)、培训与发展计划</w:t>
        </w:r>
        <w:r>
          <w:tab/>
        </w:r>
        <w:r>
          <w:fldChar w:fldCharType="begin"/>
        </w:r>
        <w:r>
          <w:instrText xml:space="preserve"> PAGEREF _Toc17056 \h </w:instrText>
        </w:r>
        <w:r>
          <w:fldChar w:fldCharType="separate"/>
        </w:r>
        <w:r>
          <w:t>42</w:t>
        </w:r>
        <w:r>
          <w:fldChar w:fldCharType="end"/>
        </w:r>
      </w:hyperlink>
    </w:p>
    <w:p>
      <w:pPr>
        <w:pStyle w:val="TOC1"/>
        <w:tabs>
          <w:tab w:val="right" w:leader="dot" w:pos="8306"/>
        </w:tabs>
      </w:pPr>
      <w:hyperlink w:anchor="_Toc1297" w:history="1">
        <w:r>
          <w:rPr>
            <w:rFonts w:ascii="仿宋" w:eastAsia="仿宋" w:hAnsi="仿宋" w:cs="仿宋" w:hint="eastAsia"/>
            <w:lang w:eastAsia="zh-CN"/>
          </w:rPr>
          <w:t>十三、双氧水项目工程方案分析</w:t>
        </w:r>
        <w:r>
          <w:tab/>
        </w:r>
        <w:r>
          <w:fldChar w:fldCharType="begin"/>
        </w:r>
        <w:r>
          <w:instrText xml:space="preserve"> PAGEREF _Toc1297 \h </w:instrText>
        </w:r>
        <w:r>
          <w:fldChar w:fldCharType="separate"/>
        </w:r>
        <w:r>
          <w:t>42</w:t>
        </w:r>
        <w:r>
          <w:fldChar w:fldCharType="end"/>
        </w:r>
      </w:hyperlink>
    </w:p>
    <w:p>
      <w:pPr>
        <w:pStyle w:val="TOC2"/>
        <w:tabs>
          <w:tab w:val="right" w:leader="dot" w:pos="8306"/>
        </w:tabs>
      </w:pPr>
      <w:hyperlink w:anchor="_Toc18758" w:history="1">
        <w:r>
          <w:rPr>
            <w:rFonts w:ascii="仿宋" w:eastAsia="仿宋" w:hAnsi="仿宋" w:cs="仿宋" w:hint="eastAsia"/>
            <w:lang w:eastAsia="zh-CN"/>
          </w:rPr>
          <w:t>(一)、建筑工程设计原则</w:t>
        </w:r>
        <w:r>
          <w:tab/>
        </w:r>
        <w:r>
          <w:fldChar w:fldCharType="begin"/>
        </w:r>
        <w:r>
          <w:instrText xml:space="preserve"> PAGEREF _Toc18758 \h </w:instrText>
        </w:r>
        <w:r>
          <w:fldChar w:fldCharType="separate"/>
        </w:r>
        <w:r>
          <w:t>42</w:t>
        </w:r>
        <w:r>
          <w:fldChar w:fldCharType="end"/>
        </w:r>
      </w:hyperlink>
    </w:p>
    <w:p>
      <w:pPr>
        <w:pStyle w:val="TOC2"/>
        <w:tabs>
          <w:tab w:val="right" w:leader="dot" w:pos="8306"/>
        </w:tabs>
      </w:pPr>
      <w:hyperlink w:anchor="_Toc17214" w:history="1">
        <w:r>
          <w:rPr>
            <w:rFonts w:ascii="仿宋" w:eastAsia="仿宋" w:hAnsi="仿宋" w:cs="仿宋" w:hint="eastAsia"/>
            <w:lang w:eastAsia="zh-CN"/>
          </w:rPr>
          <w:t>(二)、土建工程建设指标</w:t>
        </w:r>
        <w:r>
          <w:tab/>
        </w:r>
        <w:r>
          <w:fldChar w:fldCharType="begin"/>
        </w:r>
        <w:r>
          <w:instrText xml:space="preserve"> PAGEREF _Toc17214 \h </w:instrText>
        </w:r>
        <w:r>
          <w:fldChar w:fldCharType="separate"/>
        </w:r>
        <w:r>
          <w:t>45</w:t>
        </w:r>
        <w:r>
          <w:fldChar w:fldCharType="end"/>
        </w:r>
      </w:hyperlink>
    </w:p>
    <w:p>
      <w:pPr>
        <w:pStyle w:val="TOC1"/>
        <w:tabs>
          <w:tab w:val="right" w:leader="dot" w:pos="8306"/>
        </w:tabs>
      </w:pPr>
      <w:hyperlink w:anchor="_Toc1537" w:history="1">
        <w:r>
          <w:rPr>
            <w:rFonts w:ascii="仿宋" w:eastAsia="仿宋" w:hAnsi="仿宋" w:cs="仿宋" w:hint="eastAsia"/>
            <w:lang w:eastAsia="zh-CN"/>
          </w:rPr>
          <w:t>十四、营销与推广策略</w:t>
        </w:r>
        <w:r>
          <w:tab/>
        </w:r>
        <w:r>
          <w:fldChar w:fldCharType="begin"/>
        </w:r>
        <w:r>
          <w:instrText xml:space="preserve"> PAGEREF _Toc1537 \h </w:instrText>
        </w:r>
        <w:r>
          <w:fldChar w:fldCharType="separate"/>
        </w:r>
        <w:r>
          <w:t>47</w:t>
        </w:r>
        <w:r>
          <w:fldChar w:fldCharType="end"/>
        </w:r>
      </w:hyperlink>
    </w:p>
    <w:p>
      <w:pPr>
        <w:pStyle w:val="TOC2"/>
        <w:tabs>
          <w:tab w:val="right" w:leader="dot" w:pos="8306"/>
        </w:tabs>
      </w:pPr>
      <w:hyperlink w:anchor="_Toc24161" w:history="1">
        <w:r>
          <w:rPr>
            <w:rFonts w:ascii="仿宋" w:eastAsia="仿宋" w:hAnsi="仿宋" w:cs="仿宋" w:hint="eastAsia"/>
            <w:lang w:eastAsia="zh-CN"/>
          </w:rPr>
          <w:t>(一)、产品/服务定位与特点</w:t>
        </w:r>
        <w:r>
          <w:tab/>
        </w:r>
        <w:r>
          <w:fldChar w:fldCharType="begin"/>
        </w:r>
        <w:r>
          <w:instrText xml:space="preserve"> PAGEREF _Toc24161 \h </w:instrText>
        </w:r>
        <w:r>
          <w:fldChar w:fldCharType="separate"/>
        </w:r>
        <w:r>
          <w:t>47</w:t>
        </w:r>
        <w:r>
          <w:fldChar w:fldCharType="end"/>
        </w:r>
      </w:hyperlink>
    </w:p>
    <w:p>
      <w:pPr>
        <w:pStyle w:val="TOC2"/>
        <w:tabs>
          <w:tab w:val="right" w:leader="dot" w:pos="8306"/>
        </w:tabs>
      </w:pPr>
      <w:hyperlink w:anchor="_Toc6967" w:history="1">
        <w:r>
          <w:rPr>
            <w:rFonts w:ascii="仿宋" w:eastAsia="仿宋" w:hAnsi="仿宋" w:cs="仿宋" w:hint="eastAsia"/>
            <w:lang w:eastAsia="zh-CN"/>
          </w:rPr>
          <w:t>(二)、市场定位与竞争分析</w:t>
        </w:r>
        <w:r>
          <w:tab/>
        </w:r>
        <w:r>
          <w:fldChar w:fldCharType="begin"/>
        </w:r>
        <w:r>
          <w:instrText xml:space="preserve"> PAGEREF _Toc6967 \h </w:instrText>
        </w:r>
        <w:r>
          <w:fldChar w:fldCharType="separate"/>
        </w:r>
        <w:r>
          <w:t>48</w:t>
        </w:r>
        <w:r>
          <w:fldChar w:fldCharType="end"/>
        </w:r>
      </w:hyperlink>
    </w:p>
    <w:p>
      <w:pPr>
        <w:pStyle w:val="TOC2"/>
        <w:tabs>
          <w:tab w:val="right" w:leader="dot" w:pos="8306"/>
        </w:tabs>
      </w:pPr>
      <w:hyperlink w:anchor="_Toc23304" w:history="1">
        <w:r>
          <w:rPr>
            <w:rFonts w:ascii="仿宋" w:eastAsia="仿宋" w:hAnsi="仿宋" w:cs="仿宋" w:hint="eastAsia"/>
            <w:lang w:eastAsia="zh-CN"/>
          </w:rPr>
          <w:t>(三)、营销渠道与策略</w:t>
        </w:r>
        <w:r>
          <w:tab/>
        </w:r>
        <w:r>
          <w:fldChar w:fldCharType="begin"/>
        </w:r>
        <w:r>
          <w:instrText xml:space="preserve"> PAGEREF _Toc23304 \h </w:instrText>
        </w:r>
        <w:r>
          <w:fldChar w:fldCharType="separate"/>
        </w:r>
        <w:r>
          <w:t>50</w:t>
        </w:r>
        <w:r>
          <w:fldChar w:fldCharType="end"/>
        </w:r>
      </w:hyperlink>
    </w:p>
    <w:p>
      <w:pPr>
        <w:pStyle w:val="TOC2"/>
        <w:tabs>
          <w:tab w:val="right" w:leader="dot" w:pos="8306"/>
        </w:tabs>
      </w:pPr>
      <w:hyperlink w:anchor="_Toc8202" w:history="1">
        <w:r>
          <w:rPr>
            <w:rFonts w:ascii="仿宋" w:eastAsia="仿宋" w:hAnsi="仿宋" w:cs="仿宋" w:hint="eastAsia"/>
            <w:lang w:eastAsia="zh-CN"/>
          </w:rPr>
          <w:t>(四)、推广与宣传活动</w:t>
        </w:r>
        <w:r>
          <w:tab/>
        </w:r>
        <w:r>
          <w:fldChar w:fldCharType="begin"/>
        </w:r>
        <w:r>
          <w:instrText xml:space="preserve"> PAGEREF _Toc8202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98"/>
      <w:r>
        <w:rPr>
          <w:rFonts w:ascii="仿宋" w:eastAsia="仿宋" w:hAnsi="仿宋" w:cs="仿宋" w:hint="eastAsia"/>
          <w:sz w:val="28"/>
          <w:lang w:eastAsia="zh-CN"/>
        </w:rPr>
        <w:t>一、双氧水项目文档管理</w:t>
      </w:r>
      <w:bookmarkEnd w:id="2"/>
    </w:p>
    <w:p>
      <w:pPr>
        <w:pStyle w:val="Heading2"/>
        <w:rPr>
          <w:rFonts w:ascii="仿宋" w:eastAsia="仿宋" w:hAnsi="仿宋" w:cs="仿宋" w:hint="eastAsia"/>
          <w:lang w:eastAsia="zh-CN"/>
        </w:rPr>
      </w:pPr>
      <w:bookmarkStart w:id="3" w:name="_Toc227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双氧水项目高度重视文档的质量和准确性，以支持双氧水项目的各项活动和决策。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文档的编制始于双氧水项目计划的初期，我们制定了详细的文档编制计划，明确了每个文档的内容、格式和编写责任人。在双氧水项目启动阶段，我们首先编制了双氧水项目章程，明确定义了双氧水项目的目标、范围、风险等关键要素。随后，双氧水项目团队根据计划陆续编制了需求文档、设计文档、测试文档等各类文档，确保双氧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双氧水项目管理中的重要环节，旨在确保双氧水项目文档符合质量标准和双氧水项目需求。在双氧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除了内部审查，我们还进行了外部审查，邀请双氧水项目相关利益方和专业领域的专家对文档进行独立审查。这有助于获取更全面、客观的反馈，确保双氧水项目文档不仅符合内部标准，也满足外部需求。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双氧水项目在文档编制与审查方面建立了严格的管理机制，通过规范的流程和多维度的审查，确保双氧水项目文档的质量、准确性和可靠性，为双氧水项目的顺利推进提供了有力支持。</w:t>
      </w:r>
    </w:p>
    <w:p>
      <w:pPr>
        <w:pStyle w:val="Heading2"/>
        <w:ind w:firstLine="560" w:firstLineChars="200"/>
        <w:rPr>
          <w:rFonts w:ascii="仿宋" w:eastAsia="仿宋" w:hAnsi="仿宋" w:cs="仿宋" w:hint="eastAsia"/>
          <w:sz w:val="28"/>
          <w:lang w:eastAsia="zh-CN"/>
        </w:rPr>
      </w:pPr>
      <w:bookmarkStart w:id="4" w:name="_Toc136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在双氧水项目中，我们致力于优化文档发布与分发过程，以确保信息的高效传递和团队间协作的顺畅进行。以下是我们采取的关键优化策略：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我们通过多渠道发布文档，包括电子邮件、双氧水项目管理平台、内部网站等，以满足不同团队成员的偏好和需求。多渠道发布确保了信息的全面覆盖。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我们采用了精细的权限控制，确保只有授权人员可以访问敏感信息。这种安全措施保护了双氧水项目文档的机密性，防止了未经授权的信息泄露。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1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文档存档与归档是双氧水项目生命周期中一个至关重要的环节，直接关系到双氧水项目信息的长期保存和历史记录的完整性。在双氧水项目中，我们实施了一系列有效的文档存档与归档管理策略：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49"/>
      <w:r>
        <w:rPr>
          <w:rFonts w:ascii="仿宋" w:eastAsia="仿宋" w:hAnsi="仿宋" w:cs="仿宋" w:hint="eastAsia"/>
          <w:sz w:val="28"/>
          <w:lang w:eastAsia="zh-CN"/>
        </w:rPr>
        <w:t>二、双氧水项目绩效评估</w:t>
      </w:r>
      <w:bookmarkEnd w:id="6"/>
    </w:p>
    <w:p>
      <w:pPr>
        <w:pStyle w:val="Heading2"/>
        <w:rPr>
          <w:rFonts w:ascii="仿宋" w:eastAsia="仿宋" w:hAnsi="仿宋" w:cs="仿宋" w:hint="eastAsia"/>
          <w:lang w:eastAsia="zh-CN"/>
        </w:rPr>
      </w:pPr>
      <w:bookmarkStart w:id="7" w:name="_Toc3195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在双氧水项目中，我们设计了一套全面的绩效评估指标，以确保双氧水项目的可控和成功交付。这些指标跨足双氧水项目目标、成本、进度和质量等多个维度，为我们提供了全面洞察双氧水项目的健康状况。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目标达成率是我们关注的首要指标。我们设定了明确的目标，并通过定期监测和评估，迅速发现并应对潜在的目标偏差。这为双氧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成本绩效是另一个核心关注点。通过实际成本与预算成本的对比分析，我们深入了解成本差异的原因，及时调整资源分配，保持双氧水项目在经济效益方面的合理水平。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进度作为关键的绩效指标之一，得到了精心的关注。我们制定了详细的双氧水项目进度计划，并设立了进度符合度指标，确保实际进度与计划进度保持一致。这使我们能够快速发现和解决潜在的进度问题，保持双氧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氧水项目绩效的不可或缺的一环。我们引入了一系列的质量标准和客户满意度指标，以确保双氧水项目交付的成果在质量上达到或超越预期水平。通过持续监测这些指标，我们努力提升双氧水项目整体质量水平，为双氧水项目的成功交付提供有力保障。通过这些科学且全面的绩效评估，我们能够更好地引导双氧水项目的持续改进，确保双氧水项目目标的顺利达成。</w:t>
      </w:r>
    </w:p>
    <w:p>
      <w:pPr>
        <w:pStyle w:val="Heading2"/>
        <w:ind w:firstLine="560" w:firstLineChars="200"/>
        <w:rPr>
          <w:rFonts w:ascii="仿宋" w:eastAsia="仿宋" w:hAnsi="仿宋" w:cs="仿宋" w:hint="eastAsia"/>
          <w:sz w:val="28"/>
          <w:lang w:eastAsia="zh-CN"/>
        </w:rPr>
      </w:pPr>
      <w:bookmarkStart w:id="8" w:name="_Toc771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绩效评估是双氧水项目中的关键环节，为确保双氧水项目达到预期目标，我们采用了多层次、多维度的绩效评估方法。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氧水项目的战略目标对齐，确保每个决策和行动都与双氧水项目整体目标保持一致。团队会定期召开战略对齐会议，审视当前工作与双氧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氧水项目进度、质量、成本和风险等方面。这些指标通过数据收集和分析，为双氧水项目管理团队提供了客观的评估依据。例如，我们通过双氧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绩效评估不仅仅停留在双氧水项目内部，还考虑了双氧水项目对外部环境的影响。我们定期进行干系人满意度调查，以了解各利益相关方对双氧水项目的期望和满意度，并及时做出调整。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这种多层次、多角度的绩效评估方法，使得我们能够全面了解双氧水项目的运行状态，及时做出调整，确保双氧水项目在不断变化的环境中保持稳健前行。</w:t>
      </w:r>
    </w:p>
    <w:p>
      <w:pPr>
        <w:pStyle w:val="Heading2"/>
        <w:ind w:firstLine="560" w:firstLineChars="200"/>
        <w:rPr>
          <w:rFonts w:ascii="仿宋" w:eastAsia="仿宋" w:hAnsi="仿宋" w:cs="仿宋" w:hint="eastAsia"/>
          <w:sz w:val="28"/>
          <w:lang w:eastAsia="zh-CN"/>
        </w:rPr>
      </w:pPr>
      <w:bookmarkStart w:id="9" w:name="_Toc833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为了确保双氧水项目的有效管理和不断优化，我们采用了精心设计的绩效评估周期。这个周期旨在实现灵活、实时和全面的评估，以适应双氧水项目执行中的各种挑战。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氧水项目的不同需求，分为短期、中期和长期。短期评估关注每个迭代或工作周期，以及时发现和解决当前任务中的问题。中期评估涵盖几个迭代，深入了解整体双氧水项目的趋势和性能。长期评估则着眼于整个双氧水项目阶段，确保双氧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氧水项目管理工具和协作平台，团队成员能够随时更新和分享双氧水项目数据。这种实时性的反馈机制使我们能够及时察觉潜在问题，快速调整，保持双氧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氧水项目的决策制定密不可分。每个周期的双氧水项目回顾会议成为集体总结经验、识别问题深层次原因并找到创新解决方案的平台。这种定期的反思与调整机制使双氧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7034"/>
      <w:r>
        <w:rPr>
          <w:rFonts w:ascii="仿宋" w:eastAsia="仿宋" w:hAnsi="仿宋" w:cs="仿宋" w:hint="eastAsia"/>
          <w:sz w:val="28"/>
          <w:lang w:eastAsia="zh-CN"/>
        </w:rPr>
        <w:t>三、双氧水项目可持续发展</w:t>
      </w:r>
      <w:bookmarkEnd w:id="10"/>
    </w:p>
    <w:p>
      <w:pPr>
        <w:pStyle w:val="Heading2"/>
        <w:rPr>
          <w:rFonts w:ascii="仿宋" w:eastAsia="仿宋" w:hAnsi="仿宋" w:cs="仿宋" w:hint="eastAsia"/>
          <w:lang w:eastAsia="zh-CN"/>
        </w:rPr>
      </w:pPr>
      <w:bookmarkStart w:id="11" w:name="_Toc2145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氧水项目中，双氧水项目团队着眼于未来，明确了可持续发展的战略方向。制定的具体可持续发展目标包括降低资源使用、采用环保技术、最大化社会效益等。这一步骤不仅有助于双氧水项目在环保和社会责任方面达到最高标准，也为未来提供了明确的指引，确保双氧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可持续实践的融入双氧水项目管理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双氧水项目管理周期。从双氧水项目规划开始，双氧水项目团队就考虑了环境和社会的因素。在执行阶段，双氧水项目团队积极推动绿色技术的应用，优化资源利用。此外，关注员工的社会责任，通过培训和沟通活动提高员工对可持续发展的认知，使他们能够在日常工作中践行可持续实践。这些举措不仅为双氧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502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扎根于双氧水项目的可持续发展理念，我们深信环保与社会责任是双氧水项目成功的关键支柱。在双氧水项目的每一步，我们都致力于通过创新和实践，履行对环境和社会的坚定责任。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团队通过引入先进的环保技术、建立高效的废物处理系统以及推动能源节约措施，积极履行环保责任。定期的环保监测和评估确保双氧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不仅致力于自身可持续发展，还注重对社会的回馈。通过支持社区双氧水项目、参与慈善事业、提供培训机会等方式，双氧水项目积极履行社会责任。与当地社区建立积极互动，关注员工的工作与生活平衡，以及员工的身心健康，是双氧水项目在社会责任层面的关键举措。这样的实践不仅增强了双氧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5419"/>
      <w:r>
        <w:rPr>
          <w:rFonts w:ascii="仿宋" w:eastAsia="仿宋" w:hAnsi="仿宋" w:cs="仿宋" w:hint="eastAsia"/>
          <w:sz w:val="28"/>
          <w:lang w:eastAsia="zh-CN"/>
        </w:rPr>
        <w:t>四、双氧水项目危机管理</w:t>
      </w:r>
      <w:bookmarkEnd w:id="13"/>
    </w:p>
    <w:p>
      <w:pPr>
        <w:pStyle w:val="Heading2"/>
        <w:rPr>
          <w:rFonts w:ascii="仿宋" w:eastAsia="仿宋" w:hAnsi="仿宋" w:cs="仿宋" w:hint="eastAsia"/>
          <w:lang w:eastAsia="zh-CN"/>
        </w:rPr>
      </w:pPr>
      <w:bookmarkStart w:id="14" w:name="_Toc876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双氧水项目危机管理中，危机预警与识别是确保双氧水项目稳健运行的核心步骤。通过建立全面的监测机制，双氧水项目团队旨在及时发现和理解潜在的风险和危机因素，以便采取及时的预防和应对措施，确保双氧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首先，通过深入的风险评估，双氧水项目团队全面分析了整个双氧水项目和各个阶段可能存在的威胁。这包括准确评估每个潜在风险的发生概率和可能影响的程度，为后续危机预警提供了有力支持。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氧水项目团队着重于明确定义双氧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氧水项目进展的持续监控，团队能够及时发现潜在问题并作出迅速反应。双氧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在这一阶段，团队的专业素养和反应速度将发挥至关重要的作用，以确保潜在危机能够在初期得到有效的处理，最大程度地减轻负面影响。通过危机预警与识别，双氧水项目得以更有序、可控地推进。</w:t>
      </w:r>
    </w:p>
    <w:p>
      <w:pPr>
        <w:pStyle w:val="Heading2"/>
        <w:ind w:firstLine="560" w:firstLineChars="200"/>
        <w:rPr>
          <w:rFonts w:ascii="仿宋" w:eastAsia="仿宋" w:hAnsi="仿宋" w:cs="仿宋" w:hint="eastAsia"/>
          <w:sz w:val="28"/>
          <w:lang w:eastAsia="zh-CN"/>
        </w:rPr>
      </w:pPr>
      <w:bookmarkStart w:id="15" w:name="_Toc1872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在危机发生时，双氧水项目团队立即行动，成立了应急小组。该小组的任务是迅速制定并实施紧急应对措施，以最小化潜在损失。以下是采取的主要措施：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暂停双氧水项目进度：为遏制危机蔓延，双氧水项目暂时停止进行，以便全面评估当前状况。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资源重新分配：重新评估双氧水项目资源的分配，确保最大限度地减小损失。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实时沟通：与关键利益相关者建立实时沟通机制，向他们传递双氧水项目危机的实际状况，保障双氧水项目核心利益。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在紧急应对的同时，双氧水项目团队强调了团队协作和有效沟通的重要性。以下是团队协作的关键举措：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信息共享机制：建立了信息共享平台，确保团队成员能够及时获取双氧水项目危机的实时信息。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领导者沟通：双氧水项目领导者通过定期会议和即时沟通工具，指导团队应对危机，保持团队稳定运行。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随着危机得到初步控制，双氧水项目团队转向制定恢复计划，以确保双氧水项目能够从中迅速恢复。主要恢复计划包括：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修复受损的进度计划：重新评估双氧水项目进度，制定修复计划，确保双氧水项目尽快回归正常进程。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重新调整资源分配：优化资源分配，确保双氧水项目在有限资源下高效运转。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风险管理机制加强：对双氧水项目风险进行全面评估，制定更强化的风险管理策略，以预防未来可能的危机。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3884"/>
      <w:r>
        <w:rPr>
          <w:rFonts w:ascii="仿宋" w:eastAsia="仿宋" w:hAnsi="仿宋" w:cs="仿宋" w:hint="eastAsia"/>
          <w:sz w:val="28"/>
          <w:lang w:eastAsia="zh-CN"/>
        </w:rPr>
        <w:t>五、双氧水项目建设背景及必要性分析</w:t>
      </w:r>
      <w:bookmarkEnd w:id="16"/>
    </w:p>
    <w:p>
      <w:pPr>
        <w:pStyle w:val="Heading2"/>
        <w:rPr>
          <w:rFonts w:ascii="仿宋" w:eastAsia="仿宋" w:hAnsi="仿宋" w:cs="仿宋" w:hint="eastAsia"/>
          <w:lang w:eastAsia="zh-CN"/>
        </w:rPr>
      </w:pPr>
      <w:bookmarkStart w:id="17" w:name="_Toc2866"/>
      <w:r>
        <w:rPr>
          <w:rFonts w:ascii="仿宋" w:eastAsia="仿宋" w:hAnsi="仿宋" w:cs="仿宋" w:hint="eastAsia"/>
          <w:lang w:eastAsia="zh-CN"/>
        </w:rPr>
        <w:t>(一)、双氧水项目背景分析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氧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我们的背景分析将深入挖掘当前行业的发展趋势，通过对竞争态势的全面审视，找到双氧水项目在这个潮流中的定位。同时，我们将关注行业内涌现的新兴机遇，以便双氧水项目更好地融入行业发展的潮流中。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氧水项目提供了强大的发展动力。我们将聚焦于行业内最新的技术发展趋势，包括但不限于人工智能、大数据分析、物联网等领域。通过深度的技术研究，我们将确保双氧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氧水项目发展的源泉。我们将投入更多的精力对市场需求进行深入剖析，超越表面的需求，深入挖掘潜在的市场痛点和机遇。通过对市场需求的细致了解，双氧水项目将更有针对性地设计解决方案，满足市场的多样化需求，从而更好地促进双氧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氧水项目战略至关重要。我们将对竞争态势进行更为深入的分析，包括但不限于市场份额、产品特点、客户满意度等多个维度。通过深度的竞争分析，双氧水项目将能够更准确地把握市场脉搏，制定具有竞争力的双氧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氧水项目的发展具有直接的影响。我们将进行更为全面的法规和政策分析，了解行业发展中的潜在法律风险和合规挑战。通过充分了解和遵守相关法规，双氧水项目将确保在法律框架内合法合规运营，为双氧水项目的稳健发展提供有力支持。</w:t>
      </w:r>
    </w:p>
    <w:p>
      <w:pPr>
        <w:pStyle w:val="Heading2"/>
        <w:ind w:firstLine="560" w:firstLineChars="200"/>
        <w:rPr>
          <w:rFonts w:ascii="仿宋" w:eastAsia="仿宋" w:hAnsi="仿宋" w:cs="仿宋" w:hint="eastAsia"/>
          <w:sz w:val="28"/>
          <w:lang w:eastAsia="zh-CN"/>
        </w:rPr>
      </w:pPr>
      <w:bookmarkStart w:id="18" w:name="_Toc29600"/>
      <w:r>
        <w:rPr>
          <w:rFonts w:ascii="仿宋" w:eastAsia="仿宋" w:hAnsi="仿宋" w:cs="仿宋" w:hint="eastAsia"/>
          <w:sz w:val="28"/>
          <w:lang w:eastAsia="zh-CN"/>
        </w:rPr>
        <w:t>(二)、双氧水项目建设必要性分析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建设的迫切性源于对行业发展趋势的深刻洞察。我们正处于一个行业变革的时代，科技创新、数字化转型成为企业发展的关键动力。双氧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建设不仅仅是为了跟上潮流，更是为了通过技术创新推动企业的持续发展。通过引入先进的技术和解决方案，双氧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氧水项目的建设成为必然选择，通过提高产品质量、拓展服务领域，从而在竞争中获得更多的机会。双氧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氧水项目建设的必要性体现在对客户需求更精准的满足。通过双氧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双氧水项目建设的背后是对企业持续创新的追求。只有通过不断创新，企业才能在竞争中立于不败之地。双氧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4196"/>
      <w:r>
        <w:rPr>
          <w:rFonts w:ascii="仿宋" w:eastAsia="仿宋" w:hAnsi="仿宋" w:cs="仿宋" w:hint="eastAsia"/>
          <w:sz w:val="28"/>
          <w:lang w:eastAsia="zh-CN"/>
        </w:rPr>
        <w:t>六、双氧水项目选址可行性分析</w:t>
      </w:r>
      <w:bookmarkEnd w:id="19"/>
    </w:p>
    <w:p>
      <w:pPr>
        <w:pStyle w:val="Heading2"/>
        <w:rPr>
          <w:rFonts w:ascii="仿宋" w:eastAsia="仿宋" w:hAnsi="仿宋" w:cs="仿宋" w:hint="eastAsia"/>
          <w:lang w:eastAsia="zh-CN"/>
        </w:rPr>
      </w:pPr>
      <w:bookmarkStart w:id="20" w:name="_Toc29341"/>
      <w:r>
        <w:rPr>
          <w:rFonts w:ascii="仿宋" w:eastAsia="仿宋" w:hAnsi="仿宋" w:cs="仿宋" w:hint="eastAsia"/>
          <w:lang w:eastAsia="zh-CN"/>
        </w:rPr>
        <w:t>(一)、双氧水项目选址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该双氧水项目选址位于XX省XX市XX区XXX街道</w:t>
      </w:r>
    </w:p>
    <w:p>
      <w:pPr>
        <w:pStyle w:val="Heading2"/>
        <w:ind w:firstLine="560" w:firstLineChars="200"/>
        <w:rPr>
          <w:rFonts w:ascii="仿宋" w:eastAsia="仿宋" w:hAnsi="仿宋" w:cs="仿宋" w:hint="eastAsia"/>
          <w:sz w:val="28"/>
          <w:lang w:eastAsia="zh-CN"/>
        </w:rPr>
      </w:pPr>
      <w:bookmarkStart w:id="21" w:name="_Toc1288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双氧水项目的征地面积将根据双氧水项目的实际规模和需求进行精确规划。具体面积XXX平方米，旨在确保双氧水项目不仅能够满足当前的发展需求，还能够预留空间以适应未来的扩展。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https://d.book118.com/698134020032006030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双氧水项目规划设计纲要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504A8"/>
    <w:rsid w:val="1AE504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3402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2024-01-20T12:27:00Z</dcterms:created>
  <dcterms:modified xsi:type="dcterms:W3CDTF">2024-01-20T12:28:02Z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530552CE0DF84563820483B8DBBFA8F5_11</vt:lpwstr>
  </property>
  <property fmtid="{D5CDD505-2E9C-101B-9397-08002B2CF9AE}" pid="3" name="KSOProductBuildVer">
    <vt:lpwstr>2052-12.1.0.16120</vt:lpwstr>
  </property>
</Properties>
</file>