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一次性医疗器械项目规划设计方案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3" w:history="1">
        <w:r>
          <w:rPr>
            <w:rFonts w:ascii="仿宋" w:eastAsia="仿宋" w:hAnsi="仿宋" w:cs="仿宋" w:hint="eastAsia"/>
            <w:lang w:eastAsia="zh-CN"/>
          </w:rPr>
          <w:t>概论</w:t>
        </w:r>
        <w:r>
          <w:tab/>
        </w:r>
        <w:r>
          <w:fldChar w:fldCharType="begin"/>
        </w:r>
        <w:r>
          <w:instrText xml:space="preserve"> PAGEREF _Toc18493 \h </w:instrText>
        </w:r>
        <w:r>
          <w:fldChar w:fldCharType="separate"/>
        </w:r>
        <w:r>
          <w:t>3</w:t>
        </w:r>
        <w:r>
          <w:fldChar w:fldCharType="end"/>
        </w:r>
      </w:hyperlink>
    </w:p>
    <w:p>
      <w:pPr>
        <w:pStyle w:val="TOC1"/>
        <w:tabs>
          <w:tab w:val="right" w:leader="dot" w:pos="8306"/>
        </w:tabs>
      </w:pPr>
      <w:hyperlink w:anchor="_Toc29529" w:history="1">
        <w:r>
          <w:rPr>
            <w:rFonts w:ascii="仿宋" w:eastAsia="仿宋" w:hAnsi="仿宋" w:cs="仿宋" w:hint="eastAsia"/>
            <w:lang w:eastAsia="zh-CN"/>
          </w:rPr>
          <w:t>一、一次性医疗器械项目土建工程</w:t>
        </w:r>
        <w:r>
          <w:tab/>
        </w:r>
        <w:r>
          <w:fldChar w:fldCharType="begin"/>
        </w:r>
        <w:r>
          <w:instrText xml:space="preserve"> PAGEREF _Toc29529 \h </w:instrText>
        </w:r>
        <w:r>
          <w:fldChar w:fldCharType="separate"/>
        </w:r>
        <w:r>
          <w:t>3</w:t>
        </w:r>
        <w:r>
          <w:fldChar w:fldCharType="end"/>
        </w:r>
      </w:hyperlink>
    </w:p>
    <w:p>
      <w:pPr>
        <w:pStyle w:val="TOC2"/>
        <w:tabs>
          <w:tab w:val="right" w:leader="dot" w:pos="8306"/>
        </w:tabs>
      </w:pPr>
      <w:hyperlink w:anchor="_Toc14989" w:history="1">
        <w:r>
          <w:rPr>
            <w:rFonts w:ascii="仿宋" w:eastAsia="仿宋" w:hAnsi="仿宋" w:cs="仿宋" w:hint="eastAsia"/>
            <w:lang w:eastAsia="zh-CN"/>
          </w:rPr>
          <w:t>(一)、建筑工程设计原则</w:t>
        </w:r>
        <w:r>
          <w:tab/>
        </w:r>
        <w:r>
          <w:fldChar w:fldCharType="begin"/>
        </w:r>
        <w:r>
          <w:instrText xml:space="preserve"> PAGEREF _Toc14989 \h </w:instrText>
        </w:r>
        <w:r>
          <w:fldChar w:fldCharType="separate"/>
        </w:r>
        <w:r>
          <w:t>3</w:t>
        </w:r>
        <w:r>
          <w:fldChar w:fldCharType="end"/>
        </w:r>
      </w:hyperlink>
    </w:p>
    <w:p>
      <w:pPr>
        <w:pStyle w:val="TOC2"/>
        <w:tabs>
          <w:tab w:val="right" w:leader="dot" w:pos="8306"/>
        </w:tabs>
      </w:pPr>
      <w:hyperlink w:anchor="_Toc3722" w:history="1">
        <w:r>
          <w:rPr>
            <w:rFonts w:ascii="仿宋" w:eastAsia="仿宋" w:hAnsi="仿宋" w:cs="仿宋" w:hint="eastAsia"/>
            <w:lang w:eastAsia="zh-CN"/>
          </w:rPr>
          <w:t>(二)、土建工程设计年限及安全等级</w:t>
        </w:r>
        <w:r>
          <w:tab/>
        </w:r>
        <w:r>
          <w:fldChar w:fldCharType="begin"/>
        </w:r>
        <w:r>
          <w:instrText xml:space="preserve"> PAGEREF _Toc3722 \h </w:instrText>
        </w:r>
        <w:r>
          <w:fldChar w:fldCharType="separate"/>
        </w:r>
        <w:r>
          <w:t>4</w:t>
        </w:r>
        <w:r>
          <w:fldChar w:fldCharType="end"/>
        </w:r>
      </w:hyperlink>
    </w:p>
    <w:p>
      <w:pPr>
        <w:pStyle w:val="TOC2"/>
        <w:tabs>
          <w:tab w:val="right" w:leader="dot" w:pos="8306"/>
        </w:tabs>
      </w:pPr>
      <w:hyperlink w:anchor="_Toc19506" w:history="1">
        <w:r>
          <w:rPr>
            <w:rFonts w:ascii="仿宋" w:eastAsia="仿宋" w:hAnsi="仿宋" w:cs="仿宋" w:hint="eastAsia"/>
            <w:lang w:eastAsia="zh-CN"/>
          </w:rPr>
          <w:t>(三)、建筑工程设计总体要求</w:t>
        </w:r>
        <w:r>
          <w:tab/>
        </w:r>
        <w:r>
          <w:fldChar w:fldCharType="begin"/>
        </w:r>
        <w:r>
          <w:instrText xml:space="preserve"> PAGEREF _Toc19506 \h </w:instrText>
        </w:r>
        <w:r>
          <w:fldChar w:fldCharType="separate"/>
        </w:r>
        <w:r>
          <w:t>5</w:t>
        </w:r>
        <w:r>
          <w:fldChar w:fldCharType="end"/>
        </w:r>
      </w:hyperlink>
    </w:p>
    <w:p>
      <w:pPr>
        <w:pStyle w:val="TOC2"/>
        <w:tabs>
          <w:tab w:val="right" w:leader="dot" w:pos="8306"/>
        </w:tabs>
      </w:pPr>
      <w:hyperlink w:anchor="_Toc780" w:history="1">
        <w:r>
          <w:rPr>
            <w:rFonts w:ascii="仿宋" w:eastAsia="仿宋" w:hAnsi="仿宋" w:cs="仿宋" w:hint="eastAsia"/>
            <w:lang w:eastAsia="zh-CN"/>
          </w:rPr>
          <w:t>(四)、土建工程建设指标</w:t>
        </w:r>
        <w:r>
          <w:tab/>
        </w:r>
        <w:r>
          <w:fldChar w:fldCharType="begin"/>
        </w:r>
        <w:r>
          <w:instrText xml:space="preserve"> PAGEREF _Toc780 \h </w:instrText>
        </w:r>
        <w:r>
          <w:fldChar w:fldCharType="separate"/>
        </w:r>
        <w:r>
          <w:t>6</w:t>
        </w:r>
        <w:r>
          <w:fldChar w:fldCharType="end"/>
        </w:r>
      </w:hyperlink>
    </w:p>
    <w:p>
      <w:pPr>
        <w:pStyle w:val="TOC1"/>
        <w:tabs>
          <w:tab w:val="right" w:leader="dot" w:pos="8306"/>
        </w:tabs>
      </w:pPr>
      <w:hyperlink w:anchor="_Toc30969" w:history="1">
        <w:r>
          <w:rPr>
            <w:rFonts w:ascii="仿宋" w:eastAsia="仿宋" w:hAnsi="仿宋" w:cs="仿宋" w:hint="eastAsia"/>
            <w:lang w:eastAsia="zh-CN"/>
          </w:rPr>
          <w:t>二、一次性医疗器械项目危机管理</w:t>
        </w:r>
        <w:r>
          <w:tab/>
        </w:r>
        <w:r>
          <w:fldChar w:fldCharType="begin"/>
        </w:r>
        <w:r>
          <w:instrText xml:space="preserve"> PAGEREF _Toc30969 \h </w:instrText>
        </w:r>
        <w:r>
          <w:fldChar w:fldCharType="separate"/>
        </w:r>
        <w:r>
          <w:t>6</w:t>
        </w:r>
        <w:r>
          <w:fldChar w:fldCharType="end"/>
        </w:r>
      </w:hyperlink>
    </w:p>
    <w:p>
      <w:pPr>
        <w:pStyle w:val="TOC2"/>
        <w:tabs>
          <w:tab w:val="right" w:leader="dot" w:pos="8306"/>
        </w:tabs>
      </w:pPr>
      <w:hyperlink w:anchor="_Toc18930" w:history="1">
        <w:r>
          <w:rPr>
            <w:rFonts w:ascii="仿宋" w:eastAsia="仿宋" w:hAnsi="仿宋" w:cs="仿宋" w:hint="eastAsia"/>
            <w:lang w:eastAsia="zh-CN"/>
          </w:rPr>
          <w:t>(一)、危机预警与识别</w:t>
        </w:r>
        <w:r>
          <w:tab/>
        </w:r>
        <w:r>
          <w:fldChar w:fldCharType="begin"/>
        </w:r>
        <w:r>
          <w:instrText xml:space="preserve"> PAGEREF _Toc18930 \h </w:instrText>
        </w:r>
        <w:r>
          <w:fldChar w:fldCharType="separate"/>
        </w:r>
        <w:r>
          <w:t>6</w:t>
        </w:r>
        <w:r>
          <w:fldChar w:fldCharType="end"/>
        </w:r>
      </w:hyperlink>
    </w:p>
    <w:p>
      <w:pPr>
        <w:pStyle w:val="TOC2"/>
        <w:tabs>
          <w:tab w:val="right" w:leader="dot" w:pos="8306"/>
        </w:tabs>
      </w:pPr>
      <w:hyperlink w:anchor="_Toc30778" w:history="1">
        <w:r>
          <w:rPr>
            <w:rFonts w:ascii="仿宋" w:eastAsia="仿宋" w:hAnsi="仿宋" w:cs="仿宋" w:hint="eastAsia"/>
            <w:lang w:eastAsia="zh-CN"/>
          </w:rPr>
          <w:t>(二)、危机应对与恢复</w:t>
        </w:r>
        <w:r>
          <w:tab/>
        </w:r>
        <w:r>
          <w:fldChar w:fldCharType="begin"/>
        </w:r>
        <w:r>
          <w:instrText xml:space="preserve"> PAGEREF _Toc30778 \h </w:instrText>
        </w:r>
        <w:r>
          <w:fldChar w:fldCharType="separate"/>
        </w:r>
        <w:r>
          <w:t>7</w:t>
        </w:r>
        <w:r>
          <w:fldChar w:fldCharType="end"/>
        </w:r>
      </w:hyperlink>
    </w:p>
    <w:p>
      <w:pPr>
        <w:pStyle w:val="TOC1"/>
        <w:tabs>
          <w:tab w:val="right" w:leader="dot" w:pos="8306"/>
        </w:tabs>
      </w:pPr>
      <w:hyperlink w:anchor="_Toc7550" w:history="1">
        <w:r>
          <w:rPr>
            <w:rFonts w:ascii="仿宋" w:eastAsia="仿宋" w:hAnsi="仿宋" w:cs="仿宋" w:hint="eastAsia"/>
            <w:lang w:eastAsia="zh-CN"/>
          </w:rPr>
          <w:t>三、市场分析、调研</w:t>
        </w:r>
        <w:r>
          <w:tab/>
        </w:r>
        <w:r>
          <w:fldChar w:fldCharType="begin"/>
        </w:r>
        <w:r>
          <w:instrText xml:space="preserve"> PAGEREF _Toc7550 \h </w:instrText>
        </w:r>
        <w:r>
          <w:fldChar w:fldCharType="separate"/>
        </w:r>
        <w:r>
          <w:t>9</w:t>
        </w:r>
        <w:r>
          <w:fldChar w:fldCharType="end"/>
        </w:r>
      </w:hyperlink>
    </w:p>
    <w:p>
      <w:pPr>
        <w:pStyle w:val="TOC2"/>
        <w:tabs>
          <w:tab w:val="right" w:leader="dot" w:pos="8306"/>
        </w:tabs>
      </w:pPr>
      <w:hyperlink w:anchor="_Toc8779" w:history="1">
        <w:r>
          <w:rPr>
            <w:rFonts w:ascii="仿宋" w:eastAsia="仿宋" w:hAnsi="仿宋" w:cs="仿宋" w:hint="eastAsia"/>
            <w:lang w:eastAsia="zh-CN"/>
          </w:rPr>
          <w:t>(一)、一次性医疗器械行业分析</w:t>
        </w:r>
        <w:r>
          <w:tab/>
        </w:r>
        <w:r>
          <w:fldChar w:fldCharType="begin"/>
        </w:r>
        <w:r>
          <w:instrText xml:space="preserve"> PAGEREF _Toc8779 \h </w:instrText>
        </w:r>
        <w:r>
          <w:fldChar w:fldCharType="separate"/>
        </w:r>
        <w:r>
          <w:t>9</w:t>
        </w:r>
        <w:r>
          <w:fldChar w:fldCharType="end"/>
        </w:r>
      </w:hyperlink>
    </w:p>
    <w:p>
      <w:pPr>
        <w:pStyle w:val="TOC2"/>
        <w:tabs>
          <w:tab w:val="right" w:leader="dot" w:pos="8306"/>
        </w:tabs>
      </w:pPr>
      <w:hyperlink w:anchor="_Toc26436" w:history="1">
        <w:r>
          <w:rPr>
            <w:rFonts w:ascii="仿宋" w:eastAsia="仿宋" w:hAnsi="仿宋" w:cs="仿宋" w:hint="eastAsia"/>
            <w:lang w:eastAsia="zh-CN"/>
          </w:rPr>
          <w:t>(二)、一次性医疗器械市场分析预测</w:t>
        </w:r>
        <w:r>
          <w:tab/>
        </w:r>
        <w:r>
          <w:fldChar w:fldCharType="begin"/>
        </w:r>
        <w:r>
          <w:instrText xml:space="preserve"> PAGEREF _Toc26436 \h </w:instrText>
        </w:r>
        <w:r>
          <w:fldChar w:fldCharType="separate"/>
        </w:r>
        <w:r>
          <w:t>10</w:t>
        </w:r>
        <w:r>
          <w:fldChar w:fldCharType="end"/>
        </w:r>
      </w:hyperlink>
    </w:p>
    <w:p>
      <w:pPr>
        <w:pStyle w:val="TOC1"/>
        <w:tabs>
          <w:tab w:val="right" w:leader="dot" w:pos="8306"/>
        </w:tabs>
      </w:pPr>
      <w:hyperlink w:anchor="_Toc19113" w:history="1">
        <w:r>
          <w:rPr>
            <w:rFonts w:ascii="仿宋" w:eastAsia="仿宋" w:hAnsi="仿宋" w:cs="仿宋" w:hint="eastAsia"/>
            <w:lang w:eastAsia="zh-CN"/>
          </w:rPr>
          <w:t>四、一次性医疗器械项目选址可行性分析</w:t>
        </w:r>
        <w:r>
          <w:tab/>
        </w:r>
        <w:r>
          <w:fldChar w:fldCharType="begin"/>
        </w:r>
        <w:r>
          <w:instrText xml:space="preserve"> PAGEREF _Toc19113 \h </w:instrText>
        </w:r>
        <w:r>
          <w:fldChar w:fldCharType="separate"/>
        </w:r>
        <w:r>
          <w:t>10</w:t>
        </w:r>
        <w:r>
          <w:fldChar w:fldCharType="end"/>
        </w:r>
      </w:hyperlink>
    </w:p>
    <w:p>
      <w:pPr>
        <w:pStyle w:val="TOC2"/>
        <w:tabs>
          <w:tab w:val="right" w:leader="dot" w:pos="8306"/>
        </w:tabs>
      </w:pPr>
      <w:hyperlink w:anchor="_Toc17469" w:history="1">
        <w:r>
          <w:rPr>
            <w:rFonts w:ascii="仿宋" w:eastAsia="仿宋" w:hAnsi="仿宋" w:cs="仿宋" w:hint="eastAsia"/>
            <w:lang w:eastAsia="zh-CN"/>
          </w:rPr>
          <w:t>(一)、一次性医疗器械项目选址</w:t>
        </w:r>
        <w:r>
          <w:tab/>
        </w:r>
        <w:r>
          <w:fldChar w:fldCharType="begin"/>
        </w:r>
        <w:r>
          <w:instrText xml:space="preserve"> PAGEREF _Toc17469 \h </w:instrText>
        </w:r>
        <w:r>
          <w:fldChar w:fldCharType="separate"/>
        </w:r>
        <w:r>
          <w:t>10</w:t>
        </w:r>
        <w:r>
          <w:fldChar w:fldCharType="end"/>
        </w:r>
      </w:hyperlink>
    </w:p>
    <w:p>
      <w:pPr>
        <w:pStyle w:val="TOC2"/>
        <w:tabs>
          <w:tab w:val="right" w:leader="dot" w:pos="8306"/>
        </w:tabs>
      </w:pPr>
      <w:hyperlink w:anchor="_Toc31785" w:history="1">
        <w:r>
          <w:rPr>
            <w:rFonts w:ascii="仿宋" w:eastAsia="仿宋" w:hAnsi="仿宋" w:cs="仿宋" w:hint="eastAsia"/>
            <w:lang w:eastAsia="zh-CN"/>
          </w:rPr>
          <w:t>(二)、用地控制指标</w:t>
        </w:r>
        <w:r>
          <w:tab/>
        </w:r>
        <w:r>
          <w:fldChar w:fldCharType="begin"/>
        </w:r>
        <w:r>
          <w:instrText xml:space="preserve"> PAGEREF _Toc31785 \h </w:instrText>
        </w:r>
        <w:r>
          <w:fldChar w:fldCharType="separate"/>
        </w:r>
        <w:r>
          <w:t>11</w:t>
        </w:r>
        <w:r>
          <w:fldChar w:fldCharType="end"/>
        </w:r>
      </w:hyperlink>
    </w:p>
    <w:p>
      <w:pPr>
        <w:pStyle w:val="TOC2"/>
        <w:tabs>
          <w:tab w:val="right" w:leader="dot" w:pos="8306"/>
        </w:tabs>
      </w:pPr>
      <w:hyperlink w:anchor="_Toc30370" w:history="1">
        <w:r>
          <w:rPr>
            <w:rFonts w:ascii="仿宋" w:eastAsia="仿宋" w:hAnsi="仿宋" w:cs="仿宋" w:hint="eastAsia"/>
            <w:lang w:eastAsia="zh-CN"/>
          </w:rPr>
          <w:t>(三)、节约用地措施</w:t>
        </w:r>
        <w:r>
          <w:tab/>
        </w:r>
        <w:r>
          <w:fldChar w:fldCharType="begin"/>
        </w:r>
        <w:r>
          <w:instrText xml:space="preserve"> PAGEREF _Toc30370 \h </w:instrText>
        </w:r>
        <w:r>
          <w:fldChar w:fldCharType="separate"/>
        </w:r>
        <w:r>
          <w:t>13</w:t>
        </w:r>
        <w:r>
          <w:fldChar w:fldCharType="end"/>
        </w:r>
      </w:hyperlink>
    </w:p>
    <w:p>
      <w:pPr>
        <w:pStyle w:val="TOC2"/>
        <w:tabs>
          <w:tab w:val="right" w:leader="dot" w:pos="8306"/>
        </w:tabs>
      </w:pPr>
      <w:hyperlink w:anchor="_Toc12270" w:history="1">
        <w:r>
          <w:rPr>
            <w:rFonts w:ascii="仿宋" w:eastAsia="仿宋" w:hAnsi="仿宋" w:cs="仿宋" w:hint="eastAsia"/>
            <w:lang w:eastAsia="zh-CN"/>
          </w:rPr>
          <w:t>(四)、总图布置方案</w:t>
        </w:r>
        <w:r>
          <w:tab/>
        </w:r>
        <w:r>
          <w:fldChar w:fldCharType="begin"/>
        </w:r>
        <w:r>
          <w:instrText xml:space="preserve"> PAGEREF _Toc12270 \h </w:instrText>
        </w:r>
        <w:r>
          <w:fldChar w:fldCharType="separate"/>
        </w:r>
        <w:r>
          <w:t>14</w:t>
        </w:r>
        <w:r>
          <w:fldChar w:fldCharType="end"/>
        </w:r>
      </w:hyperlink>
    </w:p>
    <w:p>
      <w:pPr>
        <w:pStyle w:val="TOC2"/>
        <w:tabs>
          <w:tab w:val="right" w:leader="dot" w:pos="8306"/>
        </w:tabs>
      </w:pPr>
      <w:hyperlink w:anchor="_Toc7056" w:history="1">
        <w:r>
          <w:rPr>
            <w:rFonts w:ascii="仿宋" w:eastAsia="仿宋" w:hAnsi="仿宋" w:cs="仿宋" w:hint="eastAsia"/>
            <w:lang w:eastAsia="zh-CN"/>
          </w:rPr>
          <w:t>(五)、选址综合评价</w:t>
        </w:r>
        <w:r>
          <w:tab/>
        </w:r>
        <w:r>
          <w:fldChar w:fldCharType="begin"/>
        </w:r>
        <w:r>
          <w:instrText xml:space="preserve"> PAGEREF _Toc7056 \h </w:instrText>
        </w:r>
        <w:r>
          <w:fldChar w:fldCharType="separate"/>
        </w:r>
        <w:r>
          <w:t>15</w:t>
        </w:r>
        <w:r>
          <w:fldChar w:fldCharType="end"/>
        </w:r>
      </w:hyperlink>
    </w:p>
    <w:p>
      <w:pPr>
        <w:pStyle w:val="TOC1"/>
        <w:tabs>
          <w:tab w:val="right" w:leader="dot" w:pos="8306"/>
        </w:tabs>
      </w:pPr>
      <w:hyperlink w:anchor="_Toc7431" w:history="1">
        <w:r>
          <w:rPr>
            <w:rFonts w:ascii="仿宋" w:eastAsia="仿宋" w:hAnsi="仿宋" w:cs="仿宋" w:hint="eastAsia"/>
            <w:lang w:eastAsia="zh-CN"/>
          </w:rPr>
          <w:t>五、工艺说明</w:t>
        </w:r>
        <w:r>
          <w:tab/>
        </w:r>
        <w:r>
          <w:fldChar w:fldCharType="begin"/>
        </w:r>
        <w:r>
          <w:instrText xml:space="preserve"> PAGEREF _Toc7431 \h </w:instrText>
        </w:r>
        <w:r>
          <w:fldChar w:fldCharType="separate"/>
        </w:r>
        <w:r>
          <w:t>16</w:t>
        </w:r>
        <w:r>
          <w:fldChar w:fldCharType="end"/>
        </w:r>
      </w:hyperlink>
    </w:p>
    <w:p>
      <w:pPr>
        <w:pStyle w:val="TOC2"/>
        <w:tabs>
          <w:tab w:val="right" w:leader="dot" w:pos="8306"/>
        </w:tabs>
      </w:pPr>
      <w:hyperlink w:anchor="_Toc27321" w:history="1">
        <w:r>
          <w:rPr>
            <w:rFonts w:ascii="仿宋" w:eastAsia="仿宋" w:hAnsi="仿宋" w:cs="仿宋" w:hint="eastAsia"/>
            <w:lang w:eastAsia="zh-CN"/>
          </w:rPr>
          <w:t>(一)、技术管理特点</w:t>
        </w:r>
        <w:r>
          <w:tab/>
        </w:r>
        <w:r>
          <w:fldChar w:fldCharType="begin"/>
        </w:r>
        <w:r>
          <w:instrText xml:space="preserve"> PAGEREF _Toc27321 \h </w:instrText>
        </w:r>
        <w:r>
          <w:fldChar w:fldCharType="separate"/>
        </w:r>
        <w:r>
          <w:t>16</w:t>
        </w:r>
        <w:r>
          <w:fldChar w:fldCharType="end"/>
        </w:r>
      </w:hyperlink>
    </w:p>
    <w:p>
      <w:pPr>
        <w:pStyle w:val="TOC2"/>
        <w:tabs>
          <w:tab w:val="right" w:leader="dot" w:pos="8306"/>
        </w:tabs>
      </w:pPr>
      <w:hyperlink w:anchor="_Toc28112" w:history="1">
        <w:r>
          <w:rPr>
            <w:rFonts w:ascii="仿宋" w:eastAsia="仿宋" w:hAnsi="仿宋" w:cs="仿宋" w:hint="eastAsia"/>
            <w:lang w:eastAsia="zh-CN"/>
          </w:rPr>
          <w:t>(二)、一次性医疗器械项目工艺技术设计方案</w:t>
        </w:r>
        <w:r>
          <w:tab/>
        </w:r>
        <w:r>
          <w:fldChar w:fldCharType="begin"/>
        </w:r>
        <w:r>
          <w:instrText xml:space="preserve"> PAGEREF _Toc28112 \h </w:instrText>
        </w:r>
        <w:r>
          <w:fldChar w:fldCharType="separate"/>
        </w:r>
        <w:r>
          <w:t>17</w:t>
        </w:r>
        <w:r>
          <w:fldChar w:fldCharType="end"/>
        </w:r>
      </w:hyperlink>
    </w:p>
    <w:p>
      <w:pPr>
        <w:pStyle w:val="TOC2"/>
        <w:tabs>
          <w:tab w:val="right" w:leader="dot" w:pos="8306"/>
        </w:tabs>
      </w:pPr>
      <w:hyperlink w:anchor="_Toc14512" w:history="1">
        <w:r>
          <w:rPr>
            <w:rFonts w:ascii="仿宋" w:eastAsia="仿宋" w:hAnsi="仿宋" w:cs="仿宋" w:hint="eastAsia"/>
            <w:lang w:eastAsia="zh-CN"/>
          </w:rPr>
          <w:t>(三)、设备选型方案</w:t>
        </w:r>
        <w:r>
          <w:tab/>
        </w:r>
        <w:r>
          <w:fldChar w:fldCharType="begin"/>
        </w:r>
        <w:r>
          <w:instrText xml:space="preserve"> PAGEREF _Toc14512 \h </w:instrText>
        </w:r>
        <w:r>
          <w:fldChar w:fldCharType="separate"/>
        </w:r>
        <w:r>
          <w:t>18</w:t>
        </w:r>
        <w:r>
          <w:fldChar w:fldCharType="end"/>
        </w:r>
      </w:hyperlink>
    </w:p>
    <w:p>
      <w:pPr>
        <w:pStyle w:val="TOC1"/>
        <w:tabs>
          <w:tab w:val="right" w:leader="dot" w:pos="8306"/>
        </w:tabs>
      </w:pPr>
      <w:hyperlink w:anchor="_Toc20882" w:history="1">
        <w:r>
          <w:rPr>
            <w:rFonts w:ascii="仿宋" w:eastAsia="仿宋" w:hAnsi="仿宋" w:cs="仿宋" w:hint="eastAsia"/>
            <w:lang w:eastAsia="zh-CN"/>
          </w:rPr>
          <w:t>六、一次性医疗器械项目建设单位说明</w:t>
        </w:r>
        <w:r>
          <w:tab/>
        </w:r>
        <w:r>
          <w:fldChar w:fldCharType="begin"/>
        </w:r>
        <w:r>
          <w:instrText xml:space="preserve"> PAGEREF _Toc20882 \h </w:instrText>
        </w:r>
        <w:r>
          <w:fldChar w:fldCharType="separate"/>
        </w:r>
        <w:r>
          <w:t>20</w:t>
        </w:r>
        <w:r>
          <w:fldChar w:fldCharType="end"/>
        </w:r>
      </w:hyperlink>
    </w:p>
    <w:p>
      <w:pPr>
        <w:pStyle w:val="TOC2"/>
        <w:tabs>
          <w:tab w:val="right" w:leader="dot" w:pos="8306"/>
        </w:tabs>
      </w:pPr>
      <w:hyperlink w:anchor="_Toc30871" w:history="1">
        <w:r>
          <w:rPr>
            <w:rFonts w:ascii="仿宋" w:eastAsia="仿宋" w:hAnsi="仿宋" w:cs="仿宋" w:hint="eastAsia"/>
            <w:lang w:eastAsia="zh-CN"/>
          </w:rPr>
          <w:t>(一)、一次性医疗器械项目承办单位基本情况</w:t>
        </w:r>
        <w:r>
          <w:tab/>
        </w:r>
        <w:r>
          <w:fldChar w:fldCharType="begin"/>
        </w:r>
        <w:r>
          <w:instrText xml:space="preserve"> PAGEREF _Toc30871 \h </w:instrText>
        </w:r>
        <w:r>
          <w:fldChar w:fldCharType="separate"/>
        </w:r>
        <w:r>
          <w:t>20</w:t>
        </w:r>
        <w:r>
          <w:fldChar w:fldCharType="end"/>
        </w:r>
      </w:hyperlink>
    </w:p>
    <w:p>
      <w:pPr>
        <w:pStyle w:val="TOC2"/>
        <w:tabs>
          <w:tab w:val="right" w:leader="dot" w:pos="8306"/>
        </w:tabs>
      </w:pPr>
      <w:hyperlink w:anchor="_Toc21496" w:history="1">
        <w:r>
          <w:rPr>
            <w:rFonts w:ascii="仿宋" w:eastAsia="仿宋" w:hAnsi="仿宋" w:cs="仿宋" w:hint="eastAsia"/>
            <w:lang w:eastAsia="zh-CN"/>
          </w:rPr>
          <w:t>(二)、公司经济效益分析</w:t>
        </w:r>
        <w:r>
          <w:tab/>
        </w:r>
        <w:r>
          <w:fldChar w:fldCharType="begin"/>
        </w:r>
        <w:r>
          <w:instrText xml:space="preserve"> PAGEREF _Toc21496 \h </w:instrText>
        </w:r>
        <w:r>
          <w:fldChar w:fldCharType="separate"/>
        </w:r>
        <w:r>
          <w:t>20</w:t>
        </w:r>
        <w:r>
          <w:fldChar w:fldCharType="end"/>
        </w:r>
      </w:hyperlink>
    </w:p>
    <w:p>
      <w:pPr>
        <w:pStyle w:val="TOC1"/>
        <w:tabs>
          <w:tab w:val="right" w:leader="dot" w:pos="8306"/>
        </w:tabs>
      </w:pPr>
      <w:hyperlink w:anchor="_Toc8245" w:history="1">
        <w:r>
          <w:rPr>
            <w:rFonts w:ascii="仿宋" w:eastAsia="仿宋" w:hAnsi="仿宋" w:cs="仿宋" w:hint="eastAsia"/>
            <w:lang w:eastAsia="zh-CN"/>
          </w:rPr>
          <w:t>七、一次性医疗器械项目人力资源管理</w:t>
        </w:r>
        <w:r>
          <w:tab/>
        </w:r>
        <w:r>
          <w:fldChar w:fldCharType="begin"/>
        </w:r>
        <w:r>
          <w:instrText xml:space="preserve"> PAGEREF _Toc8245 \h </w:instrText>
        </w:r>
        <w:r>
          <w:fldChar w:fldCharType="separate"/>
        </w:r>
        <w:r>
          <w:t>21</w:t>
        </w:r>
        <w:r>
          <w:fldChar w:fldCharType="end"/>
        </w:r>
      </w:hyperlink>
    </w:p>
    <w:p>
      <w:pPr>
        <w:pStyle w:val="TOC2"/>
        <w:tabs>
          <w:tab w:val="right" w:leader="dot" w:pos="8306"/>
        </w:tabs>
      </w:pPr>
      <w:hyperlink w:anchor="_Toc29007" w:history="1">
        <w:r>
          <w:rPr>
            <w:rFonts w:ascii="仿宋" w:eastAsia="仿宋" w:hAnsi="仿宋" w:cs="仿宋" w:hint="eastAsia"/>
            <w:lang w:eastAsia="zh-CN"/>
          </w:rPr>
          <w:t>(一)、建立健全的预算管理制度</w:t>
        </w:r>
        <w:r>
          <w:tab/>
        </w:r>
        <w:r>
          <w:fldChar w:fldCharType="begin"/>
        </w:r>
        <w:r>
          <w:instrText xml:space="preserve"> PAGEREF _Toc29007 \h </w:instrText>
        </w:r>
        <w:r>
          <w:fldChar w:fldCharType="separate"/>
        </w:r>
        <w:r>
          <w:t>21</w:t>
        </w:r>
        <w:r>
          <w:fldChar w:fldCharType="end"/>
        </w:r>
      </w:hyperlink>
    </w:p>
    <w:p>
      <w:pPr>
        <w:pStyle w:val="TOC2"/>
        <w:tabs>
          <w:tab w:val="right" w:leader="dot" w:pos="8306"/>
        </w:tabs>
      </w:pPr>
      <w:hyperlink w:anchor="_Toc10685" w:history="1">
        <w:r>
          <w:rPr>
            <w:rFonts w:ascii="仿宋" w:eastAsia="仿宋" w:hAnsi="仿宋" w:cs="仿宋" w:hint="eastAsia"/>
            <w:lang w:eastAsia="zh-CN"/>
          </w:rPr>
          <w:t>(二)、加强资金流动监控</w:t>
        </w:r>
        <w:r>
          <w:tab/>
        </w:r>
        <w:r>
          <w:fldChar w:fldCharType="begin"/>
        </w:r>
        <w:r>
          <w:instrText xml:space="preserve"> PAGEREF _Toc10685 \h </w:instrText>
        </w:r>
        <w:r>
          <w:fldChar w:fldCharType="separate"/>
        </w:r>
        <w:r>
          <w:t>23</w:t>
        </w:r>
        <w:r>
          <w:fldChar w:fldCharType="end"/>
        </w:r>
      </w:hyperlink>
    </w:p>
    <w:p>
      <w:pPr>
        <w:pStyle w:val="TOC2"/>
        <w:tabs>
          <w:tab w:val="right" w:leader="dot" w:pos="8306"/>
        </w:tabs>
      </w:pPr>
      <w:hyperlink w:anchor="_Toc21936" w:history="1">
        <w:r>
          <w:rPr>
            <w:rFonts w:ascii="仿宋" w:eastAsia="仿宋" w:hAnsi="仿宋" w:cs="仿宋" w:hint="eastAsia"/>
            <w:lang w:eastAsia="zh-CN"/>
          </w:rPr>
          <w:t>(三)、制定完善的风险控制机制</w:t>
        </w:r>
        <w:r>
          <w:tab/>
        </w:r>
        <w:r>
          <w:fldChar w:fldCharType="begin"/>
        </w:r>
        <w:r>
          <w:instrText xml:space="preserve"> PAGEREF _Toc21936 \h </w:instrText>
        </w:r>
        <w:r>
          <w:fldChar w:fldCharType="separate"/>
        </w:r>
        <w:r>
          <w:t>24</w:t>
        </w:r>
        <w:r>
          <w:fldChar w:fldCharType="end"/>
        </w:r>
      </w:hyperlink>
    </w:p>
    <w:p>
      <w:pPr>
        <w:pStyle w:val="TOC2"/>
        <w:tabs>
          <w:tab w:val="right" w:leader="dot" w:pos="8306"/>
        </w:tabs>
      </w:pPr>
      <w:hyperlink w:anchor="_Toc2255" w:history="1">
        <w:r>
          <w:rPr>
            <w:rFonts w:ascii="仿宋" w:eastAsia="仿宋" w:hAnsi="仿宋" w:cs="仿宋" w:hint="eastAsia"/>
            <w:lang w:eastAsia="zh-CN"/>
          </w:rPr>
          <w:t>(四)、优化成本管理</w:t>
        </w:r>
        <w:r>
          <w:tab/>
        </w:r>
        <w:r>
          <w:fldChar w:fldCharType="begin"/>
        </w:r>
        <w:r>
          <w:instrText xml:space="preserve"> PAGEREF _Toc2255 \h </w:instrText>
        </w:r>
        <w:r>
          <w:fldChar w:fldCharType="separate"/>
        </w:r>
        <w:r>
          <w:t>26</w:t>
        </w:r>
        <w:r>
          <w:fldChar w:fldCharType="end"/>
        </w:r>
      </w:hyperlink>
    </w:p>
    <w:p>
      <w:pPr>
        <w:pStyle w:val="TOC1"/>
        <w:tabs>
          <w:tab w:val="right" w:leader="dot" w:pos="8306"/>
        </w:tabs>
      </w:pPr>
      <w:hyperlink w:anchor="_Toc26239" w:history="1">
        <w:r>
          <w:rPr>
            <w:rFonts w:ascii="仿宋" w:eastAsia="仿宋" w:hAnsi="仿宋" w:cs="仿宋" w:hint="eastAsia"/>
            <w:lang w:eastAsia="zh-CN"/>
          </w:rPr>
          <w:t>八、一次性医疗器械项目计划安排</w:t>
        </w:r>
        <w:r>
          <w:tab/>
        </w:r>
        <w:r>
          <w:fldChar w:fldCharType="begin"/>
        </w:r>
        <w:r>
          <w:instrText xml:space="preserve"> PAGEREF _Toc26239 \h </w:instrText>
        </w:r>
        <w:r>
          <w:fldChar w:fldCharType="separate"/>
        </w:r>
        <w:r>
          <w:t>27</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(一)、建设周期</w:t>
        </w:r>
        <w:r>
          <w:tab/>
        </w:r>
        <w:r>
          <w:fldChar w:fldCharType="begin"/>
        </w:r>
        <w:r>
          <w:instrText xml:space="preserve"> PAGEREF _Toc21622 \h </w:instrText>
        </w:r>
        <w:r>
          <w:fldChar w:fldCharType="separate"/>
        </w:r>
        <w:r>
          <w:t>27</w:t>
        </w:r>
        <w:r>
          <w:fldChar w:fldCharType="end"/>
        </w:r>
      </w:hyperlink>
    </w:p>
    <w:p>
      <w:pPr>
        <w:pStyle w:val="TOC2"/>
        <w:tabs>
          <w:tab w:val="right" w:leader="dot" w:pos="8306"/>
        </w:tabs>
      </w:pPr>
      <w:hyperlink w:anchor="_Toc28906" w:history="1">
        <w:r>
          <w:rPr>
            <w:rFonts w:ascii="仿宋" w:eastAsia="仿宋" w:hAnsi="仿宋" w:cs="仿宋" w:hint="eastAsia"/>
            <w:lang w:eastAsia="zh-CN"/>
          </w:rPr>
          <w:t>(二)、建设进度</w:t>
        </w:r>
        <w:r>
          <w:tab/>
        </w:r>
        <w:r>
          <w:fldChar w:fldCharType="begin"/>
        </w:r>
        <w:r>
          <w:instrText xml:space="preserve"> PAGEREF _Toc28906 \h </w:instrText>
        </w:r>
        <w:r>
          <w:fldChar w:fldCharType="separate"/>
        </w:r>
        <w:r>
          <w:t>28</w:t>
        </w:r>
        <w:r>
          <w:fldChar w:fldCharType="end"/>
        </w:r>
      </w:hyperlink>
    </w:p>
    <w:p>
      <w:pPr>
        <w:pStyle w:val="TOC2"/>
        <w:tabs>
          <w:tab w:val="right" w:leader="dot" w:pos="8306"/>
        </w:tabs>
      </w:pPr>
      <w:hyperlink w:anchor="_Toc13878" w:history="1">
        <w:r>
          <w:rPr>
            <w:rFonts w:ascii="仿宋" w:eastAsia="仿宋" w:hAnsi="仿宋" w:cs="仿宋" w:hint="eastAsia"/>
            <w:lang w:eastAsia="zh-CN"/>
          </w:rPr>
          <w:t>(三)、进度安排注意事项</w:t>
        </w:r>
        <w:r>
          <w:tab/>
        </w:r>
        <w:r>
          <w:fldChar w:fldCharType="begin"/>
        </w:r>
        <w:r>
          <w:instrText xml:space="preserve"> PAGEREF _Toc13878 \h </w:instrText>
        </w:r>
        <w:r>
          <w:fldChar w:fldCharType="separate"/>
        </w:r>
        <w:r>
          <w:t>29</w:t>
        </w:r>
        <w:r>
          <w:fldChar w:fldCharType="end"/>
        </w:r>
      </w:hyperlink>
    </w:p>
    <w:p>
      <w:pPr>
        <w:pStyle w:val="TOC2"/>
        <w:tabs>
          <w:tab w:val="right" w:leader="dot" w:pos="8306"/>
        </w:tabs>
      </w:pPr>
      <w:hyperlink w:anchor="_Toc27975" w:history="1">
        <w:r>
          <w:rPr>
            <w:rFonts w:ascii="仿宋" w:eastAsia="仿宋" w:hAnsi="仿宋" w:cs="仿宋" w:hint="eastAsia"/>
            <w:lang w:eastAsia="zh-CN"/>
          </w:rPr>
          <w:t>(四)、人力资源配置</w:t>
        </w:r>
        <w:r>
          <w:tab/>
        </w:r>
        <w:r>
          <w:fldChar w:fldCharType="begin"/>
        </w:r>
        <w:r>
          <w:instrText xml:space="preserve"> PAGEREF _Toc27975 \h </w:instrText>
        </w:r>
        <w:r>
          <w:fldChar w:fldCharType="separate"/>
        </w:r>
        <w:r>
          <w:t>30</w:t>
        </w:r>
        <w:r>
          <w:fldChar w:fldCharType="end"/>
        </w:r>
      </w:hyperlink>
    </w:p>
    <w:p>
      <w:pPr>
        <w:pStyle w:val="TOC1"/>
        <w:tabs>
          <w:tab w:val="right" w:leader="dot" w:pos="8306"/>
        </w:tabs>
      </w:pPr>
      <w:hyperlink w:anchor="_Toc28263" w:history="1">
        <w:r>
          <w:rPr>
            <w:rFonts w:ascii="仿宋" w:eastAsia="仿宋" w:hAnsi="仿宋" w:cs="仿宋" w:hint="eastAsia"/>
            <w:lang w:eastAsia="zh-CN"/>
          </w:rPr>
          <w:t>九、一次性医疗器械项目风险管理</w:t>
        </w:r>
        <w:r>
          <w:tab/>
        </w:r>
        <w:r>
          <w:fldChar w:fldCharType="begin"/>
        </w:r>
        <w:r>
          <w:instrText xml:space="preserve"> PAGEREF _Toc28263 \h </w:instrText>
        </w:r>
        <w:r>
          <w:fldChar w:fldCharType="separate"/>
        </w:r>
        <w:r>
          <w:t>31</w:t>
        </w:r>
        <w:r>
          <w:fldChar w:fldCharType="end"/>
        </w:r>
      </w:hyperlink>
    </w:p>
    <w:p>
      <w:pPr>
        <w:pStyle w:val="TOC2"/>
        <w:tabs>
          <w:tab w:val="right" w:leader="dot" w:pos="8306"/>
        </w:tabs>
      </w:pPr>
      <w:hyperlink w:anchor="_Toc1668" w:history="1">
        <w:r>
          <w:rPr>
            <w:rFonts w:ascii="仿宋" w:eastAsia="仿宋" w:hAnsi="仿宋" w:cs="仿宋" w:hint="eastAsia"/>
            <w:lang w:eastAsia="zh-CN"/>
          </w:rPr>
          <w:t>(一)、风险识别与评估</w:t>
        </w:r>
        <w:r>
          <w:tab/>
        </w:r>
        <w:r>
          <w:fldChar w:fldCharType="begin"/>
        </w:r>
        <w:r>
          <w:instrText xml:space="preserve"> PAGEREF _Toc1668 \h </w:instrText>
        </w:r>
        <w:r>
          <w:fldChar w:fldCharType="separate"/>
        </w:r>
        <w:r>
          <w:t>31</w:t>
        </w:r>
        <w:r>
          <w:fldChar w:fldCharType="end"/>
        </w:r>
      </w:hyperlink>
    </w:p>
    <w:p>
      <w:pPr>
        <w:pStyle w:val="TOC2"/>
        <w:tabs>
          <w:tab w:val="right" w:leader="dot" w:pos="8306"/>
        </w:tabs>
      </w:pPr>
      <w:hyperlink w:anchor="_Toc100" w:history="1">
        <w:r>
          <w:rPr>
            <w:rFonts w:ascii="仿宋" w:eastAsia="仿宋" w:hAnsi="仿宋" w:cs="仿宋" w:hint="eastAsia"/>
            <w:lang w:eastAsia="zh-CN"/>
          </w:rPr>
          <w:t>(二)、风险应对策略</w:t>
        </w:r>
        <w:r>
          <w:tab/>
        </w:r>
        <w:r>
          <w:fldChar w:fldCharType="begin"/>
        </w:r>
        <w:r>
          <w:instrText xml:space="preserve"> PAGEREF _Toc100 \h </w:instrText>
        </w:r>
        <w:r>
          <w:fldChar w:fldCharType="separate"/>
        </w:r>
        <w:r>
          <w:t>32</w:t>
        </w:r>
        <w:r>
          <w:fldChar w:fldCharType="end"/>
        </w:r>
      </w:hyperlink>
    </w:p>
    <w:p>
      <w:pPr>
        <w:pStyle w:val="TOC2"/>
        <w:tabs>
          <w:tab w:val="right" w:leader="dot" w:pos="8306"/>
        </w:tabs>
      </w:pPr>
      <w:hyperlink w:anchor="_Toc19981" w:history="1">
        <w:r>
          <w:rPr>
            <w:rFonts w:ascii="仿宋" w:eastAsia="仿宋" w:hAnsi="仿宋" w:cs="仿宋" w:hint="eastAsia"/>
            <w:lang w:eastAsia="zh-CN"/>
          </w:rPr>
          <w:t>(三)、风险监控与控制</w:t>
        </w:r>
        <w:r>
          <w:tab/>
        </w:r>
        <w:r>
          <w:fldChar w:fldCharType="begin"/>
        </w:r>
        <w:r>
          <w:instrText xml:space="preserve"> PAGEREF _Toc19981 \h </w:instrText>
        </w:r>
        <w:r>
          <w:fldChar w:fldCharType="separate"/>
        </w:r>
        <w:r>
          <w:t>34</w:t>
        </w:r>
        <w:r>
          <w:fldChar w:fldCharType="end"/>
        </w:r>
      </w:hyperlink>
    </w:p>
    <w:p>
      <w:pPr>
        <w:pStyle w:val="TOC1"/>
        <w:tabs>
          <w:tab w:val="right" w:leader="dot" w:pos="8306"/>
        </w:tabs>
      </w:pPr>
      <w:hyperlink w:anchor="_Toc28006" w:history="1">
        <w:r>
          <w:rPr>
            <w:rFonts w:ascii="仿宋" w:eastAsia="仿宋" w:hAnsi="仿宋" w:cs="仿宋" w:hint="eastAsia"/>
            <w:lang w:eastAsia="zh-CN"/>
          </w:rPr>
          <w:t>十、一次性医疗器械项目社会影响</w:t>
        </w:r>
        <w:r>
          <w:tab/>
        </w:r>
        <w:r>
          <w:fldChar w:fldCharType="begin"/>
        </w:r>
        <w:r>
          <w:instrText xml:space="preserve"> PAGEREF _Toc28006 \h </w:instrText>
        </w:r>
        <w:r>
          <w:fldChar w:fldCharType="separate"/>
        </w:r>
        <w:r>
          <w:t>35</w:t>
        </w:r>
        <w:r>
          <w:fldChar w:fldCharType="end"/>
        </w:r>
      </w:hyperlink>
    </w:p>
    <w:p>
      <w:pPr>
        <w:pStyle w:val="TOC2"/>
        <w:tabs>
          <w:tab w:val="right" w:leader="dot" w:pos="8306"/>
        </w:tabs>
      </w:pPr>
      <w:hyperlink w:anchor="_Toc1994" w:history="1">
        <w:r>
          <w:rPr>
            <w:rFonts w:ascii="仿宋" w:eastAsia="仿宋" w:hAnsi="仿宋" w:cs="仿宋" w:hint="eastAsia"/>
            <w:lang w:eastAsia="zh-CN"/>
          </w:rPr>
          <w:t>(一)、社会责任与义务</w:t>
        </w:r>
        <w:r>
          <w:tab/>
        </w:r>
        <w:r>
          <w:fldChar w:fldCharType="begin"/>
        </w:r>
        <w:r>
          <w:instrText xml:space="preserve"> PAGEREF _Toc1994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7" w:history="1">
        <w:r>
          <w:rPr>
            <w:rFonts w:ascii="仿宋" w:eastAsia="仿宋" w:hAnsi="仿宋" w:cs="仿宋" w:hint="eastAsia"/>
            <w:lang w:eastAsia="zh-CN"/>
          </w:rPr>
          <w:t>(二)、社会参与与沟通</w:t>
        </w:r>
        <w:r>
          <w:tab/>
        </w:r>
        <w:r>
          <w:fldChar w:fldCharType="begin"/>
        </w:r>
        <w:r>
          <w:instrText xml:space="preserve"> PAGEREF _Toc23297 \h </w:instrText>
        </w:r>
        <w:r>
          <w:fldChar w:fldCharType="separate"/>
        </w:r>
        <w:r>
          <w:t>36</w:t>
        </w:r>
        <w:r>
          <w:fldChar w:fldCharType="end"/>
        </w:r>
      </w:hyperlink>
    </w:p>
    <w:p>
      <w:pPr>
        <w:pStyle w:val="TOC1"/>
        <w:tabs>
          <w:tab w:val="right" w:leader="dot" w:pos="8306"/>
        </w:tabs>
      </w:pPr>
      <w:hyperlink w:anchor="_Toc5925" w:history="1">
        <w:r>
          <w:rPr>
            <w:rFonts w:ascii="仿宋" w:eastAsia="仿宋" w:hAnsi="仿宋" w:cs="仿宋" w:hint="eastAsia"/>
            <w:lang w:eastAsia="zh-CN"/>
          </w:rPr>
          <w:t>十一、一次性医疗器械项目财务管理</w:t>
        </w:r>
        <w:r>
          <w:tab/>
        </w:r>
        <w:r>
          <w:fldChar w:fldCharType="begin"/>
        </w:r>
        <w:r>
          <w:instrText xml:space="preserve"> PAGEREF _Toc5925 \h </w:instrText>
        </w:r>
        <w:r>
          <w:fldChar w:fldCharType="separate"/>
        </w:r>
        <w:r>
          <w:t>37</w:t>
        </w:r>
        <w:r>
          <w:fldChar w:fldCharType="end"/>
        </w:r>
      </w:hyperlink>
    </w:p>
    <w:p>
      <w:pPr>
        <w:pStyle w:val="TOC2"/>
        <w:tabs>
          <w:tab w:val="right" w:leader="dot" w:pos="8306"/>
        </w:tabs>
      </w:pPr>
      <w:hyperlink w:anchor="_Toc10896" w:history="1">
        <w:r>
          <w:rPr>
            <w:rFonts w:ascii="仿宋" w:eastAsia="仿宋" w:hAnsi="仿宋" w:cs="仿宋" w:hint="eastAsia"/>
            <w:lang w:eastAsia="zh-CN"/>
          </w:rPr>
          <w:t>(一)、资金需求大</w:t>
        </w:r>
        <w:r>
          <w:tab/>
        </w:r>
        <w:r>
          <w:fldChar w:fldCharType="begin"/>
        </w:r>
        <w:r>
          <w:instrText xml:space="preserve"> PAGEREF _Toc10896 \h </w:instrText>
        </w:r>
        <w:r>
          <w:fldChar w:fldCharType="separate"/>
        </w:r>
        <w:r>
          <w:t>37</w:t>
        </w:r>
        <w:r>
          <w:fldChar w:fldCharType="end"/>
        </w:r>
      </w:hyperlink>
    </w:p>
    <w:p>
      <w:pPr>
        <w:pStyle w:val="TOC2"/>
        <w:tabs>
          <w:tab w:val="right" w:leader="dot" w:pos="8306"/>
        </w:tabs>
      </w:pPr>
      <w:hyperlink w:anchor="_Toc7485" w:history="1">
        <w:r>
          <w:rPr>
            <w:rFonts w:ascii="仿宋" w:eastAsia="仿宋" w:hAnsi="仿宋" w:cs="仿宋" w:hint="eastAsia"/>
            <w:lang w:eastAsia="zh-CN"/>
          </w:rPr>
          <w:t>(二)、研发周期长</w:t>
        </w:r>
        <w:r>
          <w:tab/>
        </w:r>
        <w:r>
          <w:fldChar w:fldCharType="begin"/>
        </w:r>
        <w:r>
          <w:instrText xml:space="preserve"> PAGEREF _Toc7485 \h </w:instrText>
        </w:r>
        <w:r>
          <w:fldChar w:fldCharType="separate"/>
        </w:r>
        <w:r>
          <w:t>38</w:t>
        </w:r>
        <w:r>
          <w:fldChar w:fldCharType="end"/>
        </w:r>
      </w:hyperlink>
    </w:p>
    <w:p>
      <w:pPr>
        <w:pStyle w:val="TOC2"/>
        <w:tabs>
          <w:tab w:val="right" w:leader="dot" w:pos="8306"/>
        </w:tabs>
      </w:pPr>
      <w:hyperlink w:anchor="_Toc28959" w:history="1">
        <w:r>
          <w:rPr>
            <w:rFonts w:ascii="仿宋" w:eastAsia="仿宋" w:hAnsi="仿宋" w:cs="仿宋" w:hint="eastAsia"/>
            <w:lang w:eastAsia="zh-CN"/>
          </w:rPr>
          <w:t>(三)、市场风险大</w:t>
        </w:r>
        <w:r>
          <w:tab/>
        </w:r>
        <w:r>
          <w:fldChar w:fldCharType="begin"/>
        </w:r>
        <w:r>
          <w:instrText xml:space="preserve"> PAGEREF _Toc28959 \h </w:instrText>
        </w:r>
        <w:r>
          <w:fldChar w:fldCharType="separate"/>
        </w:r>
        <w:r>
          <w:t>39</w:t>
        </w:r>
        <w:r>
          <w:fldChar w:fldCharType="end"/>
        </w:r>
      </w:hyperlink>
    </w:p>
    <w:p>
      <w:pPr>
        <w:pStyle w:val="TOC2"/>
        <w:tabs>
          <w:tab w:val="right" w:leader="dot" w:pos="8306"/>
        </w:tabs>
      </w:pPr>
      <w:hyperlink w:anchor="_Toc6573" w:history="1">
        <w:r>
          <w:rPr>
            <w:rFonts w:ascii="仿宋" w:eastAsia="仿宋" w:hAnsi="仿宋" w:cs="仿宋" w:hint="eastAsia"/>
            <w:lang w:eastAsia="zh-CN"/>
          </w:rPr>
          <w:t>(四)、利润率高</w:t>
        </w:r>
        <w:r>
          <w:tab/>
        </w:r>
        <w:r>
          <w:fldChar w:fldCharType="begin"/>
        </w:r>
        <w:r>
          <w:instrText xml:space="preserve"> PAGEREF _Toc6573 \h </w:instrText>
        </w:r>
        <w:r>
          <w:fldChar w:fldCharType="separate"/>
        </w:r>
        <w:r>
          <w:t>42</w:t>
        </w:r>
        <w:r>
          <w:fldChar w:fldCharType="end"/>
        </w:r>
      </w:hyperlink>
    </w:p>
    <w:p>
      <w:pPr>
        <w:pStyle w:val="TOC1"/>
        <w:tabs>
          <w:tab w:val="right" w:leader="dot" w:pos="8306"/>
        </w:tabs>
      </w:pPr>
      <w:hyperlink w:anchor="_Toc31637" w:history="1">
        <w:r>
          <w:rPr>
            <w:rFonts w:ascii="仿宋" w:eastAsia="仿宋" w:hAnsi="仿宋" w:cs="仿宋" w:hint="eastAsia"/>
            <w:lang w:eastAsia="zh-CN"/>
          </w:rPr>
          <w:t>十二、一次性医疗器械项目创新与研发</w:t>
        </w:r>
        <w:r>
          <w:tab/>
        </w:r>
        <w:r>
          <w:fldChar w:fldCharType="begin"/>
        </w:r>
        <w:r>
          <w:instrText xml:space="preserve"> PAGEREF _Toc31637 \h </w:instrText>
        </w:r>
        <w:r>
          <w:fldChar w:fldCharType="separate"/>
        </w:r>
        <w:r>
          <w:t>44</w:t>
        </w:r>
        <w:r>
          <w:fldChar w:fldCharType="end"/>
        </w:r>
      </w:hyperlink>
    </w:p>
    <w:p>
      <w:pPr>
        <w:pStyle w:val="TOC2"/>
        <w:tabs>
          <w:tab w:val="right" w:leader="dot" w:pos="8306"/>
        </w:tabs>
      </w:pPr>
      <w:hyperlink w:anchor="_Toc10899" w:history="1">
        <w:r>
          <w:rPr>
            <w:rFonts w:ascii="仿宋" w:eastAsia="仿宋" w:hAnsi="仿宋" w:cs="仿宋" w:hint="eastAsia"/>
            <w:lang w:eastAsia="zh-CN"/>
          </w:rPr>
          <w:t>(一)、创新策略与方向</w:t>
        </w:r>
        <w:r>
          <w:tab/>
        </w:r>
        <w:r>
          <w:fldChar w:fldCharType="begin"/>
        </w:r>
        <w:r>
          <w:instrText xml:space="preserve"> PAGEREF _Toc10899 \h </w:instrText>
        </w:r>
        <w:r>
          <w:fldChar w:fldCharType="separate"/>
        </w:r>
        <w:r>
          <w:t>44</w:t>
        </w:r>
        <w:r>
          <w:fldChar w:fldCharType="end"/>
        </w:r>
      </w:hyperlink>
    </w:p>
    <w:p>
      <w:pPr>
        <w:pStyle w:val="TOC2"/>
        <w:tabs>
          <w:tab w:val="right" w:leader="dot" w:pos="8306"/>
        </w:tabs>
      </w:pPr>
      <w:hyperlink w:anchor="_Toc10535" w:history="1">
        <w:r>
          <w:rPr>
            <w:rFonts w:ascii="仿宋" w:eastAsia="仿宋" w:hAnsi="仿宋" w:cs="仿宋" w:hint="eastAsia"/>
            <w:lang w:eastAsia="zh-CN"/>
          </w:rPr>
          <w:t>(二)、研发规划与投入</w:t>
        </w:r>
        <w:r>
          <w:tab/>
        </w:r>
        <w:r>
          <w:fldChar w:fldCharType="begin"/>
        </w:r>
        <w:r>
          <w:instrText xml:space="preserve"> PAGEREF _Toc10535 \h </w:instrText>
        </w:r>
        <w:r>
          <w:fldChar w:fldCharType="separate"/>
        </w:r>
        <w:r>
          <w:t>46</w:t>
        </w:r>
        <w:r>
          <w:fldChar w:fldCharType="end"/>
        </w:r>
      </w:hyperlink>
    </w:p>
    <w:p>
      <w:pPr>
        <w:pStyle w:val="TOC1"/>
        <w:tabs>
          <w:tab w:val="right" w:leader="dot" w:pos="8306"/>
        </w:tabs>
      </w:pPr>
      <w:hyperlink w:anchor="_Toc11701" w:history="1">
        <w:r>
          <w:rPr>
            <w:rFonts w:ascii="仿宋" w:eastAsia="仿宋" w:hAnsi="仿宋" w:cs="仿宋" w:hint="eastAsia"/>
            <w:lang w:eastAsia="zh-CN"/>
          </w:rPr>
          <w:t>十三、供应链管理</w:t>
        </w:r>
        <w:r>
          <w:tab/>
        </w:r>
        <w:r>
          <w:fldChar w:fldCharType="begin"/>
        </w:r>
        <w:r>
          <w:instrText xml:space="preserve"> PAGEREF _Toc11701 \h </w:instrText>
        </w:r>
        <w:r>
          <w:fldChar w:fldCharType="separate"/>
        </w:r>
        <w:r>
          <w:t>47</w:t>
        </w:r>
        <w:r>
          <w:fldChar w:fldCharType="end"/>
        </w:r>
      </w:hyperlink>
    </w:p>
    <w:p>
      <w:pPr>
        <w:pStyle w:val="TOC2"/>
        <w:tabs>
          <w:tab w:val="right" w:leader="dot" w:pos="8306"/>
        </w:tabs>
      </w:pPr>
      <w:hyperlink w:anchor="_Toc30295" w:history="1">
        <w:r>
          <w:rPr>
            <w:rFonts w:ascii="仿宋" w:eastAsia="仿宋" w:hAnsi="仿宋" w:cs="仿宋" w:hint="eastAsia"/>
            <w:lang w:eastAsia="zh-CN"/>
          </w:rPr>
          <w:t>(一)、供应链战略规划</w:t>
        </w:r>
        <w:r>
          <w:tab/>
        </w:r>
        <w:r>
          <w:fldChar w:fldCharType="begin"/>
        </w:r>
        <w:r>
          <w:instrText xml:space="preserve"> PAGEREF _Toc30295 \h </w:instrText>
        </w:r>
        <w:r>
          <w:fldChar w:fldCharType="separate"/>
        </w:r>
        <w:r>
          <w:t>47</w:t>
        </w:r>
        <w:r>
          <w:fldChar w:fldCharType="end"/>
        </w:r>
      </w:hyperlink>
    </w:p>
    <w:p>
      <w:pPr>
        <w:pStyle w:val="TOC2"/>
        <w:tabs>
          <w:tab w:val="right" w:leader="dot" w:pos="8306"/>
        </w:tabs>
      </w:pPr>
      <w:hyperlink w:anchor="_Toc21502" w:history="1">
        <w:r>
          <w:rPr>
            <w:rFonts w:ascii="仿宋" w:eastAsia="仿宋" w:hAnsi="仿宋" w:cs="仿宋" w:hint="eastAsia"/>
            <w:lang w:eastAsia="zh-CN"/>
          </w:rPr>
          <w:t>(二)、供应商选择与合作</w:t>
        </w:r>
        <w:r>
          <w:tab/>
        </w:r>
        <w:r>
          <w:fldChar w:fldCharType="begin"/>
        </w:r>
        <w:r>
          <w:instrText xml:space="preserve"> PAGEREF _Toc21502 \h </w:instrText>
        </w:r>
        <w:r>
          <w:fldChar w:fldCharType="separate"/>
        </w:r>
        <w:r>
          <w:t>49</w:t>
        </w:r>
        <w:r>
          <w:fldChar w:fldCharType="end"/>
        </w:r>
      </w:hyperlink>
    </w:p>
    <w:p>
      <w:pPr>
        <w:pStyle w:val="TOC2"/>
        <w:tabs>
          <w:tab w:val="right" w:leader="dot" w:pos="8306"/>
        </w:tabs>
      </w:pPr>
      <w:hyperlink w:anchor="_Toc9491" w:history="1">
        <w:r>
          <w:rPr>
            <w:rFonts w:ascii="仿宋" w:eastAsia="仿宋" w:hAnsi="仿宋" w:cs="仿宋" w:hint="eastAsia"/>
            <w:lang w:eastAsia="zh-CN"/>
          </w:rPr>
          <w:t>(三)、物流与库存管理</w:t>
        </w:r>
        <w:r>
          <w:tab/>
        </w:r>
        <w:r>
          <w:fldChar w:fldCharType="begin"/>
        </w:r>
        <w:r>
          <w:instrText xml:space="preserve"> PAGEREF _Toc9491 \h </w:instrText>
        </w:r>
        <w:r>
          <w:fldChar w:fldCharType="separate"/>
        </w:r>
        <w:r>
          <w:t>50</w:t>
        </w:r>
        <w:r>
          <w:fldChar w:fldCharType="end"/>
        </w:r>
      </w:hyperlink>
    </w:p>
    <w:p>
      <w:pPr>
        <w:pStyle w:val="TOC1"/>
        <w:tabs>
          <w:tab w:val="right" w:leader="dot" w:pos="8306"/>
        </w:tabs>
      </w:pPr>
      <w:hyperlink w:anchor="_Toc420" w:history="1">
        <w:r>
          <w:rPr>
            <w:rFonts w:ascii="仿宋" w:eastAsia="仿宋" w:hAnsi="仿宋" w:cs="仿宋" w:hint="eastAsia"/>
            <w:lang w:eastAsia="zh-CN"/>
          </w:rPr>
          <w:t>十四、利益相关者分析与沟通计划</w:t>
        </w:r>
        <w:r>
          <w:tab/>
        </w:r>
        <w:r>
          <w:fldChar w:fldCharType="begin"/>
        </w:r>
        <w:r>
          <w:instrText xml:space="preserve"> PAGEREF _Toc420 \h </w:instrText>
        </w:r>
        <w:r>
          <w:fldChar w:fldCharType="separate"/>
        </w:r>
        <w:r>
          <w:t>51</w:t>
        </w:r>
        <w:r>
          <w:fldChar w:fldCharType="end"/>
        </w:r>
      </w:hyperlink>
    </w:p>
    <w:p>
      <w:pPr>
        <w:pStyle w:val="TOC2"/>
        <w:tabs>
          <w:tab w:val="right" w:leader="dot" w:pos="8306"/>
        </w:tabs>
      </w:pPr>
      <w:hyperlink w:anchor="_Toc4788" w:history="1">
        <w:r>
          <w:rPr>
            <w:rFonts w:ascii="仿宋" w:eastAsia="仿宋" w:hAnsi="仿宋" w:cs="仿宋" w:hint="eastAsia"/>
            <w:lang w:eastAsia="zh-CN"/>
          </w:rPr>
          <w:t>(一)、利益相关者分析</w:t>
        </w:r>
        <w:r>
          <w:tab/>
        </w:r>
        <w:r>
          <w:fldChar w:fldCharType="begin"/>
        </w:r>
        <w:r>
          <w:instrText xml:space="preserve"> PAGEREF _Toc4788 \h </w:instrText>
        </w:r>
        <w:r>
          <w:fldChar w:fldCharType="separate"/>
        </w:r>
        <w:r>
          <w:t>51</w:t>
        </w:r>
        <w:r>
          <w:fldChar w:fldCharType="end"/>
        </w:r>
      </w:hyperlink>
    </w:p>
    <w:p>
      <w:pPr>
        <w:pStyle w:val="TOC2"/>
        <w:tabs>
          <w:tab w:val="right" w:leader="dot" w:pos="8306"/>
        </w:tabs>
      </w:pPr>
      <w:hyperlink w:anchor="_Toc26801" w:history="1">
        <w:r>
          <w:rPr>
            <w:rFonts w:ascii="仿宋" w:eastAsia="仿宋" w:hAnsi="仿宋" w:cs="仿宋" w:hint="eastAsia"/>
            <w:lang w:eastAsia="zh-CN"/>
          </w:rPr>
          <w:t>(二)、沟通计划</w:t>
        </w:r>
        <w:r>
          <w:tab/>
        </w:r>
        <w:r>
          <w:fldChar w:fldCharType="begin"/>
        </w:r>
        <w:r>
          <w:instrText xml:space="preserve"> PAGEREF _Toc26801 \h </w:instrText>
        </w:r>
        <w:r>
          <w:fldChar w:fldCharType="separate"/>
        </w:r>
        <w:r>
          <w:t>53</w:t>
        </w:r>
        <w:r>
          <w:fldChar w:fldCharType="end"/>
        </w:r>
      </w:hyperlink>
    </w:p>
    <w:p>
      <w:pPr>
        <w:pStyle w:val="TOC1"/>
        <w:tabs>
          <w:tab w:val="right" w:leader="dot" w:pos="8306"/>
        </w:tabs>
      </w:pPr>
      <w:hyperlink w:anchor="_Toc4830" w:history="1">
        <w:r>
          <w:rPr>
            <w:rFonts w:ascii="仿宋" w:eastAsia="仿宋" w:hAnsi="仿宋" w:cs="仿宋" w:hint="eastAsia"/>
            <w:lang w:eastAsia="zh-CN"/>
          </w:rPr>
          <w:t>十五、营销与推广策略</w:t>
        </w:r>
        <w:r>
          <w:tab/>
        </w:r>
        <w:r>
          <w:fldChar w:fldCharType="begin"/>
        </w:r>
        <w:r>
          <w:instrText xml:space="preserve"> PAGEREF _Toc4830 \h </w:instrText>
        </w:r>
        <w:r>
          <w:fldChar w:fldCharType="separate"/>
        </w:r>
        <w:r>
          <w:t>54</w:t>
        </w:r>
        <w:r>
          <w:fldChar w:fldCharType="end"/>
        </w:r>
      </w:hyperlink>
    </w:p>
    <w:p>
      <w:pPr>
        <w:pStyle w:val="TOC2"/>
        <w:tabs>
          <w:tab w:val="right" w:leader="dot" w:pos="8306"/>
        </w:tabs>
      </w:pPr>
      <w:hyperlink w:anchor="_Toc30934" w:history="1">
        <w:r>
          <w:rPr>
            <w:rFonts w:ascii="仿宋" w:eastAsia="仿宋" w:hAnsi="仿宋" w:cs="仿宋" w:hint="eastAsia"/>
            <w:lang w:eastAsia="zh-CN"/>
          </w:rPr>
          <w:t>(一)、产品/服务定位与特点</w:t>
        </w:r>
        <w:r>
          <w:tab/>
        </w:r>
        <w:r>
          <w:fldChar w:fldCharType="begin"/>
        </w:r>
        <w:r>
          <w:instrText xml:space="preserve"> PAGEREF _Toc30934 \h </w:instrText>
        </w:r>
        <w:r>
          <w:fldChar w:fldCharType="separate"/>
        </w:r>
        <w:r>
          <w:t>54</w:t>
        </w:r>
        <w:r>
          <w:fldChar w:fldCharType="end"/>
        </w:r>
      </w:hyperlink>
    </w:p>
    <w:p>
      <w:pPr>
        <w:pStyle w:val="TOC2"/>
        <w:tabs>
          <w:tab w:val="right" w:leader="dot" w:pos="8306"/>
        </w:tabs>
      </w:pPr>
      <w:hyperlink w:anchor="_Toc7839" w:history="1">
        <w:r>
          <w:rPr>
            <w:rFonts w:ascii="仿宋" w:eastAsia="仿宋" w:hAnsi="仿宋" w:cs="仿宋" w:hint="eastAsia"/>
            <w:lang w:eastAsia="zh-CN"/>
          </w:rPr>
          <w:t>(二)、市场定位与竞争分析</w:t>
        </w:r>
        <w:r>
          <w:tab/>
        </w:r>
        <w:r>
          <w:fldChar w:fldCharType="begin"/>
        </w:r>
        <w:r>
          <w:instrText xml:space="preserve"> PAGEREF _Toc7839 \h </w:instrText>
        </w:r>
        <w:r>
          <w:fldChar w:fldCharType="separate"/>
        </w:r>
        <w:r>
          <w:t>55</w:t>
        </w:r>
        <w:r>
          <w:fldChar w:fldCharType="end"/>
        </w:r>
      </w:hyperlink>
    </w:p>
    <w:p>
      <w:pPr>
        <w:pStyle w:val="TOC2"/>
        <w:tabs>
          <w:tab w:val="right" w:leader="dot" w:pos="8306"/>
        </w:tabs>
      </w:pPr>
      <w:hyperlink w:anchor="_Toc22177" w:history="1">
        <w:r>
          <w:rPr>
            <w:rFonts w:ascii="仿宋" w:eastAsia="仿宋" w:hAnsi="仿宋" w:cs="仿宋" w:hint="eastAsia"/>
            <w:lang w:eastAsia="zh-CN"/>
          </w:rPr>
          <w:t>(三)、营销渠道与策略</w:t>
        </w:r>
        <w:r>
          <w:tab/>
        </w:r>
        <w:r>
          <w:fldChar w:fldCharType="begin"/>
        </w:r>
        <w:r>
          <w:instrText xml:space="preserve"> PAGEREF _Toc22177 \h </w:instrText>
        </w:r>
        <w:r>
          <w:fldChar w:fldCharType="separate"/>
        </w:r>
        <w:r>
          <w:t>57</w:t>
        </w:r>
        <w:r>
          <w:fldChar w:fldCharType="end"/>
        </w:r>
      </w:hyperlink>
    </w:p>
    <w:p>
      <w:pPr>
        <w:pStyle w:val="TOC2"/>
        <w:tabs>
          <w:tab w:val="right" w:leader="dot" w:pos="8306"/>
        </w:tabs>
      </w:pPr>
      <w:hyperlink w:anchor="_Toc24889" w:history="1">
        <w:r>
          <w:rPr>
            <w:rFonts w:ascii="仿宋" w:eastAsia="仿宋" w:hAnsi="仿宋" w:cs="仿宋" w:hint="eastAsia"/>
            <w:lang w:eastAsia="zh-CN"/>
          </w:rPr>
          <w:t>(四)、推广与宣传活动</w:t>
        </w:r>
        <w:r>
          <w:tab/>
        </w:r>
        <w:r>
          <w:fldChar w:fldCharType="begin"/>
        </w:r>
        <w:r>
          <w:instrText xml:space="preserve"> PAGEREF _Toc24889 \h </w:instrText>
        </w:r>
        <w:r>
          <w:fldChar w:fldCharType="separate"/>
        </w:r>
        <w:r>
          <w:t>58</w:t>
        </w:r>
        <w:r>
          <w:fldChar w:fldCharType="end"/>
        </w:r>
      </w:hyperlink>
    </w:p>
    <w:p>
      <w:pPr>
        <w:pStyle w:val="TOC1"/>
        <w:tabs>
          <w:tab w:val="right" w:leader="dot" w:pos="8306"/>
        </w:tabs>
      </w:pPr>
      <w:hyperlink w:anchor="_Toc23946" w:history="1">
        <w:r>
          <w:rPr>
            <w:rFonts w:ascii="仿宋" w:eastAsia="仿宋" w:hAnsi="仿宋" w:cs="仿宋" w:hint="eastAsia"/>
            <w:lang w:eastAsia="zh-CN"/>
          </w:rPr>
          <w:t>十六、一次性医疗器械项目治理与监督</w:t>
        </w:r>
        <w:r>
          <w:tab/>
        </w:r>
        <w:r>
          <w:fldChar w:fldCharType="begin"/>
        </w:r>
        <w:r>
          <w:instrText xml:space="preserve"> PAGEREF _Toc23946 \h </w:instrText>
        </w:r>
        <w:r>
          <w:fldChar w:fldCharType="separate"/>
        </w:r>
        <w:r>
          <w:t>63</w:t>
        </w:r>
        <w:r>
          <w:fldChar w:fldCharType="end"/>
        </w:r>
      </w:hyperlink>
    </w:p>
    <w:p>
      <w:pPr>
        <w:pStyle w:val="TOC2"/>
        <w:tabs>
          <w:tab w:val="right" w:leader="dot" w:pos="8306"/>
        </w:tabs>
      </w:pPr>
      <w:hyperlink w:anchor="_Toc14454" w:history="1">
        <w:r>
          <w:rPr>
            <w:rFonts w:ascii="仿宋" w:eastAsia="仿宋" w:hAnsi="仿宋" w:cs="仿宋" w:hint="eastAsia"/>
            <w:lang w:eastAsia="zh-CN"/>
          </w:rPr>
          <w:t>(一)、一次性医疗器械项目治理结构</w:t>
        </w:r>
        <w:r>
          <w:tab/>
        </w:r>
        <w:r>
          <w:fldChar w:fldCharType="begin"/>
        </w:r>
        <w:r>
          <w:instrText xml:space="preserve"> PAGEREF _Toc14454 \h </w:instrText>
        </w:r>
        <w:r>
          <w:fldChar w:fldCharType="separate"/>
        </w:r>
        <w:r>
          <w:t>63</w:t>
        </w:r>
        <w:r>
          <w:fldChar w:fldCharType="end"/>
        </w:r>
      </w:hyperlink>
    </w:p>
    <w:p>
      <w:pPr>
        <w:pStyle w:val="TOC2"/>
        <w:tabs>
          <w:tab w:val="right" w:leader="dot" w:pos="8306"/>
        </w:tabs>
      </w:pPr>
      <w:hyperlink w:anchor="_Toc2952" w:history="1">
        <w:r>
          <w:rPr>
            <w:rFonts w:ascii="仿宋" w:eastAsia="仿宋" w:hAnsi="仿宋" w:cs="仿宋" w:hint="eastAsia"/>
            <w:lang w:eastAsia="zh-CN"/>
          </w:rPr>
          <w:t>(二)、监督与审计</w:t>
        </w:r>
        <w:r>
          <w:tab/>
        </w:r>
        <w:r>
          <w:fldChar w:fldCharType="begin"/>
        </w:r>
        <w:r>
          <w:instrText xml:space="preserve"> PAGEREF _Toc2952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29"/>
      <w:r>
        <w:rPr>
          <w:rFonts w:ascii="仿宋" w:eastAsia="仿宋" w:hAnsi="仿宋" w:cs="仿宋" w:hint="eastAsia"/>
          <w:sz w:val="28"/>
          <w:lang w:eastAsia="zh-CN"/>
        </w:rPr>
        <w:t>一、一次性医疗器械项目土建工程</w:t>
      </w:r>
      <w:bookmarkEnd w:id="2"/>
    </w:p>
    <w:p>
      <w:pPr>
        <w:pStyle w:val="Heading2"/>
        <w:rPr>
          <w:rFonts w:ascii="仿宋" w:eastAsia="仿宋" w:hAnsi="仿宋" w:cs="仿宋" w:hint="eastAsia"/>
          <w:lang w:eastAsia="zh-CN"/>
        </w:rPr>
      </w:pPr>
      <w:bookmarkStart w:id="3" w:name="_Toc149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在一次性医疗器械项目的建筑工程设计中，我们将秉承一系列重要的设计原则，以确保一次性医疗器械项目建筑在功能、美观、可持续性等方面达到最佳效果。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首要原则是确保建筑的功能性得到最大化的发挥。我们将充分理解一次性医疗器械项目的实际需求，合理布局各个功能区域，保证建筑在满足业务需求的同时，提供高效的工作环境。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在建筑设计中，我们将综合考虑建设和运营成本。通过精细的经济效益分析，确保设计方案在高效利用资源的同时，对一次性医疗器械项目的长期盈利能力有积极的贡献。</w:t>
      </w:r>
    </w:p>
    <w:p>
      <w:pPr>
        <w:pStyle w:val="Heading2"/>
        <w:ind w:firstLine="560" w:firstLineChars="200"/>
        <w:rPr>
          <w:rFonts w:ascii="仿宋" w:eastAsia="仿宋" w:hAnsi="仿宋" w:cs="仿宋" w:hint="eastAsia"/>
          <w:sz w:val="28"/>
          <w:lang w:eastAsia="zh-CN"/>
        </w:rPr>
      </w:pPr>
      <w:bookmarkStart w:id="4" w:name="_Toc37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的土建工程设计中，我们将精准设定设计年限，结合一次性医疗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次性医疗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5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一次性医疗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次性医疗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次性医疗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本期工程一次性医疗器械项目预计总建筑面积XXX平方米，其中：计容建筑面积XXX平方米，计划建筑工程投资XX万元，占一次性医疗器械项目总投资的XX%。</w:t>
      </w:r>
    </w:p>
    <w:p>
      <w:pPr>
        <w:pStyle w:val="Heading1"/>
        <w:ind w:firstLine="560" w:firstLineChars="200"/>
        <w:rPr>
          <w:rFonts w:ascii="仿宋" w:eastAsia="仿宋" w:hAnsi="仿宋" w:cs="仿宋" w:hint="eastAsia"/>
          <w:sz w:val="28"/>
          <w:lang w:eastAsia="zh-CN"/>
        </w:rPr>
      </w:pPr>
      <w:bookmarkStart w:id="7" w:name="_Toc30969"/>
      <w:r>
        <w:rPr>
          <w:rFonts w:ascii="仿宋" w:eastAsia="仿宋" w:hAnsi="仿宋" w:cs="仿宋" w:hint="eastAsia"/>
          <w:sz w:val="28"/>
          <w:lang w:eastAsia="zh-CN"/>
        </w:rPr>
        <w:t>二、一次性医疗器械项目危机管理</w:t>
      </w:r>
      <w:bookmarkEnd w:id="7"/>
    </w:p>
    <w:p>
      <w:pPr>
        <w:pStyle w:val="Heading2"/>
        <w:rPr>
          <w:rFonts w:ascii="仿宋" w:eastAsia="仿宋" w:hAnsi="仿宋" w:cs="仿宋" w:hint="eastAsia"/>
          <w:lang w:eastAsia="zh-CN"/>
        </w:rPr>
      </w:pPr>
      <w:bookmarkStart w:id="8" w:name="_Toc1893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危机管理中，危机预警与识别是确保一次性医疗器械项目稳健运行的核心步骤。通过建立全面的监测机制，一次性医疗器械项目团队旨在及时发现和理解潜在的风险和危机因素，以便采取及时的预防和应对措施，确保一次性医疗器械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次性医疗器械项目团队全面分析了整个一次性医疗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次性医疗器械项目团队着重于明确定义一次性医疗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一次性医疗器械项目进展的持续监控，团队能够及时发现潜在问题并作出迅速反应。一次性医疗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在这一阶段，团队的专业素养和反应速度将发挥至关重要的作用，以确保潜在危机能够在初期得到有效的处理，最大程度地减轻负面影响。通过危机预警与识别，一次性医疗器械项目得以更有序、可控地推进。</w:t>
      </w:r>
    </w:p>
    <w:p>
      <w:pPr>
        <w:pStyle w:val="Heading2"/>
        <w:ind w:firstLine="560" w:firstLineChars="200"/>
        <w:rPr>
          <w:rFonts w:ascii="仿宋" w:eastAsia="仿宋" w:hAnsi="仿宋" w:cs="仿宋" w:hint="eastAsia"/>
          <w:sz w:val="28"/>
          <w:lang w:eastAsia="zh-CN"/>
        </w:rPr>
      </w:pPr>
      <w:bookmarkStart w:id="9" w:name="_Toc3077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在危机发生时，一次性医疗器械项目团队立即行动，成立了应急小组。该小组的任务是迅速制定并实施紧急应对措施，以最小化潜在损失。以下是采取的主要措施：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暂停一次性医疗器械项目进度：为遏制危机蔓延，一次性医疗器械项目暂时停止进行，以便全面评估当前状况。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资源重新分配：重新评估一次性医疗器械项目资源的分配，确保最大限度地减小损失。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实时沟通：与关键利益相关者建立实时沟通机制，向他们传递一次性医疗器械项目危机的实际状况，保障一次性医疗器械项目核心利益。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在紧急应对的同时，一次性医疗器械项目团队强调了团队协作和有效沟通的重要性。以下是团队协作的关键举措：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信息共享机制：建立了信息共享平台，确保团队成员能够及时获取一次性医疗器械项目危机的实时信息。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领导者沟通：一次性医疗器械项目领导者通过定期会议和即时沟通工具，指导团队应对危机，保持团队稳定运行。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随着危机得到初步控制，一次性医疗器械项目团队转向制定恢复计划，以确保一次性医疗器械项目能够从中迅速恢复。主要恢复计划包括：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修复受损的进度计划：重新评估一次性医疗器械项目进度，制定修复计划，确保一次性医疗器械项目尽快回归正常进程。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重新调整资源分配：优化资源分配，确保一次性医疗器械项目在有限资源下高效运转。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风险管理机制加强：对一次性医疗器械项目风险进行全面评估，制定更强化的风险管理策略，以预防未来可能的危机。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755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779"/>
      <w:r>
        <w:rPr>
          <w:rFonts w:ascii="仿宋" w:eastAsia="仿宋" w:hAnsi="仿宋" w:cs="仿宋" w:hint="eastAsia"/>
          <w:lang w:eastAsia="zh-CN"/>
        </w:rPr>
        <w:t>(一)、一次性医疗器械行业分析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行业一直以来都是市场的关注焦点。行业内的发展趋势、竞争态势以及潜在机会都对一次性医疗器械项目的推进产生深远的影响。通过深入研究行业的整体概貌，我们将更好地理解行业的核心特征，为一次性医疗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行业，技术一直是推动创新和发展的关键因素。我们将对当前技术趋势进行详尽分析，包括但不限于人工智能、大数据应用、先进制造技术等。这有助于一次性医疗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一次性医疗器械项目成功的基础。我们将对主要竞争对手进行深入研究，包括其市场份额、产品特点、市场定位等。通过全面了解竞争对手的优势和劣势，一次性医疗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6436"/>
      <w:r>
        <w:rPr>
          <w:rFonts w:ascii="仿宋" w:eastAsia="仿宋" w:hAnsi="仿宋" w:cs="仿宋" w:hint="eastAsia"/>
          <w:sz w:val="28"/>
          <w:lang w:eastAsia="zh-CN"/>
        </w:rPr>
        <w:t>(二)、一次性医疗器械市场分析预测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次性医疗器械市场未来的增长趋势。这包括市场的整体规模、各细分领域的发展趋势等。一次性医疗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次性医疗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一次性医疗器械项目实施过程中需要充分考虑的因素。我们将对市场风险进行全面评估，包括但不限于政策法规风险、市场竞争风险、技术变革风险等。通过对潜在风险的深入分析，一次性医疗器械项目可以制定相应的风险缓解策略，降低不确定性对一次性医疗器械项目的影响。</w:t>
      </w:r>
    </w:p>
    <w:p>
      <w:pPr>
        <w:pStyle w:val="Heading1"/>
        <w:ind w:firstLine="560" w:firstLineChars="200"/>
        <w:rPr>
          <w:rFonts w:ascii="仿宋" w:eastAsia="仿宋" w:hAnsi="仿宋" w:cs="仿宋" w:hint="eastAsia"/>
          <w:sz w:val="28"/>
          <w:lang w:eastAsia="zh-CN"/>
        </w:rPr>
      </w:pPr>
      <w:bookmarkStart w:id="13" w:name="_Toc19113"/>
      <w:r>
        <w:rPr>
          <w:rFonts w:ascii="仿宋" w:eastAsia="仿宋" w:hAnsi="仿宋" w:cs="仿宋" w:hint="eastAsia"/>
          <w:sz w:val="28"/>
          <w:lang w:eastAsia="zh-CN"/>
        </w:rPr>
        <w:t>四、一次性医疗器械项目选址可行性分析</w:t>
      </w:r>
      <w:bookmarkEnd w:id="13"/>
    </w:p>
    <w:p>
      <w:pPr>
        <w:pStyle w:val="Heading2"/>
        <w:rPr>
          <w:rFonts w:ascii="仿宋" w:eastAsia="仿宋" w:hAnsi="仿宋" w:cs="仿宋" w:hint="eastAsia"/>
          <w:lang w:eastAsia="zh-CN"/>
        </w:rPr>
      </w:pPr>
      <w:bookmarkStart w:id="14" w:name="_Toc17469"/>
      <w:r>
        <w:rPr>
          <w:rFonts w:ascii="仿宋" w:eastAsia="仿宋" w:hAnsi="仿宋" w:cs="仿宋" w:hint="eastAsia"/>
          <w:lang w:eastAsia="zh-CN"/>
        </w:rPr>
        <w:t>(一)、一次性医疗器械项目选址</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该一次性医疗器械项目选址位于XX省XX市XX区XXX街道</w:t>
      </w:r>
    </w:p>
    <w:p>
      <w:pPr>
        <w:pStyle w:val="Heading2"/>
        <w:ind w:firstLine="560" w:firstLineChars="200"/>
        <w:rPr>
          <w:rFonts w:ascii="仿宋" w:eastAsia="仿宋" w:hAnsi="仿宋" w:cs="仿宋" w:hint="eastAsia"/>
          <w:sz w:val="28"/>
          <w:lang w:eastAsia="zh-CN"/>
        </w:rPr>
      </w:pPr>
      <w:bookmarkStart w:id="15" w:name="_Toc317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一次性医疗器械项目的征地面积将根据一次性医疗器械项目的实际规模和需求进行精确规划。具体面积XXX平方米，旨在确保一次性医疗器械项目不仅能够满足当前的发展需求，还能够预留空间以适应未来的扩展。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净用地面积是在征地面积基础上去除不可利用面积后的实际可开发用地。具体面积XXX平方米，考虑到环保、交通、安全等多方面因素，以确保一次性医疗器械项目在整体利用效率上达到最优。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一次性医疗器械项目计划建设的建筑总规模具体面积XXX平方米。这一规模的确定综合考虑了一次性医疗器械项目的性质、规模，以及城市规划的相关要求，确保建筑布局与周边环境协调一致。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绿地率是一次性医疗器械项目用地中被规划为绿地的比例。具体面积XXX平方米，旨在通过合理规划绿地，改善一次性医疗器械项目周边环境，提升居民生活质量，并符合城市整体绿化规划。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容积率是用地上可以建设的建筑总体积与用地面积之比。具体面积XXX，通过合理的容积率规划，确保一次性医疗器械项目建筑规模与周边环境和谐共生。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一次性医疗器械项目选址与当地城市规划相一致，具体面积XXX平方米。通过与城市规划部门深入沟通，确保一次性医疗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次性医疗器械项目选址符合当地产业政策，具体面积XXX平方米。这包括一次性医疗器械项目对当地经济的促进作用，以及对相关产业的带动效应，确保一次性医疗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用地总体要求必须符合环保和可持续发展的原则，具体面积XXX平方米。通过采用绿色建筑设计、节能减排等措施，确保一次性医疗器械项目在建设和运营过程中对环境的影响最小化，达到可持续发展的要求。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确保一次性医疗器械项目选址具备必要的公共设施配套，具体面积XXX平方米。这包括交通便利性、教育、医疗等基础设施，以提高居民生活品质，使得一次性医疗器械项目选址更具吸引力。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考虑用地总体要求对当地社会稳定性的影响，具体面积XXX平方米。通过深入了解当地社区反馈，确保一次性医疗器械项目的选址和建设过程对当地社会和谐稳定产生积极作用。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一次性医疗器械项目选址不仅符合法规和规划，还在实际操作中具有可行性。这一全面规划将为一次性医疗器械项目的成功实施提供坚实的基础，确保一次性医疗器械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37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次性医疗器械项目的设备规划和空间设计中，我们将采取灵活设备布局的措施。设备布局将根据实际需求进行灵活设计，避免不必要的浪费。通过合理规划设备摆放位置，我们将提高设备的利用率，减少设备间距，以确保一次性医疗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次性医疗器械项目内部引入共享设施的概念，例如共享会议室、办公区等。通过这种方式，我们可以减少对资源的重复建设，提高资源共享效率，从而减小一次性医疗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27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次性医疗器械项目的总图布置中，我们将不同功能区域进行明确的规划，以最大程度满足一次性医疗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705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次性医疗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次性医疗器械项目对环境的影响是综合评价的重要因素之一。我们将详细考虑选址周边的自然环境、生态保护区、水源地等情况，确保一次性医疗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对选址的评价还需充分考虑当地政府的产业政策和法规。我们将详细了解一次性医疗器械项目所在地的相关政策，确保一次性医疗器械项目的规划和运营与当地法规相符，降低不必要的法律风险。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考虑到社会稳定性对企业运营的重要性，我们将评估选址地区的社会安全情况、劳工关系、社区反馈等方面，以确保一次性医疗器械项目的建设和运营不会受到社会稳定性的负面影响。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最后，我们将综合考虑用地成本，包括土地购置费用、土地开发成本等。通过对用地成本的详细评估，我们能够做出更为精确的经济效益分析，为一次性医疗器械项目的投资决策提供有力支持。</w:t>
      </w:r>
    </w:p>
    <w:p>
      <w:pPr>
        <w:pStyle w:val="Heading1"/>
        <w:ind w:firstLine="560" w:firstLineChars="200"/>
        <w:rPr>
          <w:rFonts w:ascii="仿宋" w:eastAsia="仿宋" w:hAnsi="仿宋" w:cs="仿宋" w:hint="eastAsia"/>
          <w:sz w:val="28"/>
          <w:lang w:eastAsia="zh-CN"/>
        </w:rPr>
      </w:pPr>
      <w:bookmarkStart w:id="19" w:name="_Toc743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732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的技术管理特点体现在其创新导向。通过引入最先进的技术趋势和解决方案，一次性医疗器械项目致力于提升科技含量、提高质量和效率水平。这意味着我们将采用最新的工具和方法，确保一次性医疗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次性医疗器械项目技术管理的显著特征。通过整合不同领域的技术资源，我们实现了跨学科的协同工作。这有助于优化技术架构，提高整体效能。此外，整合性策略还促进了不同技术团队之间的紧密沟通和高效合作，确保一次性医疗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https://d.book118.com/705031142133011122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D31AA"/>
    <w:rsid w:val="080D31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3114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2024-03-04T13:41:00Z</dcterms:created>
  <dcterms:modified xsi:type="dcterms:W3CDTF">2024-03-04T13:41:48Z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945C6517384E468B81C625F59FA84424_11</vt:lpwstr>
  </property>
  <property fmtid="{D5CDD505-2E9C-101B-9397-08002B2CF9AE}" pid="3" name="KSOProductBuildVer">
    <vt:lpwstr>2052-12.1.0.16388</vt:lpwstr>
  </property>
</Properties>
</file>