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Υ射线立体定向放射市场分析及竞争策略分析报告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6223" w:history="1">
        <w:r>
          <w:rPr>
            <w:rFonts w:ascii="仿宋" w:eastAsia="仿宋" w:hAnsi="仿宋" w:cs="仿宋" w:hint="eastAsia"/>
            <w:lang w:val="en-GB"/>
          </w:rPr>
          <w:t>序言</w:t>
        </w:r>
        <w:r>
          <w:tab/>
        </w:r>
        <w:r>
          <w:fldChar w:fldCharType="begin"/>
        </w:r>
        <w:r>
          <w:instrText xml:space="preserve"> PAGEREF _Toc6223 \h </w:instrText>
        </w:r>
        <w:r>
          <w:fldChar w:fldCharType="separate"/>
        </w:r>
        <w:r>
          <w:t>3</w:t>
        </w:r>
        <w:r>
          <w:fldChar w:fldCharType="end"/>
        </w:r>
      </w:hyperlink>
    </w:p>
    <w:p>
      <w:pPr>
        <w:pStyle w:val="TOC1"/>
        <w:tabs>
          <w:tab w:val="right" w:leader="dot" w:pos="8306"/>
        </w:tabs>
      </w:pPr>
      <w:hyperlink w:anchor="_Toc3913" w:history="1">
        <w:r>
          <w:rPr>
            <w:rFonts w:ascii="仿宋" w:eastAsia="仿宋" w:hAnsi="仿宋" w:cs="仿宋" w:hint="eastAsia"/>
            <w:lang w:val="en-GB"/>
          </w:rPr>
          <w:t>一、SWOT分析说明</w:t>
        </w:r>
        <w:r>
          <w:tab/>
        </w:r>
        <w:r>
          <w:fldChar w:fldCharType="begin"/>
        </w:r>
        <w:r>
          <w:instrText xml:space="preserve"> PAGEREF _Toc3913 \h </w:instrText>
        </w:r>
        <w:r>
          <w:fldChar w:fldCharType="separate"/>
        </w:r>
        <w:r>
          <w:t>3</w:t>
        </w:r>
        <w:r>
          <w:fldChar w:fldCharType="end"/>
        </w:r>
      </w:hyperlink>
    </w:p>
    <w:p>
      <w:pPr>
        <w:pStyle w:val="TOC2"/>
        <w:tabs>
          <w:tab w:val="right" w:leader="dot" w:pos="8306"/>
        </w:tabs>
      </w:pPr>
      <w:hyperlink w:anchor="_Toc21772" w:history="1">
        <w:r>
          <w:rPr>
            <w:rFonts w:ascii="仿宋" w:eastAsia="仿宋" w:hAnsi="仿宋" w:cs="仿宋" w:hint="eastAsia"/>
            <w:lang w:val="en-GB"/>
          </w:rPr>
          <w:t>(一)、优势分析(S)</w:t>
        </w:r>
        <w:r>
          <w:tab/>
        </w:r>
        <w:r>
          <w:fldChar w:fldCharType="begin"/>
        </w:r>
        <w:r>
          <w:instrText xml:space="preserve"> PAGEREF _Toc21772 \h </w:instrText>
        </w:r>
        <w:r>
          <w:fldChar w:fldCharType="separate"/>
        </w:r>
        <w:r>
          <w:t>3</w:t>
        </w:r>
        <w:r>
          <w:fldChar w:fldCharType="end"/>
        </w:r>
      </w:hyperlink>
    </w:p>
    <w:p>
      <w:pPr>
        <w:pStyle w:val="TOC2"/>
        <w:tabs>
          <w:tab w:val="right" w:leader="dot" w:pos="8306"/>
        </w:tabs>
      </w:pPr>
      <w:hyperlink w:anchor="_Toc15328" w:history="1">
        <w:r>
          <w:rPr>
            <w:rFonts w:ascii="仿宋" w:eastAsia="仿宋" w:hAnsi="仿宋" w:cs="仿宋" w:hint="eastAsia"/>
            <w:lang w:val="en-GB"/>
          </w:rPr>
          <w:t>(二)、劣势分析(W)</w:t>
        </w:r>
        <w:r>
          <w:tab/>
        </w:r>
        <w:r>
          <w:fldChar w:fldCharType="begin"/>
        </w:r>
        <w:r>
          <w:instrText xml:space="preserve"> PAGEREF _Toc15328 \h </w:instrText>
        </w:r>
        <w:r>
          <w:fldChar w:fldCharType="separate"/>
        </w:r>
        <w:r>
          <w:t>5</w:t>
        </w:r>
        <w:r>
          <w:fldChar w:fldCharType="end"/>
        </w:r>
      </w:hyperlink>
    </w:p>
    <w:p>
      <w:pPr>
        <w:pStyle w:val="TOC2"/>
        <w:tabs>
          <w:tab w:val="right" w:leader="dot" w:pos="8306"/>
        </w:tabs>
      </w:pPr>
      <w:hyperlink w:anchor="_Toc30328" w:history="1">
        <w:r>
          <w:rPr>
            <w:rFonts w:ascii="仿宋" w:eastAsia="仿宋" w:hAnsi="仿宋" w:cs="仿宋" w:hint="eastAsia"/>
            <w:lang w:val="en-GB"/>
          </w:rPr>
          <w:t>(三)、机会分析(O)</w:t>
        </w:r>
        <w:r>
          <w:tab/>
        </w:r>
        <w:r>
          <w:fldChar w:fldCharType="begin"/>
        </w:r>
        <w:r>
          <w:instrText xml:space="preserve"> PAGEREF _Toc30328 \h </w:instrText>
        </w:r>
        <w:r>
          <w:fldChar w:fldCharType="separate"/>
        </w:r>
        <w:r>
          <w:t>6</w:t>
        </w:r>
        <w:r>
          <w:fldChar w:fldCharType="end"/>
        </w:r>
      </w:hyperlink>
    </w:p>
    <w:p>
      <w:pPr>
        <w:pStyle w:val="TOC2"/>
        <w:tabs>
          <w:tab w:val="right" w:leader="dot" w:pos="8306"/>
        </w:tabs>
      </w:pPr>
      <w:hyperlink w:anchor="_Toc29479" w:history="1">
        <w:r>
          <w:rPr>
            <w:rFonts w:ascii="仿宋" w:eastAsia="仿宋" w:hAnsi="仿宋" w:cs="仿宋" w:hint="eastAsia"/>
            <w:lang w:val="en-GB"/>
          </w:rPr>
          <w:t>(四)、威胁分析(T)</w:t>
        </w:r>
        <w:r>
          <w:tab/>
        </w:r>
        <w:r>
          <w:fldChar w:fldCharType="begin"/>
        </w:r>
        <w:r>
          <w:instrText xml:space="preserve"> PAGEREF _Toc29479 \h </w:instrText>
        </w:r>
        <w:r>
          <w:fldChar w:fldCharType="separate"/>
        </w:r>
        <w:r>
          <w:t>7</w:t>
        </w:r>
        <w:r>
          <w:fldChar w:fldCharType="end"/>
        </w:r>
      </w:hyperlink>
    </w:p>
    <w:p>
      <w:pPr>
        <w:pStyle w:val="TOC1"/>
        <w:tabs>
          <w:tab w:val="right" w:leader="dot" w:pos="8306"/>
        </w:tabs>
      </w:pPr>
      <w:hyperlink w:anchor="_Toc19107" w:history="1">
        <w:r>
          <w:rPr>
            <w:rFonts w:ascii="仿宋" w:eastAsia="仿宋" w:hAnsi="仿宋" w:cs="仿宋" w:hint="eastAsia"/>
            <w:lang w:val="en-GB"/>
          </w:rPr>
          <w:t>二、Υ射线立体定向放射项目概论</w:t>
        </w:r>
        <w:r>
          <w:tab/>
        </w:r>
        <w:r>
          <w:fldChar w:fldCharType="begin"/>
        </w:r>
        <w:r>
          <w:instrText xml:space="preserve"> PAGEREF _Toc19107 \h </w:instrText>
        </w:r>
        <w:r>
          <w:fldChar w:fldCharType="separate"/>
        </w:r>
        <w:r>
          <w:t>9</w:t>
        </w:r>
        <w:r>
          <w:fldChar w:fldCharType="end"/>
        </w:r>
      </w:hyperlink>
    </w:p>
    <w:p>
      <w:pPr>
        <w:pStyle w:val="TOC2"/>
        <w:tabs>
          <w:tab w:val="right" w:leader="dot" w:pos="8306"/>
        </w:tabs>
      </w:pPr>
      <w:hyperlink w:anchor="_Toc8904" w:history="1">
        <w:r>
          <w:rPr>
            <w:rFonts w:ascii="仿宋" w:eastAsia="仿宋" w:hAnsi="仿宋" w:cs="仿宋" w:hint="eastAsia"/>
            <w:lang w:val="en-GB"/>
          </w:rPr>
          <w:t>(一)、Υ射线立体定向放射项目概述</w:t>
        </w:r>
        <w:r>
          <w:tab/>
        </w:r>
        <w:r>
          <w:fldChar w:fldCharType="begin"/>
        </w:r>
        <w:r>
          <w:instrText xml:space="preserve"> PAGEREF _Toc8904 \h </w:instrText>
        </w:r>
        <w:r>
          <w:fldChar w:fldCharType="separate"/>
        </w:r>
        <w:r>
          <w:t>9</w:t>
        </w:r>
        <w:r>
          <w:fldChar w:fldCharType="end"/>
        </w:r>
      </w:hyperlink>
    </w:p>
    <w:p>
      <w:pPr>
        <w:pStyle w:val="TOC2"/>
        <w:tabs>
          <w:tab w:val="right" w:leader="dot" w:pos="8306"/>
        </w:tabs>
      </w:pPr>
      <w:hyperlink w:anchor="_Toc26881" w:history="1">
        <w:r>
          <w:rPr>
            <w:rFonts w:ascii="仿宋" w:eastAsia="仿宋" w:hAnsi="仿宋" w:cs="仿宋" w:hint="eastAsia"/>
            <w:lang w:val="en-GB"/>
          </w:rPr>
          <w:t>(二)、Υ射线立体定向放射项目总投资及资金构成</w:t>
        </w:r>
        <w:r>
          <w:tab/>
        </w:r>
        <w:r>
          <w:fldChar w:fldCharType="begin"/>
        </w:r>
        <w:r>
          <w:instrText xml:space="preserve"> PAGEREF _Toc26881 \h </w:instrText>
        </w:r>
        <w:r>
          <w:fldChar w:fldCharType="separate"/>
        </w:r>
        <w:r>
          <w:t>11</w:t>
        </w:r>
        <w:r>
          <w:fldChar w:fldCharType="end"/>
        </w:r>
      </w:hyperlink>
    </w:p>
    <w:p>
      <w:pPr>
        <w:pStyle w:val="TOC2"/>
        <w:tabs>
          <w:tab w:val="right" w:leader="dot" w:pos="8306"/>
        </w:tabs>
      </w:pPr>
      <w:hyperlink w:anchor="_Toc11018" w:history="1">
        <w:r>
          <w:rPr>
            <w:rFonts w:ascii="仿宋" w:eastAsia="仿宋" w:hAnsi="仿宋" w:cs="仿宋" w:hint="eastAsia"/>
            <w:lang w:val="en-GB"/>
          </w:rPr>
          <w:t>(三)、资金筹措方案</w:t>
        </w:r>
        <w:r>
          <w:tab/>
        </w:r>
        <w:r>
          <w:fldChar w:fldCharType="begin"/>
        </w:r>
        <w:r>
          <w:instrText xml:space="preserve"> PAGEREF _Toc11018 \h </w:instrText>
        </w:r>
        <w:r>
          <w:fldChar w:fldCharType="separate"/>
        </w:r>
        <w:r>
          <w:t>11</w:t>
        </w:r>
        <w:r>
          <w:fldChar w:fldCharType="end"/>
        </w:r>
      </w:hyperlink>
    </w:p>
    <w:p>
      <w:pPr>
        <w:pStyle w:val="TOC2"/>
        <w:tabs>
          <w:tab w:val="right" w:leader="dot" w:pos="8306"/>
        </w:tabs>
      </w:pPr>
      <w:hyperlink w:anchor="_Toc25787" w:history="1">
        <w:r>
          <w:rPr>
            <w:rFonts w:ascii="仿宋" w:eastAsia="仿宋" w:hAnsi="仿宋" w:cs="仿宋" w:hint="eastAsia"/>
            <w:lang w:val="en-GB"/>
          </w:rPr>
          <w:t>(四)、Υ射线立体定向放射项目预期经济效益规划目标</w:t>
        </w:r>
        <w:r>
          <w:tab/>
        </w:r>
        <w:r>
          <w:fldChar w:fldCharType="begin"/>
        </w:r>
        <w:r>
          <w:instrText xml:space="preserve"> PAGEREF _Toc25787 \h </w:instrText>
        </w:r>
        <w:r>
          <w:fldChar w:fldCharType="separate"/>
        </w:r>
        <w:r>
          <w:t>12</w:t>
        </w:r>
        <w:r>
          <w:fldChar w:fldCharType="end"/>
        </w:r>
      </w:hyperlink>
    </w:p>
    <w:p>
      <w:pPr>
        <w:pStyle w:val="TOC2"/>
        <w:tabs>
          <w:tab w:val="right" w:leader="dot" w:pos="8306"/>
        </w:tabs>
      </w:pPr>
      <w:hyperlink w:anchor="_Toc15990" w:history="1">
        <w:r>
          <w:rPr>
            <w:rFonts w:ascii="仿宋" w:eastAsia="仿宋" w:hAnsi="仿宋" w:cs="仿宋" w:hint="eastAsia"/>
            <w:lang w:val="en-GB"/>
          </w:rPr>
          <w:t>(五)、Υ射线立体定向放射项目建设进度规划</w:t>
        </w:r>
        <w:r>
          <w:tab/>
        </w:r>
        <w:r>
          <w:fldChar w:fldCharType="begin"/>
        </w:r>
        <w:r>
          <w:instrText xml:space="preserve"> PAGEREF _Toc15990 \h </w:instrText>
        </w:r>
        <w:r>
          <w:fldChar w:fldCharType="separate"/>
        </w:r>
        <w:r>
          <w:t>13</w:t>
        </w:r>
        <w:r>
          <w:fldChar w:fldCharType="end"/>
        </w:r>
      </w:hyperlink>
    </w:p>
    <w:p>
      <w:pPr>
        <w:pStyle w:val="TOC1"/>
        <w:tabs>
          <w:tab w:val="right" w:leader="dot" w:pos="8306"/>
        </w:tabs>
      </w:pPr>
      <w:hyperlink w:anchor="_Toc19024" w:history="1">
        <w:r>
          <w:rPr>
            <w:rFonts w:ascii="仿宋" w:eastAsia="仿宋" w:hAnsi="仿宋" w:cs="仿宋" w:hint="eastAsia"/>
            <w:lang w:val="en-GB"/>
          </w:rPr>
          <w:t>三、Υ射线立体定向放射危机管理与应对策略</w:t>
        </w:r>
        <w:r>
          <w:tab/>
        </w:r>
        <w:r>
          <w:fldChar w:fldCharType="begin"/>
        </w:r>
        <w:r>
          <w:instrText xml:space="preserve"> PAGEREF _Toc19024 \h </w:instrText>
        </w:r>
        <w:r>
          <w:fldChar w:fldCharType="separate"/>
        </w:r>
        <w:r>
          <w:t>15</w:t>
        </w:r>
        <w:r>
          <w:fldChar w:fldCharType="end"/>
        </w:r>
      </w:hyperlink>
    </w:p>
    <w:p>
      <w:pPr>
        <w:pStyle w:val="TOC2"/>
        <w:tabs>
          <w:tab w:val="right" w:leader="dot" w:pos="8306"/>
        </w:tabs>
      </w:pPr>
      <w:hyperlink w:anchor="_Toc4946" w:history="1">
        <w:r>
          <w:rPr>
            <w:rFonts w:ascii="仿宋" w:eastAsia="仿宋" w:hAnsi="仿宋" w:cs="仿宋" w:hint="eastAsia"/>
            <w:lang w:val="en-GB"/>
          </w:rPr>
          <w:t>(一)、危机预警与应急计划</w:t>
        </w:r>
        <w:r>
          <w:tab/>
        </w:r>
        <w:r>
          <w:fldChar w:fldCharType="begin"/>
        </w:r>
        <w:r>
          <w:instrText xml:space="preserve"> PAGEREF _Toc4946 \h </w:instrText>
        </w:r>
        <w:r>
          <w:fldChar w:fldCharType="separate"/>
        </w:r>
        <w:r>
          <w:t>15</w:t>
        </w:r>
        <w:r>
          <w:fldChar w:fldCharType="end"/>
        </w:r>
      </w:hyperlink>
    </w:p>
    <w:p>
      <w:pPr>
        <w:pStyle w:val="TOC2"/>
        <w:tabs>
          <w:tab w:val="right" w:leader="dot" w:pos="8306"/>
        </w:tabs>
      </w:pPr>
      <w:hyperlink w:anchor="_Toc2953" w:history="1">
        <w:r>
          <w:rPr>
            <w:rFonts w:ascii="仿宋" w:eastAsia="仿宋" w:hAnsi="仿宋" w:cs="仿宋" w:hint="eastAsia"/>
            <w:lang w:val="en-GB"/>
          </w:rPr>
          <w:t>(二)、公关与危机沟通</w:t>
        </w:r>
        <w:r>
          <w:tab/>
        </w:r>
        <w:r>
          <w:fldChar w:fldCharType="begin"/>
        </w:r>
        <w:r>
          <w:instrText xml:space="preserve"> PAGEREF _Toc2953 \h </w:instrText>
        </w:r>
        <w:r>
          <w:fldChar w:fldCharType="separate"/>
        </w:r>
        <w:r>
          <w:t>16</w:t>
        </w:r>
        <w:r>
          <w:fldChar w:fldCharType="end"/>
        </w:r>
      </w:hyperlink>
    </w:p>
    <w:p>
      <w:pPr>
        <w:pStyle w:val="TOC2"/>
        <w:tabs>
          <w:tab w:val="right" w:leader="dot" w:pos="8306"/>
        </w:tabs>
      </w:pPr>
      <w:hyperlink w:anchor="_Toc7778" w:history="1">
        <w:r>
          <w:rPr>
            <w:rFonts w:ascii="仿宋" w:eastAsia="仿宋" w:hAnsi="仿宋" w:cs="仿宋" w:hint="eastAsia"/>
            <w:lang w:val="en-GB"/>
          </w:rPr>
          <w:t>(三)、媒体关系与舆情管理</w:t>
        </w:r>
        <w:r>
          <w:tab/>
        </w:r>
        <w:r>
          <w:fldChar w:fldCharType="begin"/>
        </w:r>
        <w:r>
          <w:instrText xml:space="preserve"> PAGEREF _Toc7778 \h </w:instrText>
        </w:r>
        <w:r>
          <w:fldChar w:fldCharType="separate"/>
        </w:r>
        <w:r>
          <w:t>17</w:t>
        </w:r>
        <w:r>
          <w:fldChar w:fldCharType="end"/>
        </w:r>
      </w:hyperlink>
    </w:p>
    <w:p>
      <w:pPr>
        <w:pStyle w:val="TOC2"/>
        <w:tabs>
          <w:tab w:val="right" w:leader="dot" w:pos="8306"/>
        </w:tabs>
      </w:pPr>
      <w:hyperlink w:anchor="_Toc21454" w:history="1">
        <w:r>
          <w:rPr>
            <w:rFonts w:ascii="仿宋" w:eastAsia="仿宋" w:hAnsi="仿宋" w:cs="仿宋" w:hint="eastAsia"/>
            <w:lang w:val="en-GB"/>
          </w:rPr>
          <w:t>(四)、企业社会责任与危机回应</w:t>
        </w:r>
        <w:r>
          <w:tab/>
        </w:r>
        <w:r>
          <w:fldChar w:fldCharType="begin"/>
        </w:r>
        <w:r>
          <w:instrText xml:space="preserve"> PAGEREF _Toc21454 \h </w:instrText>
        </w:r>
        <w:r>
          <w:fldChar w:fldCharType="separate"/>
        </w:r>
        <w:r>
          <w:t>19</w:t>
        </w:r>
        <w:r>
          <w:fldChar w:fldCharType="end"/>
        </w:r>
      </w:hyperlink>
    </w:p>
    <w:p>
      <w:pPr>
        <w:pStyle w:val="TOC1"/>
        <w:tabs>
          <w:tab w:val="right" w:leader="dot" w:pos="8306"/>
        </w:tabs>
      </w:pPr>
      <w:hyperlink w:anchor="_Toc2131" w:history="1">
        <w:r>
          <w:rPr>
            <w:rFonts w:ascii="仿宋" w:eastAsia="仿宋" w:hAnsi="仿宋" w:cs="仿宋" w:hint="eastAsia"/>
            <w:lang w:val="en-GB"/>
          </w:rPr>
          <w:t>四、人力资源分析</w:t>
        </w:r>
        <w:r>
          <w:tab/>
        </w:r>
        <w:r>
          <w:fldChar w:fldCharType="begin"/>
        </w:r>
        <w:r>
          <w:instrText xml:space="preserve"> PAGEREF _Toc2131 \h </w:instrText>
        </w:r>
        <w:r>
          <w:fldChar w:fldCharType="separate"/>
        </w:r>
        <w:r>
          <w:t>20</w:t>
        </w:r>
        <w:r>
          <w:fldChar w:fldCharType="end"/>
        </w:r>
      </w:hyperlink>
    </w:p>
    <w:p>
      <w:pPr>
        <w:pStyle w:val="TOC2"/>
        <w:tabs>
          <w:tab w:val="right" w:leader="dot" w:pos="8306"/>
        </w:tabs>
      </w:pPr>
      <w:hyperlink w:anchor="_Toc20571" w:history="1">
        <w:r>
          <w:rPr>
            <w:rFonts w:ascii="仿宋" w:eastAsia="仿宋" w:hAnsi="仿宋" w:cs="仿宋" w:hint="eastAsia"/>
            <w:lang w:val="en-GB"/>
          </w:rPr>
          <w:t>(一)、人力资源配置</w:t>
        </w:r>
        <w:r>
          <w:tab/>
        </w:r>
        <w:r>
          <w:fldChar w:fldCharType="begin"/>
        </w:r>
        <w:r>
          <w:instrText xml:space="preserve"> PAGEREF _Toc20571 \h </w:instrText>
        </w:r>
        <w:r>
          <w:fldChar w:fldCharType="separate"/>
        </w:r>
        <w:r>
          <w:t>20</w:t>
        </w:r>
        <w:r>
          <w:fldChar w:fldCharType="end"/>
        </w:r>
      </w:hyperlink>
    </w:p>
    <w:p>
      <w:pPr>
        <w:pStyle w:val="TOC2"/>
        <w:tabs>
          <w:tab w:val="right" w:leader="dot" w:pos="8306"/>
        </w:tabs>
      </w:pPr>
      <w:hyperlink w:anchor="_Toc23468" w:history="1">
        <w:r>
          <w:rPr>
            <w:rFonts w:ascii="仿宋" w:eastAsia="仿宋" w:hAnsi="仿宋" w:cs="仿宋" w:hint="eastAsia"/>
            <w:lang w:val="en-GB"/>
          </w:rPr>
          <w:t>(二)、员工技能培训</w:t>
        </w:r>
        <w:r>
          <w:tab/>
        </w:r>
        <w:r>
          <w:fldChar w:fldCharType="begin"/>
        </w:r>
        <w:r>
          <w:instrText xml:space="preserve"> PAGEREF _Toc23468 \h </w:instrText>
        </w:r>
        <w:r>
          <w:fldChar w:fldCharType="separate"/>
        </w:r>
        <w:r>
          <w:t>22</w:t>
        </w:r>
        <w:r>
          <w:fldChar w:fldCharType="end"/>
        </w:r>
      </w:hyperlink>
    </w:p>
    <w:p>
      <w:pPr>
        <w:pStyle w:val="TOC1"/>
        <w:tabs>
          <w:tab w:val="right" w:leader="dot" w:pos="8306"/>
        </w:tabs>
      </w:pPr>
      <w:hyperlink w:anchor="_Toc4842" w:history="1">
        <w:r>
          <w:rPr>
            <w:rFonts w:ascii="仿宋" w:eastAsia="仿宋" w:hAnsi="仿宋" w:cs="仿宋" w:hint="eastAsia"/>
            <w:lang w:val="en-GB"/>
          </w:rPr>
          <w:t>五、Υ射线立体定向放射行业发展现状</w:t>
        </w:r>
        <w:r>
          <w:tab/>
        </w:r>
        <w:r>
          <w:fldChar w:fldCharType="begin"/>
        </w:r>
        <w:r>
          <w:instrText xml:space="preserve"> PAGEREF _Toc4842 \h </w:instrText>
        </w:r>
        <w:r>
          <w:fldChar w:fldCharType="separate"/>
        </w:r>
        <w:r>
          <w:t>24</w:t>
        </w:r>
        <w:r>
          <w:fldChar w:fldCharType="end"/>
        </w:r>
      </w:hyperlink>
    </w:p>
    <w:p>
      <w:pPr>
        <w:pStyle w:val="TOC2"/>
        <w:tabs>
          <w:tab w:val="right" w:leader="dot" w:pos="8306"/>
        </w:tabs>
      </w:pPr>
      <w:hyperlink w:anchor="_Toc5964" w:history="1">
        <w:r>
          <w:rPr>
            <w:rFonts w:ascii="仿宋" w:eastAsia="仿宋" w:hAnsi="仿宋" w:cs="仿宋" w:hint="eastAsia"/>
            <w:lang w:val="en-GB"/>
          </w:rPr>
          <w:t>(一)、Υ射线立体定向放射行业整体概况</w:t>
        </w:r>
        <w:r>
          <w:tab/>
        </w:r>
        <w:r>
          <w:fldChar w:fldCharType="begin"/>
        </w:r>
        <w:r>
          <w:instrText xml:space="preserve"> PAGEREF _Toc5964 \h </w:instrText>
        </w:r>
        <w:r>
          <w:fldChar w:fldCharType="separate"/>
        </w:r>
        <w:r>
          <w:t>24</w:t>
        </w:r>
        <w:r>
          <w:fldChar w:fldCharType="end"/>
        </w:r>
      </w:hyperlink>
    </w:p>
    <w:p>
      <w:pPr>
        <w:pStyle w:val="TOC2"/>
        <w:tabs>
          <w:tab w:val="right" w:leader="dot" w:pos="8306"/>
        </w:tabs>
      </w:pPr>
      <w:hyperlink w:anchor="_Toc10948" w:history="1">
        <w:r>
          <w:rPr>
            <w:rFonts w:ascii="仿宋" w:eastAsia="仿宋" w:hAnsi="仿宋" w:cs="仿宋" w:hint="eastAsia"/>
            <w:lang w:val="en-GB"/>
          </w:rPr>
          <w:t>(二)、技术创新与发展</w:t>
        </w:r>
        <w:r>
          <w:tab/>
        </w:r>
        <w:r>
          <w:fldChar w:fldCharType="begin"/>
        </w:r>
        <w:r>
          <w:instrText xml:space="preserve"> PAGEREF _Toc10948 \h </w:instrText>
        </w:r>
        <w:r>
          <w:fldChar w:fldCharType="separate"/>
        </w:r>
        <w:r>
          <w:t>25</w:t>
        </w:r>
        <w:r>
          <w:fldChar w:fldCharType="end"/>
        </w:r>
      </w:hyperlink>
    </w:p>
    <w:p>
      <w:pPr>
        <w:pStyle w:val="TOC2"/>
        <w:tabs>
          <w:tab w:val="right" w:leader="dot" w:pos="8306"/>
        </w:tabs>
      </w:pPr>
      <w:hyperlink w:anchor="_Toc29105" w:history="1">
        <w:r>
          <w:rPr>
            <w:rFonts w:ascii="仿宋" w:eastAsia="仿宋" w:hAnsi="仿宋" w:cs="仿宋" w:hint="eastAsia"/>
            <w:lang w:val="en-GB"/>
          </w:rPr>
          <w:t>(三)、政策与法规</w:t>
        </w:r>
        <w:r>
          <w:tab/>
        </w:r>
        <w:r>
          <w:fldChar w:fldCharType="begin"/>
        </w:r>
        <w:r>
          <w:instrText xml:space="preserve"> PAGEREF _Toc29105 \h </w:instrText>
        </w:r>
        <w:r>
          <w:fldChar w:fldCharType="separate"/>
        </w:r>
        <w:r>
          <w:t>26</w:t>
        </w:r>
        <w:r>
          <w:fldChar w:fldCharType="end"/>
        </w:r>
      </w:hyperlink>
    </w:p>
    <w:p>
      <w:pPr>
        <w:pStyle w:val="TOC2"/>
        <w:tabs>
          <w:tab w:val="right" w:leader="dot" w:pos="8306"/>
        </w:tabs>
      </w:pPr>
      <w:hyperlink w:anchor="_Toc12128" w:history="1">
        <w:r>
          <w:rPr>
            <w:rFonts w:ascii="仿宋" w:eastAsia="仿宋" w:hAnsi="仿宋" w:cs="仿宋" w:hint="eastAsia"/>
            <w:lang w:val="en-GB"/>
          </w:rPr>
          <w:t>(四)、消费者需求变化</w:t>
        </w:r>
        <w:r>
          <w:tab/>
        </w:r>
        <w:r>
          <w:fldChar w:fldCharType="begin"/>
        </w:r>
        <w:r>
          <w:instrText xml:space="preserve"> PAGEREF _Toc12128 \h </w:instrText>
        </w:r>
        <w:r>
          <w:fldChar w:fldCharType="separate"/>
        </w:r>
        <w:r>
          <w:t>27</w:t>
        </w:r>
        <w:r>
          <w:fldChar w:fldCharType="end"/>
        </w:r>
      </w:hyperlink>
    </w:p>
    <w:p>
      <w:pPr>
        <w:pStyle w:val="TOC1"/>
        <w:tabs>
          <w:tab w:val="right" w:leader="dot" w:pos="8306"/>
        </w:tabs>
      </w:pPr>
      <w:hyperlink w:anchor="_Toc15261" w:history="1">
        <w:r>
          <w:rPr>
            <w:rFonts w:ascii="仿宋" w:eastAsia="仿宋" w:hAnsi="仿宋" w:cs="仿宋" w:hint="eastAsia"/>
            <w:lang w:val="en-GB"/>
          </w:rPr>
          <w:t>六、Υ射线立体定向放射新型运营方式</w:t>
        </w:r>
        <w:r>
          <w:tab/>
        </w:r>
        <w:r>
          <w:fldChar w:fldCharType="begin"/>
        </w:r>
        <w:r>
          <w:instrText xml:space="preserve"> PAGEREF _Toc15261 \h </w:instrText>
        </w:r>
        <w:r>
          <w:fldChar w:fldCharType="separate"/>
        </w:r>
        <w:r>
          <w:t>29</w:t>
        </w:r>
        <w:r>
          <w:fldChar w:fldCharType="end"/>
        </w:r>
      </w:hyperlink>
    </w:p>
    <w:p>
      <w:pPr>
        <w:pStyle w:val="TOC2"/>
        <w:tabs>
          <w:tab w:val="right" w:leader="dot" w:pos="8306"/>
        </w:tabs>
      </w:pPr>
      <w:hyperlink w:anchor="_Toc4345" w:history="1">
        <w:r>
          <w:rPr>
            <w:rFonts w:ascii="仿宋" w:eastAsia="仿宋" w:hAnsi="仿宋" w:cs="仿宋" w:hint="eastAsia"/>
            <w:lang w:val="en-GB"/>
          </w:rPr>
          <w:t>(一)、创新业务模式</w:t>
        </w:r>
        <w:r>
          <w:tab/>
        </w:r>
        <w:r>
          <w:fldChar w:fldCharType="begin"/>
        </w:r>
        <w:r>
          <w:instrText xml:space="preserve"> PAGEREF _Toc4345 \h </w:instrText>
        </w:r>
        <w:r>
          <w:fldChar w:fldCharType="separate"/>
        </w:r>
        <w:r>
          <w:t>29</w:t>
        </w:r>
        <w:r>
          <w:fldChar w:fldCharType="end"/>
        </w:r>
      </w:hyperlink>
    </w:p>
    <w:p>
      <w:pPr>
        <w:pStyle w:val="TOC2"/>
        <w:tabs>
          <w:tab w:val="right" w:leader="dot" w:pos="8306"/>
        </w:tabs>
      </w:pPr>
      <w:hyperlink w:anchor="_Toc1245" w:history="1">
        <w:r>
          <w:rPr>
            <w:rFonts w:ascii="仿宋" w:eastAsia="仿宋" w:hAnsi="仿宋" w:cs="仿宋" w:hint="eastAsia"/>
            <w:lang w:val="en-GB"/>
          </w:rPr>
          <w:t>(二)、数字化运营</w:t>
        </w:r>
        <w:r>
          <w:tab/>
        </w:r>
        <w:r>
          <w:fldChar w:fldCharType="begin"/>
        </w:r>
        <w:r>
          <w:instrText xml:space="preserve"> PAGEREF _Toc1245 \h </w:instrText>
        </w:r>
        <w:r>
          <w:fldChar w:fldCharType="separate"/>
        </w:r>
        <w:r>
          <w:t>30</w:t>
        </w:r>
        <w:r>
          <w:fldChar w:fldCharType="end"/>
        </w:r>
      </w:hyperlink>
    </w:p>
    <w:p>
      <w:pPr>
        <w:pStyle w:val="TOC2"/>
        <w:tabs>
          <w:tab w:val="right" w:leader="dot" w:pos="8306"/>
        </w:tabs>
      </w:pPr>
      <w:hyperlink w:anchor="_Toc26299" w:history="1">
        <w:r>
          <w:rPr>
            <w:rFonts w:ascii="仿宋" w:eastAsia="仿宋" w:hAnsi="仿宋" w:cs="仿宋" w:hint="eastAsia"/>
            <w:lang w:val="en-GB"/>
          </w:rPr>
          <w:t>(三)、智能化技术应用</w:t>
        </w:r>
        <w:r>
          <w:tab/>
        </w:r>
        <w:r>
          <w:fldChar w:fldCharType="begin"/>
        </w:r>
        <w:r>
          <w:instrText xml:space="preserve"> PAGEREF _Toc26299 \h </w:instrText>
        </w:r>
        <w:r>
          <w:fldChar w:fldCharType="separate"/>
        </w:r>
        <w:r>
          <w:t>31</w:t>
        </w:r>
        <w:r>
          <w:fldChar w:fldCharType="end"/>
        </w:r>
      </w:hyperlink>
    </w:p>
    <w:p>
      <w:pPr>
        <w:pStyle w:val="TOC2"/>
        <w:tabs>
          <w:tab w:val="right" w:leader="dot" w:pos="8306"/>
        </w:tabs>
      </w:pPr>
      <w:hyperlink w:anchor="_Toc31796" w:history="1">
        <w:r>
          <w:rPr>
            <w:rFonts w:ascii="仿宋" w:eastAsia="仿宋" w:hAnsi="仿宋" w:cs="仿宋" w:hint="eastAsia"/>
            <w:lang w:val="en-GB"/>
          </w:rPr>
          <w:t>(四)、可持续经营实践</w:t>
        </w:r>
        <w:r>
          <w:tab/>
        </w:r>
        <w:r>
          <w:fldChar w:fldCharType="begin"/>
        </w:r>
        <w:r>
          <w:instrText xml:space="preserve"> PAGEREF _Toc31796 \h </w:instrText>
        </w:r>
        <w:r>
          <w:fldChar w:fldCharType="separate"/>
        </w:r>
        <w:r>
          <w:t>32</w:t>
        </w:r>
        <w:r>
          <w:fldChar w:fldCharType="end"/>
        </w:r>
      </w:hyperlink>
    </w:p>
    <w:p>
      <w:pPr>
        <w:pStyle w:val="TOC1"/>
        <w:tabs>
          <w:tab w:val="right" w:leader="dot" w:pos="8306"/>
        </w:tabs>
      </w:pPr>
      <w:hyperlink w:anchor="_Toc28539" w:history="1">
        <w:r>
          <w:rPr>
            <w:rFonts w:ascii="仿宋" w:eastAsia="仿宋" w:hAnsi="仿宋" w:cs="仿宋" w:hint="eastAsia"/>
            <w:lang w:val="en-GB"/>
          </w:rPr>
          <w:t>七、Υ射线立体定向放射市场地位与竞争战略</w:t>
        </w:r>
        <w:r>
          <w:tab/>
        </w:r>
        <w:r>
          <w:fldChar w:fldCharType="begin"/>
        </w:r>
        <w:r>
          <w:instrText xml:space="preserve"> PAGEREF _Toc28539 \h </w:instrText>
        </w:r>
        <w:r>
          <w:fldChar w:fldCharType="separate"/>
        </w:r>
        <w:r>
          <w:t>34</w:t>
        </w:r>
        <w:r>
          <w:fldChar w:fldCharType="end"/>
        </w:r>
      </w:hyperlink>
    </w:p>
    <w:p>
      <w:pPr>
        <w:pStyle w:val="TOC2"/>
        <w:tabs>
          <w:tab w:val="right" w:leader="dot" w:pos="8306"/>
        </w:tabs>
      </w:pPr>
      <w:hyperlink w:anchor="_Toc3008" w:history="1">
        <w:r>
          <w:rPr>
            <w:rFonts w:ascii="仿宋" w:eastAsia="仿宋" w:hAnsi="仿宋" w:cs="仿宋" w:hint="eastAsia"/>
            <w:lang w:val="en-GB"/>
          </w:rPr>
          <w:t>(一)、公司市场地位</w:t>
        </w:r>
        <w:r>
          <w:tab/>
        </w:r>
        <w:r>
          <w:fldChar w:fldCharType="begin"/>
        </w:r>
        <w:r>
          <w:instrText xml:space="preserve"> PAGEREF _Toc3008 \h </w:instrText>
        </w:r>
        <w:r>
          <w:fldChar w:fldCharType="separate"/>
        </w:r>
        <w:r>
          <w:t>34</w:t>
        </w:r>
        <w:r>
          <w:fldChar w:fldCharType="end"/>
        </w:r>
      </w:hyperlink>
    </w:p>
    <w:p>
      <w:pPr>
        <w:pStyle w:val="TOC2"/>
        <w:tabs>
          <w:tab w:val="right" w:leader="dot" w:pos="8306"/>
        </w:tabs>
      </w:pPr>
      <w:hyperlink w:anchor="_Toc24856" w:history="1">
        <w:r>
          <w:rPr>
            <w:rFonts w:ascii="仿宋" w:eastAsia="仿宋" w:hAnsi="仿宋" w:cs="仿宋" w:hint="eastAsia"/>
            <w:lang w:val="en-GB"/>
          </w:rPr>
          <w:t>(二)、竞争对手分析</w:t>
        </w:r>
        <w:r>
          <w:tab/>
        </w:r>
        <w:r>
          <w:fldChar w:fldCharType="begin"/>
        </w:r>
        <w:r>
          <w:instrText xml:space="preserve"> PAGEREF _Toc24856 \h </w:instrText>
        </w:r>
        <w:r>
          <w:fldChar w:fldCharType="separate"/>
        </w:r>
        <w:r>
          <w:t>35</w:t>
        </w:r>
        <w:r>
          <w:fldChar w:fldCharType="end"/>
        </w:r>
      </w:hyperlink>
    </w:p>
    <w:p>
      <w:pPr>
        <w:pStyle w:val="TOC2"/>
        <w:tabs>
          <w:tab w:val="right" w:leader="dot" w:pos="8306"/>
        </w:tabs>
      </w:pPr>
      <w:hyperlink w:anchor="_Toc32073" w:history="1">
        <w:r>
          <w:rPr>
            <w:rFonts w:ascii="仿宋" w:eastAsia="仿宋" w:hAnsi="仿宋" w:cs="仿宋" w:hint="eastAsia"/>
            <w:lang w:val="en-GB"/>
          </w:rPr>
          <w:t>(三)、竞争战略</w:t>
        </w:r>
        <w:r>
          <w:tab/>
        </w:r>
        <w:r>
          <w:fldChar w:fldCharType="begin"/>
        </w:r>
        <w:r>
          <w:instrText xml:space="preserve"> PAGEREF _Toc32073 \h </w:instrText>
        </w:r>
        <w:r>
          <w:fldChar w:fldCharType="separate"/>
        </w:r>
        <w:r>
          <w:t>36</w:t>
        </w:r>
        <w:r>
          <w:fldChar w:fldCharType="end"/>
        </w:r>
      </w:hyperlink>
    </w:p>
    <w:p>
      <w:pPr>
        <w:pStyle w:val="TOC2"/>
        <w:tabs>
          <w:tab w:val="right" w:leader="dot" w:pos="8306"/>
        </w:tabs>
      </w:pPr>
      <w:hyperlink w:anchor="_Toc17398" w:history="1">
        <w:r>
          <w:rPr>
            <w:rFonts w:ascii="仿宋" w:eastAsia="仿宋" w:hAnsi="仿宋" w:cs="仿宋" w:hint="eastAsia"/>
            <w:lang w:val="en-GB"/>
          </w:rPr>
          <w:t>(四)、市场定位</w:t>
        </w:r>
        <w:r>
          <w:tab/>
        </w:r>
        <w:r>
          <w:fldChar w:fldCharType="begin"/>
        </w:r>
        <w:r>
          <w:instrText xml:space="preserve"> PAGEREF _Toc17398 \h </w:instrText>
        </w:r>
        <w:r>
          <w:fldChar w:fldCharType="separate"/>
        </w:r>
        <w:r>
          <w:t>37</w:t>
        </w:r>
        <w:r>
          <w:fldChar w:fldCharType="end"/>
        </w:r>
      </w:hyperlink>
    </w:p>
    <w:p>
      <w:pPr>
        <w:pStyle w:val="TOC1"/>
        <w:tabs>
          <w:tab w:val="right" w:leader="dot" w:pos="8306"/>
        </w:tabs>
      </w:pPr>
      <w:hyperlink w:anchor="_Toc3683" w:history="1">
        <w:r>
          <w:rPr>
            <w:rFonts w:ascii="仿宋" w:eastAsia="仿宋" w:hAnsi="仿宋" w:cs="仿宋" w:hint="eastAsia"/>
            <w:lang w:val="en-GB"/>
          </w:rPr>
          <w:t>八、Υ射线立体定向放射行业竞争对选址的影响</w:t>
        </w:r>
        <w:r>
          <w:tab/>
        </w:r>
        <w:r>
          <w:fldChar w:fldCharType="begin"/>
        </w:r>
        <w:r>
          <w:instrText xml:space="preserve"> PAGEREF _Toc3683 \h </w:instrText>
        </w:r>
        <w:r>
          <w:fldChar w:fldCharType="separate"/>
        </w:r>
        <w:r>
          <w:t>38</w:t>
        </w:r>
        <w:r>
          <w:fldChar w:fldCharType="end"/>
        </w:r>
      </w:hyperlink>
    </w:p>
    <w:p>
      <w:pPr>
        <w:pStyle w:val="TOC2"/>
        <w:tabs>
          <w:tab w:val="right" w:leader="dot" w:pos="8306"/>
        </w:tabs>
      </w:pPr>
      <w:hyperlink w:anchor="_Toc17198" w:history="1">
        <w:r>
          <w:rPr>
            <w:rFonts w:ascii="仿宋" w:eastAsia="仿宋" w:hAnsi="仿宋" w:cs="仿宋" w:hint="eastAsia"/>
            <w:lang w:val="en-GB"/>
          </w:rPr>
          <w:t>(一)、地理位置分析</w:t>
        </w:r>
        <w:r>
          <w:tab/>
        </w:r>
        <w:r>
          <w:fldChar w:fldCharType="begin"/>
        </w:r>
        <w:r>
          <w:instrText xml:space="preserve"> PAGEREF _Toc17198 \h </w:instrText>
        </w:r>
        <w:r>
          <w:fldChar w:fldCharType="separate"/>
        </w:r>
        <w:r>
          <w:t>38</w:t>
        </w:r>
        <w:r>
          <w:fldChar w:fldCharType="end"/>
        </w:r>
      </w:hyperlink>
    </w:p>
    <w:p>
      <w:pPr>
        <w:pStyle w:val="TOC2"/>
        <w:tabs>
          <w:tab w:val="right" w:leader="dot" w:pos="8306"/>
        </w:tabs>
      </w:pPr>
      <w:hyperlink w:anchor="_Toc23115" w:history="1">
        <w:r>
          <w:rPr>
            <w:rFonts w:ascii="仿宋" w:eastAsia="仿宋" w:hAnsi="仿宋" w:cs="仿宋" w:hint="eastAsia"/>
            <w:lang w:val="en-GB"/>
          </w:rPr>
          <w:t>(二)、供应链优势</w:t>
        </w:r>
        <w:r>
          <w:tab/>
        </w:r>
        <w:r>
          <w:fldChar w:fldCharType="begin"/>
        </w:r>
        <w:r>
          <w:instrText xml:space="preserve"> PAGEREF _Toc23115 \h </w:instrText>
        </w:r>
        <w:r>
          <w:fldChar w:fldCharType="separate"/>
        </w:r>
        <w:r>
          <w:t>39</w:t>
        </w:r>
        <w:r>
          <w:fldChar w:fldCharType="end"/>
        </w:r>
      </w:hyperlink>
    </w:p>
    <w:p>
      <w:pPr>
        <w:pStyle w:val="TOC2"/>
        <w:tabs>
          <w:tab w:val="right" w:leader="dot" w:pos="8306"/>
        </w:tabs>
      </w:pPr>
      <w:hyperlink w:anchor="_Toc24425" w:history="1">
        <w:r>
          <w:rPr>
            <w:rFonts w:ascii="仿宋" w:eastAsia="仿宋" w:hAnsi="仿宋" w:cs="仿宋" w:hint="eastAsia"/>
            <w:lang w:val="en-GB"/>
          </w:rPr>
          <w:t>(三)、人才资源</w:t>
        </w:r>
        <w:r>
          <w:tab/>
        </w:r>
        <w:r>
          <w:fldChar w:fldCharType="begin"/>
        </w:r>
        <w:r>
          <w:instrText xml:space="preserve"> PAGEREF _Toc24425 \h </w:instrText>
        </w:r>
        <w:r>
          <w:fldChar w:fldCharType="separate"/>
        </w:r>
        <w:r>
          <w:t>40</w:t>
        </w:r>
        <w:r>
          <w:fldChar w:fldCharType="end"/>
        </w:r>
      </w:hyperlink>
    </w:p>
    <w:p>
      <w:pPr>
        <w:pStyle w:val="TOC2"/>
        <w:tabs>
          <w:tab w:val="right" w:leader="dot" w:pos="8306"/>
        </w:tabs>
      </w:pPr>
      <w:hyperlink w:anchor="_Toc28636" w:history="1">
        <w:r>
          <w:rPr>
            <w:rFonts w:ascii="仿宋" w:eastAsia="仿宋" w:hAnsi="仿宋" w:cs="仿宋" w:hint="eastAsia"/>
            <w:lang w:val="en-GB"/>
          </w:rPr>
          <w:t>(四)、政策支持</w:t>
        </w:r>
        <w:r>
          <w:tab/>
        </w:r>
        <w:r>
          <w:fldChar w:fldCharType="begin"/>
        </w:r>
        <w:r>
          <w:instrText xml:space="preserve"> PAGEREF _Toc28636 \h </w:instrText>
        </w:r>
        <w:r>
          <w:fldChar w:fldCharType="separate"/>
        </w:r>
        <w:r>
          <w:t>41</w:t>
        </w:r>
        <w:r>
          <w:fldChar w:fldCharType="end"/>
        </w:r>
      </w:hyperlink>
    </w:p>
    <w:p>
      <w:pPr>
        <w:pStyle w:val="TOC1"/>
        <w:tabs>
          <w:tab w:val="right" w:leader="dot" w:pos="8306"/>
        </w:tabs>
      </w:pPr>
      <w:hyperlink w:anchor="_Toc8587" w:history="1">
        <w:r>
          <w:rPr>
            <w:rFonts w:ascii="仿宋" w:eastAsia="仿宋" w:hAnsi="仿宋" w:cs="仿宋" w:hint="eastAsia"/>
            <w:lang w:val="en-GB"/>
          </w:rPr>
          <w:t>九、市场趋势与消费者洞察</w:t>
        </w:r>
        <w:r>
          <w:tab/>
        </w:r>
        <w:r>
          <w:fldChar w:fldCharType="begin"/>
        </w:r>
        <w:r>
          <w:instrText xml:space="preserve"> PAGEREF _Toc8587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78" w:history="1">
        <w:r>
          <w:rPr>
            <w:rFonts w:ascii="仿宋" w:eastAsia="仿宋" w:hAnsi="仿宋" w:cs="仿宋" w:hint="eastAsia"/>
            <w:lang w:val="en-GB"/>
          </w:rPr>
          <w:t>(一)、市场趋势分析与预测</w:t>
        </w:r>
        <w:r>
          <w:tab/>
        </w:r>
        <w:r>
          <w:fldChar w:fldCharType="begin"/>
        </w:r>
        <w:r>
          <w:instrText xml:space="preserve"> PAGEREF _Toc23578 \h </w:instrText>
        </w:r>
        <w:r>
          <w:fldChar w:fldCharType="separate"/>
        </w:r>
        <w:r>
          <w:t>42</w:t>
        </w:r>
        <w:r>
          <w:fldChar w:fldCharType="end"/>
        </w:r>
      </w:hyperlink>
    </w:p>
    <w:p>
      <w:pPr>
        <w:pStyle w:val="TOC2"/>
        <w:tabs>
          <w:tab w:val="right" w:leader="dot" w:pos="8306"/>
        </w:tabs>
      </w:pPr>
      <w:hyperlink w:anchor="_Toc5000" w:history="1">
        <w:r>
          <w:rPr>
            <w:rFonts w:ascii="仿宋" w:eastAsia="仿宋" w:hAnsi="仿宋" w:cs="仿宋" w:hint="eastAsia"/>
            <w:lang w:val="en-GB"/>
          </w:rPr>
          <w:t>(二)、消费者洞察与行为研究</w:t>
        </w:r>
        <w:r>
          <w:tab/>
        </w:r>
        <w:r>
          <w:fldChar w:fldCharType="begin"/>
        </w:r>
        <w:r>
          <w:instrText xml:space="preserve"> PAGEREF _Toc5000 \h </w:instrText>
        </w:r>
        <w:r>
          <w:fldChar w:fldCharType="separate"/>
        </w:r>
        <w:r>
          <w:t>44</w:t>
        </w:r>
        <w:r>
          <w:fldChar w:fldCharType="end"/>
        </w:r>
      </w:hyperlink>
    </w:p>
    <w:p>
      <w:pPr>
        <w:pStyle w:val="TOC2"/>
        <w:tabs>
          <w:tab w:val="right" w:leader="dot" w:pos="8306"/>
        </w:tabs>
      </w:pPr>
      <w:hyperlink w:anchor="_Toc30240" w:history="1">
        <w:r>
          <w:rPr>
            <w:rFonts w:ascii="仿宋" w:eastAsia="仿宋" w:hAnsi="仿宋" w:cs="仿宋" w:hint="eastAsia"/>
            <w:lang w:val="en-GB"/>
          </w:rPr>
          <w:t>(三)、产品创新与市场适应性</w:t>
        </w:r>
        <w:r>
          <w:tab/>
        </w:r>
        <w:r>
          <w:fldChar w:fldCharType="begin"/>
        </w:r>
        <w:r>
          <w:instrText xml:space="preserve"> PAGEREF _Toc30240 \h </w:instrText>
        </w:r>
        <w:r>
          <w:fldChar w:fldCharType="separate"/>
        </w:r>
        <w:r>
          <w:t>45</w:t>
        </w:r>
        <w:r>
          <w:fldChar w:fldCharType="end"/>
        </w:r>
      </w:hyperlink>
    </w:p>
    <w:p>
      <w:pPr>
        <w:pStyle w:val="TOC2"/>
        <w:tabs>
          <w:tab w:val="right" w:leader="dot" w:pos="8306"/>
        </w:tabs>
      </w:pPr>
      <w:hyperlink w:anchor="_Toc14624" w:history="1">
        <w:r>
          <w:rPr>
            <w:rFonts w:ascii="仿宋" w:eastAsia="仿宋" w:hAnsi="仿宋" w:cs="仿宋" w:hint="eastAsia"/>
            <w:lang w:val="en-GB"/>
          </w:rPr>
          <w:t>(四)、服务体验与客户满意度</w:t>
        </w:r>
        <w:r>
          <w:tab/>
        </w:r>
        <w:r>
          <w:fldChar w:fldCharType="begin"/>
        </w:r>
        <w:r>
          <w:instrText xml:space="preserve"> PAGEREF _Toc14624 \h </w:instrText>
        </w:r>
        <w:r>
          <w:fldChar w:fldCharType="separate"/>
        </w:r>
        <w:r>
          <w:t>47</w:t>
        </w:r>
        <w:r>
          <w:fldChar w:fldCharType="end"/>
        </w:r>
      </w:hyperlink>
    </w:p>
    <w:p>
      <w:pPr>
        <w:pStyle w:val="TOC1"/>
        <w:tabs>
          <w:tab w:val="right" w:leader="dot" w:pos="8306"/>
        </w:tabs>
      </w:pPr>
      <w:hyperlink w:anchor="_Toc24438" w:history="1">
        <w:r>
          <w:rPr>
            <w:rFonts w:ascii="仿宋" w:eastAsia="仿宋" w:hAnsi="仿宋" w:cs="仿宋" w:hint="eastAsia"/>
            <w:lang w:val="en-GB"/>
          </w:rPr>
          <w:t>十、Υ射线立体定向放射促销策略</w:t>
        </w:r>
        <w:r>
          <w:tab/>
        </w:r>
        <w:r>
          <w:fldChar w:fldCharType="begin"/>
        </w:r>
        <w:r>
          <w:instrText xml:space="preserve"> PAGEREF _Toc24438 \h </w:instrText>
        </w:r>
        <w:r>
          <w:fldChar w:fldCharType="separate"/>
        </w:r>
        <w:r>
          <w:t>48</w:t>
        </w:r>
        <w:r>
          <w:fldChar w:fldCharType="end"/>
        </w:r>
      </w:hyperlink>
    </w:p>
    <w:p>
      <w:pPr>
        <w:pStyle w:val="TOC2"/>
        <w:tabs>
          <w:tab w:val="right" w:leader="dot" w:pos="8306"/>
        </w:tabs>
      </w:pPr>
      <w:hyperlink w:anchor="_Toc20319" w:history="1">
        <w:r>
          <w:rPr>
            <w:rFonts w:ascii="仿宋" w:eastAsia="仿宋" w:hAnsi="仿宋" w:cs="仿宋" w:hint="eastAsia"/>
            <w:lang w:val="en-GB"/>
          </w:rPr>
          <w:t>(一)、广告与宣传</w:t>
        </w:r>
        <w:r>
          <w:tab/>
        </w:r>
        <w:r>
          <w:fldChar w:fldCharType="begin"/>
        </w:r>
        <w:r>
          <w:instrText xml:space="preserve"> PAGEREF _Toc20319 \h </w:instrText>
        </w:r>
        <w:r>
          <w:fldChar w:fldCharType="separate"/>
        </w:r>
        <w:r>
          <w:t>48</w:t>
        </w:r>
        <w:r>
          <w:fldChar w:fldCharType="end"/>
        </w:r>
      </w:hyperlink>
    </w:p>
    <w:p>
      <w:pPr>
        <w:pStyle w:val="TOC2"/>
        <w:tabs>
          <w:tab w:val="right" w:leader="dot" w:pos="8306"/>
        </w:tabs>
      </w:pPr>
      <w:hyperlink w:anchor="_Toc1049" w:history="1">
        <w:r>
          <w:rPr>
            <w:rFonts w:ascii="仿宋" w:eastAsia="仿宋" w:hAnsi="仿宋" w:cs="仿宋" w:hint="eastAsia"/>
            <w:lang w:val="en-GB"/>
          </w:rPr>
          <w:t>(二)、促销活动</w:t>
        </w:r>
        <w:r>
          <w:tab/>
        </w:r>
        <w:r>
          <w:fldChar w:fldCharType="begin"/>
        </w:r>
        <w:r>
          <w:instrText xml:space="preserve"> PAGEREF _Toc1049 \h </w:instrText>
        </w:r>
        <w:r>
          <w:fldChar w:fldCharType="separate"/>
        </w:r>
        <w:r>
          <w:t>50</w:t>
        </w:r>
        <w:r>
          <w:fldChar w:fldCharType="end"/>
        </w:r>
      </w:hyperlink>
    </w:p>
    <w:p>
      <w:pPr>
        <w:pStyle w:val="TOC2"/>
        <w:tabs>
          <w:tab w:val="right" w:leader="dot" w:pos="8306"/>
        </w:tabs>
      </w:pPr>
      <w:hyperlink w:anchor="_Toc4352" w:history="1">
        <w:r>
          <w:rPr>
            <w:rFonts w:ascii="仿宋" w:eastAsia="仿宋" w:hAnsi="仿宋" w:cs="仿宋" w:hint="eastAsia"/>
            <w:lang w:val="en-GB"/>
          </w:rPr>
          <w:t>(三)、品牌推广</w:t>
        </w:r>
        <w:r>
          <w:tab/>
        </w:r>
        <w:r>
          <w:fldChar w:fldCharType="begin"/>
        </w:r>
        <w:r>
          <w:instrText xml:space="preserve"> PAGEREF _Toc4352 \h </w:instrText>
        </w:r>
        <w:r>
          <w:fldChar w:fldCharType="separate"/>
        </w:r>
        <w:r>
          <w:t>51</w:t>
        </w:r>
        <w:r>
          <w:fldChar w:fldCharType="end"/>
        </w:r>
      </w:hyperlink>
    </w:p>
    <w:p>
      <w:pPr>
        <w:pStyle w:val="TOC2"/>
        <w:tabs>
          <w:tab w:val="right" w:leader="dot" w:pos="8306"/>
        </w:tabs>
      </w:pPr>
      <w:hyperlink w:anchor="_Toc32696" w:history="1">
        <w:r>
          <w:rPr>
            <w:rFonts w:ascii="仿宋" w:eastAsia="仿宋" w:hAnsi="仿宋" w:cs="仿宋" w:hint="eastAsia"/>
            <w:lang w:val="en-GB"/>
          </w:rPr>
          <w:t>(四)、数字营销</w:t>
        </w:r>
        <w:r>
          <w:tab/>
        </w:r>
        <w:r>
          <w:fldChar w:fldCharType="begin"/>
        </w:r>
        <w:r>
          <w:instrText xml:space="preserve"> PAGEREF _Toc32696 \h </w:instrText>
        </w:r>
        <w:r>
          <w:fldChar w:fldCharType="separate"/>
        </w:r>
        <w:r>
          <w:t>53</w:t>
        </w:r>
        <w:r>
          <w:fldChar w:fldCharType="end"/>
        </w:r>
      </w:hyperlink>
    </w:p>
    <w:p>
      <w:pPr>
        <w:pStyle w:val="TOC1"/>
        <w:tabs>
          <w:tab w:val="right" w:leader="dot" w:pos="8306"/>
        </w:tabs>
      </w:pPr>
      <w:hyperlink w:anchor="_Toc28471" w:history="1">
        <w:r>
          <w:rPr>
            <w:rFonts w:ascii="仿宋" w:eastAsia="仿宋" w:hAnsi="仿宋" w:cs="仿宋" w:hint="eastAsia"/>
            <w:lang w:val="en-GB"/>
          </w:rPr>
          <w:t>十一、Υ射线立体定向放射供应链管理</w:t>
        </w:r>
        <w:r>
          <w:tab/>
        </w:r>
        <w:r>
          <w:fldChar w:fldCharType="begin"/>
        </w:r>
        <w:r>
          <w:instrText xml:space="preserve"> PAGEREF _Toc28471 \h </w:instrText>
        </w:r>
        <w:r>
          <w:fldChar w:fldCharType="separate"/>
        </w:r>
        <w:r>
          <w:t>55</w:t>
        </w:r>
        <w:r>
          <w:fldChar w:fldCharType="end"/>
        </w:r>
      </w:hyperlink>
    </w:p>
    <w:p>
      <w:pPr>
        <w:pStyle w:val="TOC2"/>
        <w:tabs>
          <w:tab w:val="right" w:leader="dot" w:pos="8306"/>
        </w:tabs>
      </w:pPr>
      <w:hyperlink w:anchor="_Toc14840" w:history="1">
        <w:r>
          <w:rPr>
            <w:rFonts w:ascii="仿宋" w:eastAsia="仿宋" w:hAnsi="仿宋" w:cs="仿宋" w:hint="eastAsia"/>
            <w:lang w:val="en-GB"/>
          </w:rPr>
          <w:t>(一)、供应链优化策略</w:t>
        </w:r>
        <w:r>
          <w:tab/>
        </w:r>
        <w:r>
          <w:fldChar w:fldCharType="begin"/>
        </w:r>
        <w:r>
          <w:instrText xml:space="preserve"> PAGEREF _Toc14840 \h </w:instrText>
        </w:r>
        <w:r>
          <w:fldChar w:fldCharType="separate"/>
        </w:r>
        <w:r>
          <w:t>55</w:t>
        </w:r>
        <w:r>
          <w:fldChar w:fldCharType="end"/>
        </w:r>
      </w:hyperlink>
    </w:p>
    <w:p>
      <w:pPr>
        <w:pStyle w:val="TOC2"/>
        <w:tabs>
          <w:tab w:val="right" w:leader="dot" w:pos="8306"/>
        </w:tabs>
      </w:pPr>
      <w:hyperlink w:anchor="_Toc26981" w:history="1">
        <w:r>
          <w:rPr>
            <w:rFonts w:ascii="仿宋" w:eastAsia="仿宋" w:hAnsi="仿宋" w:cs="仿宋" w:hint="eastAsia"/>
            <w:lang w:val="en-GB"/>
          </w:rPr>
          <w:t>(二)、供应商合作与管理</w:t>
        </w:r>
        <w:r>
          <w:tab/>
        </w:r>
        <w:r>
          <w:fldChar w:fldCharType="begin"/>
        </w:r>
        <w:r>
          <w:instrText xml:space="preserve"> PAGEREF _Toc26981 \h </w:instrText>
        </w:r>
        <w:r>
          <w:fldChar w:fldCharType="separate"/>
        </w:r>
        <w:r>
          <w:t>56</w:t>
        </w:r>
        <w:r>
          <w:fldChar w:fldCharType="end"/>
        </w:r>
      </w:hyperlink>
    </w:p>
    <w:p>
      <w:pPr>
        <w:pStyle w:val="TOC2"/>
        <w:tabs>
          <w:tab w:val="right" w:leader="dot" w:pos="8306"/>
        </w:tabs>
      </w:pPr>
      <w:hyperlink w:anchor="_Toc22975" w:history="1">
        <w:r>
          <w:rPr>
            <w:rFonts w:ascii="仿宋" w:eastAsia="仿宋" w:hAnsi="仿宋" w:cs="仿宋" w:hint="eastAsia"/>
            <w:lang w:val="en-GB"/>
          </w:rPr>
          <w:t>(三)、物流与库存管理</w:t>
        </w:r>
        <w:r>
          <w:tab/>
        </w:r>
        <w:r>
          <w:fldChar w:fldCharType="begin"/>
        </w:r>
        <w:r>
          <w:instrText xml:space="preserve"> PAGEREF _Toc22975 \h </w:instrText>
        </w:r>
        <w:r>
          <w:fldChar w:fldCharType="separate"/>
        </w:r>
        <w:r>
          <w:t>57</w:t>
        </w:r>
        <w:r>
          <w:fldChar w:fldCharType="end"/>
        </w:r>
      </w:hyperlink>
    </w:p>
    <w:p>
      <w:pPr>
        <w:pStyle w:val="TOC2"/>
        <w:tabs>
          <w:tab w:val="right" w:leader="dot" w:pos="8306"/>
        </w:tabs>
      </w:pPr>
      <w:hyperlink w:anchor="_Toc17341" w:history="1">
        <w:r>
          <w:rPr>
            <w:rFonts w:ascii="仿宋" w:eastAsia="仿宋" w:hAnsi="仿宋" w:cs="仿宋" w:hint="eastAsia"/>
            <w:lang w:val="en-GB"/>
          </w:rPr>
          <w:t>(四)、风险管理与应对策略</w:t>
        </w:r>
        <w:r>
          <w:tab/>
        </w:r>
        <w:r>
          <w:fldChar w:fldCharType="begin"/>
        </w:r>
        <w:r>
          <w:instrText xml:space="preserve"> PAGEREF _Toc17341 \h </w:instrText>
        </w:r>
        <w:r>
          <w:fldChar w:fldCharType="separate"/>
        </w:r>
        <w:r>
          <w:t>58</w:t>
        </w:r>
        <w:r>
          <w:fldChar w:fldCharType="end"/>
        </w:r>
      </w:hyperlink>
    </w:p>
    <w:p>
      <w:pPr>
        <w:pStyle w:val="TOC1"/>
        <w:tabs>
          <w:tab w:val="right" w:leader="dot" w:pos="8306"/>
        </w:tabs>
      </w:pPr>
      <w:hyperlink w:anchor="_Toc28621" w:history="1">
        <w:r>
          <w:rPr>
            <w:rFonts w:ascii="仿宋" w:eastAsia="仿宋" w:hAnsi="仿宋" w:cs="仿宋" w:hint="eastAsia"/>
            <w:lang w:val="en-GB"/>
          </w:rPr>
          <w:t>十二、Υ射线立体定向放射可持续发展战略</w:t>
        </w:r>
        <w:r>
          <w:tab/>
        </w:r>
        <w:r>
          <w:fldChar w:fldCharType="begin"/>
        </w:r>
        <w:r>
          <w:instrText xml:space="preserve"> PAGEREF _Toc28621 \h </w:instrText>
        </w:r>
        <w:r>
          <w:fldChar w:fldCharType="separate"/>
        </w:r>
        <w:r>
          <w:t>59</w:t>
        </w:r>
        <w:r>
          <w:fldChar w:fldCharType="end"/>
        </w:r>
      </w:hyperlink>
    </w:p>
    <w:p>
      <w:pPr>
        <w:pStyle w:val="TOC2"/>
        <w:tabs>
          <w:tab w:val="right" w:leader="dot" w:pos="8306"/>
        </w:tabs>
      </w:pPr>
      <w:hyperlink w:anchor="_Toc7156" w:history="1">
        <w:r>
          <w:rPr>
            <w:rFonts w:ascii="仿宋" w:eastAsia="仿宋" w:hAnsi="仿宋" w:cs="仿宋" w:hint="eastAsia"/>
            <w:lang w:val="en-GB"/>
          </w:rPr>
          <w:t>(一)、环保与社会责任</w:t>
        </w:r>
        <w:r>
          <w:tab/>
        </w:r>
        <w:r>
          <w:fldChar w:fldCharType="begin"/>
        </w:r>
        <w:r>
          <w:instrText xml:space="preserve"> PAGEREF _Toc7156 \h </w:instrText>
        </w:r>
        <w:r>
          <w:fldChar w:fldCharType="separate"/>
        </w:r>
        <w:r>
          <w:t>59</w:t>
        </w:r>
        <w:r>
          <w:fldChar w:fldCharType="end"/>
        </w:r>
      </w:hyperlink>
    </w:p>
    <w:p>
      <w:pPr>
        <w:pStyle w:val="TOC2"/>
        <w:tabs>
          <w:tab w:val="right" w:leader="dot" w:pos="8306"/>
        </w:tabs>
      </w:pPr>
      <w:hyperlink w:anchor="_Toc31534" w:history="1">
        <w:r>
          <w:rPr>
            <w:rFonts w:ascii="仿宋" w:eastAsia="仿宋" w:hAnsi="仿宋" w:cs="仿宋" w:hint="eastAsia"/>
            <w:lang w:val="en-GB"/>
          </w:rPr>
          <w:t>(二)、资源有效利用与循环经济</w:t>
        </w:r>
        <w:r>
          <w:tab/>
        </w:r>
        <w:r>
          <w:fldChar w:fldCharType="begin"/>
        </w:r>
        <w:r>
          <w:instrText xml:space="preserve"> PAGEREF _Toc31534 \h </w:instrText>
        </w:r>
        <w:r>
          <w:fldChar w:fldCharType="separate"/>
        </w:r>
        <w:r>
          <w:t>60</w:t>
        </w:r>
        <w:r>
          <w:fldChar w:fldCharType="end"/>
        </w:r>
      </w:hyperlink>
    </w:p>
    <w:p>
      <w:pPr>
        <w:pStyle w:val="TOC2"/>
        <w:tabs>
          <w:tab w:val="right" w:leader="dot" w:pos="8306"/>
        </w:tabs>
      </w:pPr>
      <w:hyperlink w:anchor="_Toc5217" w:history="1">
        <w:r>
          <w:rPr>
            <w:rFonts w:ascii="仿宋" w:eastAsia="仿宋" w:hAnsi="仿宋" w:cs="仿宋" w:hint="eastAsia"/>
            <w:lang w:val="en-GB"/>
          </w:rPr>
          <w:t>(三)、社会影响与公益活动</w:t>
        </w:r>
        <w:r>
          <w:tab/>
        </w:r>
        <w:r>
          <w:fldChar w:fldCharType="begin"/>
        </w:r>
        <w:r>
          <w:instrText xml:space="preserve"> PAGEREF _Toc5217 \h </w:instrText>
        </w:r>
        <w:r>
          <w:fldChar w:fldCharType="separate"/>
        </w:r>
        <w:r>
          <w:t>61</w:t>
        </w:r>
        <w:r>
          <w:fldChar w:fldCharType="end"/>
        </w:r>
      </w:hyperlink>
    </w:p>
    <w:p>
      <w:pPr>
        <w:pStyle w:val="TOC2"/>
        <w:tabs>
          <w:tab w:val="right" w:leader="dot" w:pos="8306"/>
        </w:tabs>
      </w:pPr>
      <w:hyperlink w:anchor="_Toc15956" w:history="1">
        <w:r>
          <w:rPr>
            <w:rFonts w:ascii="仿宋" w:eastAsia="仿宋" w:hAnsi="仿宋" w:cs="仿宋" w:hint="eastAsia"/>
            <w:lang w:val="en-GB"/>
          </w:rPr>
          <w:t>(四)、可持续供应链与生产模式</w:t>
        </w:r>
        <w:r>
          <w:tab/>
        </w:r>
        <w:r>
          <w:fldChar w:fldCharType="begin"/>
        </w:r>
        <w:r>
          <w:instrText xml:space="preserve"> PAGEREF _Toc15956 \h </w:instrText>
        </w:r>
        <w:r>
          <w:fldChar w:fldCharType="separate"/>
        </w:r>
        <w:r>
          <w:t>63</w:t>
        </w:r>
        <w:r>
          <w:fldChar w:fldCharType="end"/>
        </w:r>
      </w:hyperlink>
    </w:p>
    <w:p>
      <w:pPr>
        <w:pStyle w:val="TOC1"/>
        <w:tabs>
          <w:tab w:val="right" w:leader="dot" w:pos="8306"/>
        </w:tabs>
      </w:pPr>
      <w:hyperlink w:anchor="_Toc20802" w:history="1">
        <w:r>
          <w:rPr>
            <w:rFonts w:ascii="仿宋" w:eastAsia="仿宋" w:hAnsi="仿宋" w:cs="仿宋" w:hint="eastAsia"/>
            <w:lang w:val="en-GB"/>
          </w:rPr>
          <w:t>十三、Υ射线立体定向放射国际化战略</w:t>
        </w:r>
        <w:r>
          <w:tab/>
        </w:r>
        <w:r>
          <w:fldChar w:fldCharType="begin"/>
        </w:r>
        <w:r>
          <w:instrText xml:space="preserve"> PAGEREF _Toc20802 \h </w:instrText>
        </w:r>
        <w:r>
          <w:fldChar w:fldCharType="separate"/>
        </w:r>
        <w:r>
          <w:t>64</w:t>
        </w:r>
        <w:r>
          <w:fldChar w:fldCharType="end"/>
        </w:r>
      </w:hyperlink>
    </w:p>
    <w:p>
      <w:pPr>
        <w:pStyle w:val="TOC2"/>
        <w:tabs>
          <w:tab w:val="right" w:leader="dot" w:pos="8306"/>
        </w:tabs>
      </w:pPr>
      <w:hyperlink w:anchor="_Toc20949" w:history="1">
        <w:r>
          <w:rPr>
            <w:rFonts w:ascii="仿宋" w:eastAsia="仿宋" w:hAnsi="仿宋" w:cs="仿宋" w:hint="eastAsia"/>
            <w:lang w:val="en-GB"/>
          </w:rPr>
          <w:t>(一)、海外市场分析与选择</w:t>
        </w:r>
        <w:r>
          <w:tab/>
        </w:r>
        <w:r>
          <w:fldChar w:fldCharType="begin"/>
        </w:r>
        <w:r>
          <w:instrText xml:space="preserve"> PAGEREF _Toc20949 \h </w:instrText>
        </w:r>
        <w:r>
          <w:fldChar w:fldCharType="separate"/>
        </w:r>
        <w:r>
          <w:t>64</w:t>
        </w:r>
        <w:r>
          <w:fldChar w:fldCharType="end"/>
        </w:r>
      </w:hyperlink>
    </w:p>
    <w:p>
      <w:pPr>
        <w:pStyle w:val="TOC2"/>
        <w:tabs>
          <w:tab w:val="right" w:leader="dot" w:pos="8306"/>
        </w:tabs>
      </w:pPr>
      <w:hyperlink w:anchor="_Toc8445" w:history="1">
        <w:r>
          <w:rPr>
            <w:rFonts w:ascii="仿宋" w:eastAsia="仿宋" w:hAnsi="仿宋" w:cs="仿宋" w:hint="eastAsia"/>
            <w:lang w:val="en-GB"/>
          </w:rPr>
          <w:t>(二)、跨国合作伙伴关系</w:t>
        </w:r>
        <w:r>
          <w:tab/>
        </w:r>
        <w:r>
          <w:fldChar w:fldCharType="begin"/>
        </w:r>
        <w:r>
          <w:instrText xml:space="preserve"> PAGEREF _Toc8445 \h </w:instrText>
        </w:r>
        <w:r>
          <w:fldChar w:fldCharType="separate"/>
        </w:r>
        <w:r>
          <w:t>65</w:t>
        </w:r>
        <w:r>
          <w:fldChar w:fldCharType="end"/>
        </w:r>
      </w:hyperlink>
    </w:p>
    <w:p>
      <w:pPr>
        <w:pStyle w:val="TOC2"/>
        <w:tabs>
          <w:tab w:val="right" w:leader="dot" w:pos="8306"/>
        </w:tabs>
      </w:pPr>
      <w:hyperlink w:anchor="_Toc2578" w:history="1">
        <w:r>
          <w:rPr>
            <w:rFonts w:ascii="仿宋" w:eastAsia="仿宋" w:hAnsi="仿宋" w:cs="仿宋" w:hint="eastAsia"/>
            <w:lang w:val="en-GB"/>
          </w:rPr>
          <w:t>(三)、国际市场营销与品牌推广</w:t>
        </w:r>
        <w:r>
          <w:tab/>
        </w:r>
        <w:r>
          <w:fldChar w:fldCharType="begin"/>
        </w:r>
        <w:r>
          <w:instrText xml:space="preserve"> PAGEREF _Toc2578 \h </w:instrText>
        </w:r>
        <w:r>
          <w:fldChar w:fldCharType="separate"/>
        </w:r>
        <w:r>
          <w:t>66</w:t>
        </w:r>
        <w:r>
          <w:fldChar w:fldCharType="end"/>
        </w:r>
      </w:hyperlink>
    </w:p>
    <w:p>
      <w:pPr>
        <w:pStyle w:val="TOC2"/>
        <w:tabs>
          <w:tab w:val="right" w:leader="dot" w:pos="8306"/>
        </w:tabs>
      </w:pPr>
      <w:hyperlink w:anchor="_Toc12182" w:history="1">
        <w:r>
          <w:rPr>
            <w:rFonts w:ascii="仿宋" w:eastAsia="仿宋" w:hAnsi="仿宋" w:cs="仿宋" w:hint="eastAsia"/>
            <w:lang w:val="en-GB"/>
          </w:rPr>
          <w:t>(四)、国际贸易与风险管理</w:t>
        </w:r>
        <w:r>
          <w:tab/>
        </w:r>
        <w:r>
          <w:fldChar w:fldCharType="begin"/>
        </w:r>
        <w:r>
          <w:instrText xml:space="preserve"> PAGEREF _Toc12182 \h </w:instrText>
        </w:r>
        <w:r>
          <w:fldChar w:fldCharType="separate"/>
        </w:r>
        <w:r>
          <w:t>67</w:t>
        </w:r>
        <w:r>
          <w:fldChar w:fldCharType="end"/>
        </w:r>
      </w:hyperlink>
    </w:p>
    <w:p>
      <w:pPr>
        <w:pStyle w:val="TOC1"/>
        <w:tabs>
          <w:tab w:val="right" w:leader="dot" w:pos="8306"/>
        </w:tabs>
      </w:pPr>
      <w:hyperlink w:anchor="_Toc12140" w:history="1">
        <w:r>
          <w:rPr>
            <w:rFonts w:ascii="仿宋" w:eastAsia="仿宋" w:hAnsi="仿宋" w:cs="仿宋" w:hint="eastAsia"/>
            <w:lang w:val="en-GB"/>
          </w:rPr>
          <w:t>十四、Υ射线立体定向放射行业高质量发展</w:t>
        </w:r>
        <w:r>
          <w:tab/>
        </w:r>
        <w:r>
          <w:fldChar w:fldCharType="begin"/>
        </w:r>
        <w:r>
          <w:instrText xml:space="preserve"> PAGEREF _Toc12140 \h </w:instrText>
        </w:r>
        <w:r>
          <w:fldChar w:fldCharType="separate"/>
        </w:r>
        <w:r>
          <w:t>69</w:t>
        </w:r>
        <w:r>
          <w:fldChar w:fldCharType="end"/>
        </w:r>
      </w:hyperlink>
    </w:p>
    <w:p>
      <w:pPr>
        <w:pStyle w:val="TOC2"/>
        <w:tabs>
          <w:tab w:val="right" w:leader="dot" w:pos="8306"/>
        </w:tabs>
      </w:pPr>
      <w:hyperlink w:anchor="_Toc26295" w:history="1">
        <w:r>
          <w:rPr>
            <w:rFonts w:ascii="仿宋" w:eastAsia="仿宋" w:hAnsi="仿宋" w:cs="仿宋" w:hint="eastAsia"/>
            <w:lang w:val="en-GB"/>
          </w:rPr>
          <w:t>(一)、质量管理体系</w:t>
        </w:r>
        <w:r>
          <w:tab/>
        </w:r>
        <w:r>
          <w:fldChar w:fldCharType="begin"/>
        </w:r>
        <w:r>
          <w:instrText xml:space="preserve"> PAGEREF _Toc26295 \h </w:instrText>
        </w:r>
        <w:r>
          <w:fldChar w:fldCharType="separate"/>
        </w:r>
        <w:r>
          <w:t>69</w:t>
        </w:r>
        <w:r>
          <w:fldChar w:fldCharType="end"/>
        </w:r>
      </w:hyperlink>
    </w:p>
    <w:p>
      <w:pPr>
        <w:pStyle w:val="TOC2"/>
        <w:tabs>
          <w:tab w:val="right" w:leader="dot" w:pos="8306"/>
        </w:tabs>
      </w:pPr>
      <w:hyperlink w:anchor="_Toc17569" w:history="1">
        <w:r>
          <w:rPr>
            <w:rFonts w:ascii="仿宋" w:eastAsia="仿宋" w:hAnsi="仿宋" w:cs="仿宋" w:hint="eastAsia"/>
            <w:lang w:val="en-GB"/>
          </w:rPr>
          <w:t>(二)、创新与研发投入</w:t>
        </w:r>
        <w:r>
          <w:tab/>
        </w:r>
        <w:r>
          <w:fldChar w:fldCharType="begin"/>
        </w:r>
        <w:r>
          <w:instrText xml:space="preserve"> PAGEREF _Toc17569 \h </w:instrText>
        </w:r>
        <w:r>
          <w:fldChar w:fldCharType="separate"/>
        </w:r>
        <w:r>
          <w:t>70</w:t>
        </w:r>
        <w:r>
          <w:fldChar w:fldCharType="end"/>
        </w:r>
      </w:hyperlink>
    </w:p>
    <w:p>
      <w:pPr>
        <w:pStyle w:val="TOC2"/>
        <w:tabs>
          <w:tab w:val="right" w:leader="dot" w:pos="8306"/>
        </w:tabs>
      </w:pPr>
      <w:hyperlink w:anchor="_Toc26353" w:history="1">
        <w:r>
          <w:rPr>
            <w:rFonts w:ascii="仿宋" w:eastAsia="仿宋" w:hAnsi="仿宋" w:cs="仿宋" w:hint="eastAsia"/>
            <w:lang w:val="en-GB"/>
          </w:rPr>
          <w:t>(三)、生产效率提升</w:t>
        </w:r>
        <w:r>
          <w:tab/>
        </w:r>
        <w:r>
          <w:fldChar w:fldCharType="begin"/>
        </w:r>
        <w:r>
          <w:instrText xml:space="preserve"> PAGEREF _Toc26353 \h </w:instrText>
        </w:r>
        <w:r>
          <w:fldChar w:fldCharType="separate"/>
        </w:r>
        <w:r>
          <w:t>72</w:t>
        </w:r>
        <w:r>
          <w:fldChar w:fldCharType="end"/>
        </w:r>
      </w:hyperlink>
    </w:p>
    <w:p>
      <w:pPr>
        <w:pStyle w:val="TOC2"/>
        <w:tabs>
          <w:tab w:val="right" w:leader="dot" w:pos="8306"/>
        </w:tabs>
      </w:pPr>
      <w:hyperlink w:anchor="_Toc13703" w:history="1">
        <w:r>
          <w:rPr>
            <w:rFonts w:ascii="仿宋" w:eastAsia="仿宋" w:hAnsi="仿宋" w:cs="仿宋" w:hint="eastAsia"/>
            <w:lang w:val="en-GB"/>
          </w:rPr>
          <w:t>(四)、环保与可持续发展</w:t>
        </w:r>
        <w:r>
          <w:tab/>
        </w:r>
        <w:r>
          <w:fldChar w:fldCharType="begin"/>
        </w:r>
        <w:r>
          <w:instrText xml:space="preserve"> PAGEREF _Toc13703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6223"/>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Υ射线立体定向放射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3913"/>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21772"/>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Υ射线立体定向放射公司在技术研发方面持续投入高额资金，致力于推动科技创新，形成了一系列拥有自主知识产权的核心技术。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Υ射线立体定向放射公司在研发过程中积极进行技术成果的转化，取得了多项自主知识产权，确保产品在技术与质量方面保持显著优势。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公司的核心团队由经验丰富的资深专业人士组成，拥有多年Υ射线立体定向放射行业研发、经营管理和市场拓展的宝贵经验。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Υ射线立体定向放射公司核心团队与企业利益紧密捆绑，形成高度一致的团队协作，为企业文化的高效务实奠定基础。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稳定的核心团队为Υ射线立体定向放射公司提供了持续的技术创新和不断扩张所需的人力资源保障。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凭借技术、品质和服务的卓越表现，公司赢得了Υ射线立体定向放射行业头部客户的高度认可。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公司与优质客户保持着稳定的合作关系，深入了解Υ射线立体定向放射行业核心需求，有助于更精准地满足市场需求。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Υ射线立体定向放射行业集中度提升: 随着Υ射线立体定向放射行业深度整合，公司在Υ射线立体定向放射行业中占据有利的竞争地位，充分利用Υ射线立体定向放射行业集中度提升的机遇。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15328"/>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公司在市场中的份额相对较小，面临着扩大市场份额的挑战。竞争激烈的Υ射线立体定向放射行业中，提升市场份额需要制定有效的市场拓展策略。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Υ射线立体定向放射行业内存在强大的竞争对手，一些具有规模和资源优势的企业可能对公司构成竞争压力。应对竞争需要深入了解竞争对手的策略和行动。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在快速发展的科技Υ射线立体定向放射行业，拥有高素质的人才至关重要。Υ射线立体定向放射公司可能需要加强人才引进和培养计划，以保持在技术领域的竞争力。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公司需要关注可持续性和环保趋势，以满足Υ射线立体定向放射市场和监管对可持续经营的要求。对环保、社会责任的重视可能带来新的运营成本和挑战。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30328"/>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Υ射线立体定向放射市场增长潜力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科技Υ射线立体定向放射行业整体呈现出强劲的增长趋势，Υ射线立体定向放射市场潜力巨大。随着社会对科技创新的持续需求，公司有望在新兴市场和创新领域中寻找到更多的商机。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积极探索新兴市场，尤其是在尚未充分开发的地区，以满足新客户群体的需求。这为Υ射线立体定向放射公司带来更广泛的市场份额和业务增长提供了机遇。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https://d.book118.com/705040222042011041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Υ射线立体定向放射市场分析及竞争策略分析报告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Υ射线立体定向放射市场分析及竞争策略分析报告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Υ射线立体定向放射市场分析及竞争策略分析报告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Υ射线立体定向放射市场分析及竞争策略分析报告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Υ射线立体定向放射市场分析及竞争策略分析报告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Υ射线立体定向放射市场分析及竞争策略分析报告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Υ射线立体定向放射市场分析及竞争策略分析报告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8A0EF7"/>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0EF7"/>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0504022204201104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2024-01-08T07:35:00Z</dcterms:created>
  <dcterms:modified xsi:type="dcterms:W3CDTF">2024-01-08T07:35:13Z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BE2F859A44D74BE7A8ABBFD11E2DBF42_11</vt:lpwstr>
  </property>
  <property fmtid="{D5CDD505-2E9C-101B-9397-08002B2CF9AE}" pid="3" name="KSOProductBuildVer">
    <vt:lpwstr>2052-12.1.0.16120</vt:lpwstr>
  </property>
</Properties>
</file>