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不含胶原蛋白酶的耐碱性蛋白酶市场分析及竞争策略分析报告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6458" w:history="1">
        <w:r>
          <w:rPr>
            <w:rFonts w:ascii="仿宋" w:eastAsia="仿宋" w:hAnsi="仿宋" w:cs="仿宋" w:hint="eastAsia"/>
            <w:lang w:val="en-GB"/>
          </w:rPr>
          <w:t>序言</w:t>
        </w:r>
        <w:r>
          <w:tab/>
        </w:r>
        <w:r>
          <w:fldChar w:fldCharType="begin"/>
        </w:r>
        <w:r>
          <w:instrText xml:space="preserve"> PAGEREF _Toc6458 \h </w:instrText>
        </w:r>
        <w:r>
          <w:fldChar w:fldCharType="separate"/>
        </w:r>
        <w:r>
          <w:t>3</w:t>
        </w:r>
        <w:r>
          <w:fldChar w:fldCharType="end"/>
        </w:r>
      </w:hyperlink>
    </w:p>
    <w:p>
      <w:pPr>
        <w:pStyle w:val="TOC1"/>
        <w:tabs>
          <w:tab w:val="right" w:leader="dot" w:pos="8306"/>
        </w:tabs>
      </w:pPr>
      <w:hyperlink w:anchor="_Toc7457" w:history="1">
        <w:r>
          <w:rPr>
            <w:rFonts w:ascii="仿宋" w:eastAsia="仿宋" w:hAnsi="仿宋" w:cs="仿宋" w:hint="eastAsia"/>
            <w:lang w:val="en-GB"/>
          </w:rPr>
          <w:t>一、不含胶原蛋白酶的耐碱性蛋白酶行业发展现状</w:t>
        </w:r>
        <w:r>
          <w:tab/>
        </w:r>
        <w:r>
          <w:fldChar w:fldCharType="begin"/>
        </w:r>
        <w:r>
          <w:instrText xml:space="preserve"> PAGEREF _Toc7457 \h </w:instrText>
        </w:r>
        <w:r>
          <w:fldChar w:fldCharType="separate"/>
        </w:r>
        <w:r>
          <w:t>3</w:t>
        </w:r>
        <w:r>
          <w:fldChar w:fldCharType="end"/>
        </w:r>
      </w:hyperlink>
    </w:p>
    <w:p>
      <w:pPr>
        <w:pStyle w:val="TOC2"/>
        <w:tabs>
          <w:tab w:val="right" w:leader="dot" w:pos="8306"/>
        </w:tabs>
      </w:pPr>
      <w:hyperlink w:anchor="_Toc16284" w:history="1">
        <w:r>
          <w:rPr>
            <w:rFonts w:ascii="仿宋" w:eastAsia="仿宋" w:hAnsi="仿宋" w:cs="仿宋" w:hint="eastAsia"/>
            <w:lang w:val="en-GB"/>
          </w:rPr>
          <w:t>(一)、不含胶原蛋白酶的耐碱性蛋白酶行业整体概况</w:t>
        </w:r>
        <w:r>
          <w:tab/>
        </w:r>
        <w:r>
          <w:fldChar w:fldCharType="begin"/>
        </w:r>
        <w:r>
          <w:instrText xml:space="preserve"> PAGEREF _Toc16284 \h </w:instrText>
        </w:r>
        <w:r>
          <w:fldChar w:fldCharType="separate"/>
        </w:r>
        <w:r>
          <w:t>3</w:t>
        </w:r>
        <w:r>
          <w:fldChar w:fldCharType="end"/>
        </w:r>
      </w:hyperlink>
    </w:p>
    <w:p>
      <w:pPr>
        <w:pStyle w:val="TOC2"/>
        <w:tabs>
          <w:tab w:val="right" w:leader="dot" w:pos="8306"/>
        </w:tabs>
      </w:pPr>
      <w:hyperlink w:anchor="_Toc28233" w:history="1">
        <w:r>
          <w:rPr>
            <w:rFonts w:ascii="仿宋" w:eastAsia="仿宋" w:hAnsi="仿宋" w:cs="仿宋" w:hint="eastAsia"/>
            <w:lang w:val="en-GB"/>
          </w:rPr>
          <w:t>(二)、技术创新与发展</w:t>
        </w:r>
        <w:r>
          <w:tab/>
        </w:r>
        <w:r>
          <w:fldChar w:fldCharType="begin"/>
        </w:r>
        <w:r>
          <w:instrText xml:space="preserve"> PAGEREF _Toc28233 \h </w:instrText>
        </w:r>
        <w:r>
          <w:fldChar w:fldCharType="separate"/>
        </w:r>
        <w:r>
          <w:t>4</w:t>
        </w:r>
        <w:r>
          <w:fldChar w:fldCharType="end"/>
        </w:r>
      </w:hyperlink>
    </w:p>
    <w:p>
      <w:pPr>
        <w:pStyle w:val="TOC2"/>
        <w:tabs>
          <w:tab w:val="right" w:leader="dot" w:pos="8306"/>
        </w:tabs>
      </w:pPr>
      <w:hyperlink w:anchor="_Toc32213" w:history="1">
        <w:r>
          <w:rPr>
            <w:rFonts w:ascii="仿宋" w:eastAsia="仿宋" w:hAnsi="仿宋" w:cs="仿宋" w:hint="eastAsia"/>
            <w:lang w:val="en-GB"/>
          </w:rPr>
          <w:t>(三)、政策与法规</w:t>
        </w:r>
        <w:r>
          <w:tab/>
        </w:r>
        <w:r>
          <w:fldChar w:fldCharType="begin"/>
        </w:r>
        <w:r>
          <w:instrText xml:space="preserve"> PAGEREF _Toc32213 \h </w:instrText>
        </w:r>
        <w:r>
          <w:fldChar w:fldCharType="separate"/>
        </w:r>
        <w:r>
          <w:t>5</w:t>
        </w:r>
        <w:r>
          <w:fldChar w:fldCharType="end"/>
        </w:r>
      </w:hyperlink>
    </w:p>
    <w:p>
      <w:pPr>
        <w:pStyle w:val="TOC2"/>
        <w:tabs>
          <w:tab w:val="right" w:leader="dot" w:pos="8306"/>
        </w:tabs>
      </w:pPr>
      <w:hyperlink w:anchor="_Toc8870" w:history="1">
        <w:r>
          <w:rPr>
            <w:rFonts w:ascii="仿宋" w:eastAsia="仿宋" w:hAnsi="仿宋" w:cs="仿宋" w:hint="eastAsia"/>
            <w:lang w:val="en-GB"/>
          </w:rPr>
          <w:t>(四)、消费者需求变化</w:t>
        </w:r>
        <w:r>
          <w:tab/>
        </w:r>
        <w:r>
          <w:fldChar w:fldCharType="begin"/>
        </w:r>
        <w:r>
          <w:instrText xml:space="preserve"> PAGEREF _Toc8870 \h </w:instrText>
        </w:r>
        <w:r>
          <w:fldChar w:fldCharType="separate"/>
        </w:r>
        <w:r>
          <w:t>6</w:t>
        </w:r>
        <w:r>
          <w:fldChar w:fldCharType="end"/>
        </w:r>
      </w:hyperlink>
    </w:p>
    <w:p>
      <w:pPr>
        <w:pStyle w:val="TOC1"/>
        <w:tabs>
          <w:tab w:val="right" w:leader="dot" w:pos="8306"/>
        </w:tabs>
      </w:pPr>
      <w:hyperlink w:anchor="_Toc1860" w:history="1">
        <w:r>
          <w:rPr>
            <w:rFonts w:ascii="仿宋" w:eastAsia="仿宋" w:hAnsi="仿宋" w:cs="仿宋" w:hint="eastAsia"/>
            <w:lang w:val="en-GB"/>
          </w:rPr>
          <w:t>二、发展规划分析</w:t>
        </w:r>
        <w:r>
          <w:tab/>
        </w:r>
        <w:r>
          <w:fldChar w:fldCharType="begin"/>
        </w:r>
        <w:r>
          <w:instrText xml:space="preserve"> PAGEREF _Toc1860 \h </w:instrText>
        </w:r>
        <w:r>
          <w:fldChar w:fldCharType="separate"/>
        </w:r>
        <w:r>
          <w:t>8</w:t>
        </w:r>
        <w:r>
          <w:fldChar w:fldCharType="end"/>
        </w:r>
      </w:hyperlink>
    </w:p>
    <w:p>
      <w:pPr>
        <w:pStyle w:val="TOC2"/>
        <w:tabs>
          <w:tab w:val="right" w:leader="dot" w:pos="8306"/>
        </w:tabs>
      </w:pPr>
      <w:hyperlink w:anchor="_Toc14308" w:history="1">
        <w:r>
          <w:rPr>
            <w:rFonts w:ascii="仿宋" w:eastAsia="仿宋" w:hAnsi="仿宋" w:cs="仿宋" w:hint="eastAsia"/>
            <w:lang w:val="en-GB"/>
          </w:rPr>
          <w:t>(一)、公司发展规划</w:t>
        </w:r>
        <w:r>
          <w:tab/>
        </w:r>
        <w:r>
          <w:fldChar w:fldCharType="begin"/>
        </w:r>
        <w:r>
          <w:instrText xml:space="preserve"> PAGEREF _Toc14308 \h </w:instrText>
        </w:r>
        <w:r>
          <w:fldChar w:fldCharType="separate"/>
        </w:r>
        <w:r>
          <w:t>8</w:t>
        </w:r>
        <w:r>
          <w:fldChar w:fldCharType="end"/>
        </w:r>
      </w:hyperlink>
    </w:p>
    <w:p>
      <w:pPr>
        <w:pStyle w:val="TOC2"/>
        <w:tabs>
          <w:tab w:val="right" w:leader="dot" w:pos="8306"/>
        </w:tabs>
      </w:pPr>
      <w:hyperlink w:anchor="_Toc17289" w:history="1">
        <w:r>
          <w:rPr>
            <w:rFonts w:ascii="仿宋" w:eastAsia="仿宋" w:hAnsi="仿宋" w:cs="仿宋" w:hint="eastAsia"/>
            <w:lang w:val="en-GB"/>
          </w:rPr>
          <w:t>(二)、保障措施</w:t>
        </w:r>
        <w:r>
          <w:tab/>
        </w:r>
        <w:r>
          <w:fldChar w:fldCharType="begin"/>
        </w:r>
        <w:r>
          <w:instrText xml:space="preserve"> PAGEREF _Toc17289 \h </w:instrText>
        </w:r>
        <w:r>
          <w:fldChar w:fldCharType="separate"/>
        </w:r>
        <w:r>
          <w:t>9</w:t>
        </w:r>
        <w:r>
          <w:fldChar w:fldCharType="end"/>
        </w:r>
      </w:hyperlink>
    </w:p>
    <w:p>
      <w:pPr>
        <w:pStyle w:val="TOC1"/>
        <w:tabs>
          <w:tab w:val="right" w:leader="dot" w:pos="8306"/>
        </w:tabs>
      </w:pPr>
      <w:hyperlink w:anchor="_Toc23872" w:history="1">
        <w:r>
          <w:rPr>
            <w:rFonts w:ascii="仿宋" w:eastAsia="仿宋" w:hAnsi="仿宋" w:cs="仿宋" w:hint="eastAsia"/>
            <w:lang w:val="en-GB"/>
          </w:rPr>
          <w:t>三、不含胶原蛋白酶的耐碱性蛋白酶危机管理与应对策略</w:t>
        </w:r>
        <w:r>
          <w:tab/>
        </w:r>
        <w:r>
          <w:fldChar w:fldCharType="begin"/>
        </w:r>
        <w:r>
          <w:instrText xml:space="preserve"> PAGEREF _Toc23872 \h </w:instrText>
        </w:r>
        <w:r>
          <w:fldChar w:fldCharType="separate"/>
        </w:r>
        <w:r>
          <w:t>10</w:t>
        </w:r>
        <w:r>
          <w:fldChar w:fldCharType="end"/>
        </w:r>
      </w:hyperlink>
    </w:p>
    <w:p>
      <w:pPr>
        <w:pStyle w:val="TOC2"/>
        <w:tabs>
          <w:tab w:val="right" w:leader="dot" w:pos="8306"/>
        </w:tabs>
      </w:pPr>
      <w:hyperlink w:anchor="_Toc23195" w:history="1">
        <w:r>
          <w:rPr>
            <w:rFonts w:ascii="仿宋" w:eastAsia="仿宋" w:hAnsi="仿宋" w:cs="仿宋" w:hint="eastAsia"/>
            <w:lang w:val="en-GB"/>
          </w:rPr>
          <w:t>(一)、危机预警与应急计划</w:t>
        </w:r>
        <w:r>
          <w:tab/>
        </w:r>
        <w:r>
          <w:fldChar w:fldCharType="begin"/>
        </w:r>
        <w:r>
          <w:instrText xml:space="preserve"> PAGEREF _Toc23195 \h </w:instrText>
        </w:r>
        <w:r>
          <w:fldChar w:fldCharType="separate"/>
        </w:r>
        <w:r>
          <w:t>10</w:t>
        </w:r>
        <w:r>
          <w:fldChar w:fldCharType="end"/>
        </w:r>
      </w:hyperlink>
    </w:p>
    <w:p>
      <w:pPr>
        <w:pStyle w:val="TOC2"/>
        <w:tabs>
          <w:tab w:val="right" w:leader="dot" w:pos="8306"/>
        </w:tabs>
      </w:pPr>
      <w:hyperlink w:anchor="_Toc16825" w:history="1">
        <w:r>
          <w:rPr>
            <w:rFonts w:ascii="仿宋" w:eastAsia="仿宋" w:hAnsi="仿宋" w:cs="仿宋" w:hint="eastAsia"/>
            <w:lang w:val="en-GB"/>
          </w:rPr>
          <w:t>(二)、公关与危机沟通</w:t>
        </w:r>
        <w:r>
          <w:tab/>
        </w:r>
        <w:r>
          <w:fldChar w:fldCharType="begin"/>
        </w:r>
        <w:r>
          <w:instrText xml:space="preserve"> PAGEREF _Toc16825 \h </w:instrText>
        </w:r>
        <w:r>
          <w:fldChar w:fldCharType="separate"/>
        </w:r>
        <w:r>
          <w:t>12</w:t>
        </w:r>
        <w:r>
          <w:fldChar w:fldCharType="end"/>
        </w:r>
      </w:hyperlink>
    </w:p>
    <w:p>
      <w:pPr>
        <w:pStyle w:val="TOC2"/>
        <w:tabs>
          <w:tab w:val="right" w:leader="dot" w:pos="8306"/>
        </w:tabs>
      </w:pPr>
      <w:hyperlink w:anchor="_Toc29373" w:history="1">
        <w:r>
          <w:rPr>
            <w:rFonts w:ascii="仿宋" w:eastAsia="仿宋" w:hAnsi="仿宋" w:cs="仿宋" w:hint="eastAsia"/>
            <w:lang w:val="en-GB"/>
          </w:rPr>
          <w:t>(三)、媒体关系与舆情管理</w:t>
        </w:r>
        <w:r>
          <w:tab/>
        </w:r>
        <w:r>
          <w:fldChar w:fldCharType="begin"/>
        </w:r>
        <w:r>
          <w:instrText xml:space="preserve"> PAGEREF _Toc29373 \h </w:instrText>
        </w:r>
        <w:r>
          <w:fldChar w:fldCharType="separate"/>
        </w:r>
        <w:r>
          <w:t>13</w:t>
        </w:r>
        <w:r>
          <w:fldChar w:fldCharType="end"/>
        </w:r>
      </w:hyperlink>
    </w:p>
    <w:p>
      <w:pPr>
        <w:pStyle w:val="TOC2"/>
        <w:tabs>
          <w:tab w:val="right" w:leader="dot" w:pos="8306"/>
        </w:tabs>
      </w:pPr>
      <w:hyperlink w:anchor="_Toc24773" w:history="1">
        <w:r>
          <w:rPr>
            <w:rFonts w:ascii="仿宋" w:eastAsia="仿宋" w:hAnsi="仿宋" w:cs="仿宋" w:hint="eastAsia"/>
            <w:lang w:val="en-GB"/>
          </w:rPr>
          <w:t>(四)、企业社会责任与危机回应</w:t>
        </w:r>
        <w:r>
          <w:tab/>
        </w:r>
        <w:r>
          <w:fldChar w:fldCharType="begin"/>
        </w:r>
        <w:r>
          <w:instrText xml:space="preserve"> PAGEREF _Toc24773 \h </w:instrText>
        </w:r>
        <w:r>
          <w:fldChar w:fldCharType="separate"/>
        </w:r>
        <w:r>
          <w:t>14</w:t>
        </w:r>
        <w:r>
          <w:fldChar w:fldCharType="end"/>
        </w:r>
      </w:hyperlink>
    </w:p>
    <w:p>
      <w:pPr>
        <w:pStyle w:val="TOC1"/>
        <w:tabs>
          <w:tab w:val="right" w:leader="dot" w:pos="8306"/>
        </w:tabs>
      </w:pPr>
      <w:hyperlink w:anchor="_Toc14056" w:history="1">
        <w:r>
          <w:rPr>
            <w:rFonts w:ascii="仿宋" w:eastAsia="仿宋" w:hAnsi="仿宋" w:cs="仿宋" w:hint="eastAsia"/>
            <w:lang w:val="en-GB"/>
          </w:rPr>
          <w:t>四、员工培训与绩效提升</w:t>
        </w:r>
        <w:r>
          <w:tab/>
        </w:r>
        <w:r>
          <w:fldChar w:fldCharType="begin"/>
        </w:r>
        <w:r>
          <w:instrText xml:space="preserve"> PAGEREF _Toc14056 \h </w:instrText>
        </w:r>
        <w:r>
          <w:fldChar w:fldCharType="separate"/>
        </w:r>
        <w:r>
          <w:t>16</w:t>
        </w:r>
        <w:r>
          <w:fldChar w:fldCharType="end"/>
        </w:r>
      </w:hyperlink>
    </w:p>
    <w:p>
      <w:pPr>
        <w:pStyle w:val="TOC2"/>
        <w:tabs>
          <w:tab w:val="right" w:leader="dot" w:pos="8306"/>
        </w:tabs>
      </w:pPr>
      <w:hyperlink w:anchor="_Toc10625" w:history="1">
        <w:r>
          <w:rPr>
            <w:rFonts w:ascii="仿宋" w:eastAsia="仿宋" w:hAnsi="仿宋" w:cs="仿宋" w:hint="eastAsia"/>
            <w:lang w:val="en-GB"/>
          </w:rPr>
          <w:t>(一)、培训需求分析与计划</w:t>
        </w:r>
        <w:r>
          <w:tab/>
        </w:r>
        <w:r>
          <w:fldChar w:fldCharType="begin"/>
        </w:r>
        <w:r>
          <w:instrText xml:space="preserve"> PAGEREF _Toc10625 \h </w:instrText>
        </w:r>
        <w:r>
          <w:fldChar w:fldCharType="separate"/>
        </w:r>
        <w:r>
          <w:t>16</w:t>
        </w:r>
        <w:r>
          <w:fldChar w:fldCharType="end"/>
        </w:r>
      </w:hyperlink>
    </w:p>
    <w:p>
      <w:pPr>
        <w:pStyle w:val="TOC2"/>
        <w:tabs>
          <w:tab w:val="right" w:leader="dot" w:pos="8306"/>
        </w:tabs>
      </w:pPr>
      <w:hyperlink w:anchor="_Toc12699" w:history="1">
        <w:r>
          <w:rPr>
            <w:rFonts w:ascii="仿宋" w:eastAsia="仿宋" w:hAnsi="仿宋" w:cs="仿宋" w:hint="eastAsia"/>
            <w:lang w:val="en-GB"/>
          </w:rPr>
          <w:t>(二)、绩效评价体系与激励机制</w:t>
        </w:r>
        <w:r>
          <w:tab/>
        </w:r>
        <w:r>
          <w:fldChar w:fldCharType="begin"/>
        </w:r>
        <w:r>
          <w:instrText xml:space="preserve"> PAGEREF _Toc12699 \h </w:instrText>
        </w:r>
        <w:r>
          <w:fldChar w:fldCharType="separate"/>
        </w:r>
        <w:r>
          <w:t>17</w:t>
        </w:r>
        <w:r>
          <w:fldChar w:fldCharType="end"/>
        </w:r>
      </w:hyperlink>
    </w:p>
    <w:p>
      <w:pPr>
        <w:pStyle w:val="TOC2"/>
        <w:tabs>
          <w:tab w:val="right" w:leader="dot" w:pos="8306"/>
        </w:tabs>
      </w:pPr>
      <w:hyperlink w:anchor="_Toc31945" w:history="1">
        <w:r>
          <w:rPr>
            <w:rFonts w:ascii="仿宋" w:eastAsia="仿宋" w:hAnsi="仿宋" w:cs="仿宋" w:hint="eastAsia"/>
            <w:lang w:val="en-GB"/>
          </w:rPr>
          <w:t>(三)、职业发展规划与晋升通道</w:t>
        </w:r>
        <w:r>
          <w:tab/>
        </w:r>
        <w:r>
          <w:fldChar w:fldCharType="begin"/>
        </w:r>
        <w:r>
          <w:instrText xml:space="preserve"> PAGEREF _Toc31945 \h </w:instrText>
        </w:r>
        <w:r>
          <w:fldChar w:fldCharType="separate"/>
        </w:r>
        <w:r>
          <w:t>19</w:t>
        </w:r>
        <w:r>
          <w:fldChar w:fldCharType="end"/>
        </w:r>
      </w:hyperlink>
    </w:p>
    <w:p>
      <w:pPr>
        <w:pStyle w:val="TOC2"/>
        <w:tabs>
          <w:tab w:val="right" w:leader="dot" w:pos="8306"/>
        </w:tabs>
      </w:pPr>
      <w:hyperlink w:anchor="_Toc10046" w:history="1">
        <w:r>
          <w:rPr>
            <w:rFonts w:ascii="仿宋" w:eastAsia="仿宋" w:hAnsi="仿宋" w:cs="仿宋" w:hint="eastAsia"/>
            <w:lang w:val="en-GB"/>
          </w:rPr>
          <w:t>(四)、员工满意度与团队凝聚力</w:t>
        </w:r>
        <w:r>
          <w:tab/>
        </w:r>
        <w:r>
          <w:fldChar w:fldCharType="begin"/>
        </w:r>
        <w:r>
          <w:instrText xml:space="preserve"> PAGEREF _Toc10046 \h </w:instrText>
        </w:r>
        <w:r>
          <w:fldChar w:fldCharType="separate"/>
        </w:r>
        <w:r>
          <w:t>21</w:t>
        </w:r>
        <w:r>
          <w:fldChar w:fldCharType="end"/>
        </w:r>
      </w:hyperlink>
    </w:p>
    <w:p>
      <w:pPr>
        <w:pStyle w:val="TOC1"/>
        <w:tabs>
          <w:tab w:val="right" w:leader="dot" w:pos="8306"/>
        </w:tabs>
      </w:pPr>
      <w:hyperlink w:anchor="_Toc8338" w:history="1">
        <w:r>
          <w:rPr>
            <w:rFonts w:ascii="仿宋" w:eastAsia="仿宋" w:hAnsi="仿宋" w:cs="仿宋" w:hint="eastAsia"/>
            <w:lang w:val="en-GB"/>
          </w:rPr>
          <w:t>五、不含胶原蛋白酶的耐碱性蛋白酶项目概论</w:t>
        </w:r>
        <w:r>
          <w:tab/>
        </w:r>
        <w:r>
          <w:fldChar w:fldCharType="begin"/>
        </w:r>
        <w:r>
          <w:instrText xml:space="preserve"> PAGEREF _Toc8338 \h </w:instrText>
        </w:r>
        <w:r>
          <w:fldChar w:fldCharType="separate"/>
        </w:r>
        <w:r>
          <w:t>23</w:t>
        </w:r>
        <w:r>
          <w:fldChar w:fldCharType="end"/>
        </w:r>
      </w:hyperlink>
    </w:p>
    <w:p>
      <w:pPr>
        <w:pStyle w:val="TOC2"/>
        <w:tabs>
          <w:tab w:val="right" w:leader="dot" w:pos="8306"/>
        </w:tabs>
      </w:pPr>
      <w:hyperlink w:anchor="_Toc13425" w:history="1">
        <w:r>
          <w:rPr>
            <w:rFonts w:ascii="仿宋" w:eastAsia="仿宋" w:hAnsi="仿宋" w:cs="仿宋" w:hint="eastAsia"/>
            <w:lang w:val="en-GB"/>
          </w:rPr>
          <w:t>(一)、不含胶原蛋白酶的耐碱性蛋白酶项目概述</w:t>
        </w:r>
        <w:r>
          <w:tab/>
        </w:r>
        <w:r>
          <w:fldChar w:fldCharType="begin"/>
        </w:r>
        <w:r>
          <w:instrText xml:space="preserve"> PAGEREF _Toc13425 \h </w:instrText>
        </w:r>
        <w:r>
          <w:fldChar w:fldCharType="separate"/>
        </w:r>
        <w:r>
          <w:t>23</w:t>
        </w:r>
        <w:r>
          <w:fldChar w:fldCharType="end"/>
        </w:r>
      </w:hyperlink>
    </w:p>
    <w:p>
      <w:pPr>
        <w:pStyle w:val="TOC2"/>
        <w:tabs>
          <w:tab w:val="right" w:leader="dot" w:pos="8306"/>
        </w:tabs>
      </w:pPr>
      <w:hyperlink w:anchor="_Toc31602" w:history="1">
        <w:r>
          <w:rPr>
            <w:rFonts w:ascii="仿宋" w:eastAsia="仿宋" w:hAnsi="仿宋" w:cs="仿宋" w:hint="eastAsia"/>
            <w:lang w:val="en-GB"/>
          </w:rPr>
          <w:t>(二)、不含胶原蛋白酶的耐碱性蛋白酶项目总投资及资金构成</w:t>
        </w:r>
        <w:r>
          <w:tab/>
        </w:r>
        <w:r>
          <w:fldChar w:fldCharType="begin"/>
        </w:r>
        <w:r>
          <w:instrText xml:space="preserve"> PAGEREF _Toc31602 \h </w:instrText>
        </w:r>
        <w:r>
          <w:fldChar w:fldCharType="separate"/>
        </w:r>
        <w:r>
          <w:t>25</w:t>
        </w:r>
        <w:r>
          <w:fldChar w:fldCharType="end"/>
        </w:r>
      </w:hyperlink>
    </w:p>
    <w:p>
      <w:pPr>
        <w:pStyle w:val="TOC2"/>
        <w:tabs>
          <w:tab w:val="right" w:leader="dot" w:pos="8306"/>
        </w:tabs>
      </w:pPr>
      <w:hyperlink w:anchor="_Toc22528" w:history="1">
        <w:r>
          <w:rPr>
            <w:rFonts w:ascii="仿宋" w:eastAsia="仿宋" w:hAnsi="仿宋" w:cs="仿宋" w:hint="eastAsia"/>
            <w:lang w:val="en-GB"/>
          </w:rPr>
          <w:t>(三)、资金筹措方案</w:t>
        </w:r>
        <w:r>
          <w:tab/>
        </w:r>
        <w:r>
          <w:fldChar w:fldCharType="begin"/>
        </w:r>
        <w:r>
          <w:instrText xml:space="preserve"> PAGEREF _Toc22528 \h </w:instrText>
        </w:r>
        <w:r>
          <w:fldChar w:fldCharType="separate"/>
        </w:r>
        <w:r>
          <w:t>25</w:t>
        </w:r>
        <w:r>
          <w:fldChar w:fldCharType="end"/>
        </w:r>
      </w:hyperlink>
    </w:p>
    <w:p>
      <w:pPr>
        <w:pStyle w:val="TOC2"/>
        <w:tabs>
          <w:tab w:val="right" w:leader="dot" w:pos="8306"/>
        </w:tabs>
      </w:pPr>
      <w:hyperlink w:anchor="_Toc16722" w:history="1">
        <w:r>
          <w:rPr>
            <w:rFonts w:ascii="仿宋" w:eastAsia="仿宋" w:hAnsi="仿宋" w:cs="仿宋" w:hint="eastAsia"/>
            <w:lang w:val="en-GB"/>
          </w:rPr>
          <w:t>(四)、不含胶原蛋白酶的耐碱性蛋白酶项目预期经济效益规划目标</w:t>
        </w:r>
        <w:r>
          <w:tab/>
        </w:r>
        <w:r>
          <w:fldChar w:fldCharType="begin"/>
        </w:r>
        <w:r>
          <w:instrText xml:space="preserve"> PAGEREF _Toc16722 \h </w:instrText>
        </w:r>
        <w:r>
          <w:fldChar w:fldCharType="separate"/>
        </w:r>
        <w:r>
          <w:t>26</w:t>
        </w:r>
        <w:r>
          <w:fldChar w:fldCharType="end"/>
        </w:r>
      </w:hyperlink>
    </w:p>
    <w:p>
      <w:pPr>
        <w:pStyle w:val="TOC2"/>
        <w:tabs>
          <w:tab w:val="right" w:leader="dot" w:pos="8306"/>
        </w:tabs>
      </w:pPr>
      <w:hyperlink w:anchor="_Toc3415" w:history="1">
        <w:r>
          <w:rPr>
            <w:rFonts w:ascii="仿宋" w:eastAsia="仿宋" w:hAnsi="仿宋" w:cs="仿宋" w:hint="eastAsia"/>
            <w:lang w:val="en-GB"/>
          </w:rPr>
          <w:t>(五)、不含胶原蛋白酶的耐碱性蛋白酶项目建设进度规划</w:t>
        </w:r>
        <w:r>
          <w:tab/>
        </w:r>
        <w:r>
          <w:fldChar w:fldCharType="begin"/>
        </w:r>
        <w:r>
          <w:instrText xml:space="preserve"> PAGEREF _Toc3415 \h </w:instrText>
        </w:r>
        <w:r>
          <w:fldChar w:fldCharType="separate"/>
        </w:r>
        <w:r>
          <w:t>27</w:t>
        </w:r>
        <w:r>
          <w:fldChar w:fldCharType="end"/>
        </w:r>
      </w:hyperlink>
    </w:p>
    <w:p>
      <w:pPr>
        <w:pStyle w:val="TOC1"/>
        <w:tabs>
          <w:tab w:val="right" w:leader="dot" w:pos="8306"/>
        </w:tabs>
      </w:pPr>
      <w:hyperlink w:anchor="_Toc17032" w:history="1">
        <w:r>
          <w:rPr>
            <w:rFonts w:ascii="仿宋" w:eastAsia="仿宋" w:hAnsi="仿宋" w:cs="仿宋" w:hint="eastAsia"/>
            <w:lang w:val="en-GB"/>
          </w:rPr>
          <w:t>六、不含胶原蛋白酶的耐碱性蛋白酶组织市场分析</w:t>
        </w:r>
        <w:r>
          <w:tab/>
        </w:r>
        <w:r>
          <w:fldChar w:fldCharType="begin"/>
        </w:r>
        <w:r>
          <w:instrText xml:space="preserve"> PAGEREF _Toc17032 \h </w:instrText>
        </w:r>
        <w:r>
          <w:fldChar w:fldCharType="separate"/>
        </w:r>
        <w:r>
          <w:t>29</w:t>
        </w:r>
        <w:r>
          <w:fldChar w:fldCharType="end"/>
        </w:r>
      </w:hyperlink>
    </w:p>
    <w:p>
      <w:pPr>
        <w:pStyle w:val="TOC2"/>
        <w:tabs>
          <w:tab w:val="right" w:leader="dot" w:pos="8306"/>
        </w:tabs>
      </w:pPr>
      <w:hyperlink w:anchor="_Toc933" w:history="1">
        <w:r>
          <w:rPr>
            <w:rFonts w:ascii="仿宋" w:eastAsia="仿宋" w:hAnsi="仿宋" w:cs="仿宋" w:hint="eastAsia"/>
            <w:lang w:val="en-GB"/>
          </w:rPr>
          <w:t>(一)、组织结构</w:t>
        </w:r>
        <w:r>
          <w:tab/>
        </w:r>
        <w:r>
          <w:fldChar w:fldCharType="begin"/>
        </w:r>
        <w:r>
          <w:instrText xml:space="preserve"> PAGEREF _Toc933 \h </w:instrText>
        </w:r>
        <w:r>
          <w:fldChar w:fldCharType="separate"/>
        </w:r>
        <w:r>
          <w:t>29</w:t>
        </w:r>
        <w:r>
          <w:fldChar w:fldCharType="end"/>
        </w:r>
      </w:hyperlink>
    </w:p>
    <w:p>
      <w:pPr>
        <w:pStyle w:val="TOC2"/>
        <w:tabs>
          <w:tab w:val="right" w:leader="dot" w:pos="8306"/>
        </w:tabs>
      </w:pPr>
      <w:hyperlink w:anchor="_Toc22769" w:history="1">
        <w:r>
          <w:rPr>
            <w:rFonts w:ascii="仿宋" w:eastAsia="仿宋" w:hAnsi="仿宋" w:cs="仿宋" w:hint="eastAsia"/>
            <w:lang w:val="en-GB"/>
          </w:rPr>
          <w:t>(二)、决策机制</w:t>
        </w:r>
        <w:r>
          <w:tab/>
        </w:r>
        <w:r>
          <w:fldChar w:fldCharType="begin"/>
        </w:r>
        <w:r>
          <w:instrText xml:space="preserve"> PAGEREF _Toc22769 \h </w:instrText>
        </w:r>
        <w:r>
          <w:fldChar w:fldCharType="separate"/>
        </w:r>
        <w:r>
          <w:t>31</w:t>
        </w:r>
        <w:r>
          <w:fldChar w:fldCharType="end"/>
        </w:r>
      </w:hyperlink>
    </w:p>
    <w:p>
      <w:pPr>
        <w:pStyle w:val="TOC2"/>
        <w:tabs>
          <w:tab w:val="right" w:leader="dot" w:pos="8306"/>
        </w:tabs>
      </w:pPr>
      <w:hyperlink w:anchor="_Toc7955" w:history="1">
        <w:r>
          <w:rPr>
            <w:rFonts w:ascii="仿宋" w:eastAsia="仿宋" w:hAnsi="仿宋" w:cs="仿宋" w:hint="eastAsia"/>
            <w:lang w:val="en-GB"/>
          </w:rPr>
          <w:t>(三)、企业文化</w:t>
        </w:r>
        <w:r>
          <w:tab/>
        </w:r>
        <w:r>
          <w:fldChar w:fldCharType="begin"/>
        </w:r>
        <w:r>
          <w:instrText xml:space="preserve"> PAGEREF _Toc7955 \h </w:instrText>
        </w:r>
        <w:r>
          <w:fldChar w:fldCharType="separate"/>
        </w:r>
        <w:r>
          <w:t>32</w:t>
        </w:r>
        <w:r>
          <w:fldChar w:fldCharType="end"/>
        </w:r>
      </w:hyperlink>
    </w:p>
    <w:p>
      <w:pPr>
        <w:pStyle w:val="TOC2"/>
        <w:tabs>
          <w:tab w:val="right" w:leader="dot" w:pos="8306"/>
        </w:tabs>
      </w:pPr>
      <w:hyperlink w:anchor="_Toc2764" w:history="1">
        <w:r>
          <w:rPr>
            <w:rFonts w:ascii="仿宋" w:eastAsia="仿宋" w:hAnsi="仿宋" w:cs="仿宋" w:hint="eastAsia"/>
            <w:lang w:val="en-GB"/>
          </w:rPr>
          <w:t>(四)、供应商关系</w:t>
        </w:r>
        <w:r>
          <w:tab/>
        </w:r>
        <w:r>
          <w:fldChar w:fldCharType="begin"/>
        </w:r>
        <w:r>
          <w:instrText xml:space="preserve"> PAGEREF _Toc2764 \h </w:instrText>
        </w:r>
        <w:r>
          <w:fldChar w:fldCharType="separate"/>
        </w:r>
        <w:r>
          <w:t>33</w:t>
        </w:r>
        <w:r>
          <w:fldChar w:fldCharType="end"/>
        </w:r>
      </w:hyperlink>
    </w:p>
    <w:p>
      <w:pPr>
        <w:pStyle w:val="TOC1"/>
        <w:tabs>
          <w:tab w:val="right" w:leader="dot" w:pos="8306"/>
        </w:tabs>
      </w:pPr>
      <w:hyperlink w:anchor="_Toc7353" w:history="1">
        <w:r>
          <w:rPr>
            <w:rFonts w:ascii="仿宋" w:eastAsia="仿宋" w:hAnsi="仿宋" w:cs="仿宋" w:hint="eastAsia"/>
            <w:lang w:val="en-GB"/>
          </w:rPr>
          <w:t>七、不含胶原蛋白酶的耐碱性蛋白酶定价策略</w:t>
        </w:r>
        <w:r>
          <w:tab/>
        </w:r>
        <w:r>
          <w:fldChar w:fldCharType="begin"/>
        </w:r>
        <w:r>
          <w:instrText xml:space="preserve"> PAGEREF _Toc7353 \h </w:instrText>
        </w:r>
        <w:r>
          <w:fldChar w:fldCharType="separate"/>
        </w:r>
        <w:r>
          <w:t>35</w:t>
        </w:r>
        <w:r>
          <w:fldChar w:fldCharType="end"/>
        </w:r>
      </w:hyperlink>
    </w:p>
    <w:p>
      <w:pPr>
        <w:pStyle w:val="TOC2"/>
        <w:tabs>
          <w:tab w:val="right" w:leader="dot" w:pos="8306"/>
        </w:tabs>
      </w:pPr>
      <w:hyperlink w:anchor="_Toc31064" w:history="1">
        <w:r>
          <w:rPr>
            <w:rFonts w:ascii="仿宋" w:eastAsia="仿宋" w:hAnsi="仿宋" w:cs="仿宋" w:hint="eastAsia"/>
            <w:lang w:val="en-GB"/>
          </w:rPr>
          <w:t>(一)、定价策略概述</w:t>
        </w:r>
        <w:r>
          <w:tab/>
        </w:r>
        <w:r>
          <w:fldChar w:fldCharType="begin"/>
        </w:r>
        <w:r>
          <w:instrText xml:space="preserve"> PAGEREF _Toc31064 \h </w:instrText>
        </w:r>
        <w:r>
          <w:fldChar w:fldCharType="separate"/>
        </w:r>
        <w:r>
          <w:t>35</w:t>
        </w:r>
        <w:r>
          <w:fldChar w:fldCharType="end"/>
        </w:r>
      </w:hyperlink>
    </w:p>
    <w:p>
      <w:pPr>
        <w:pStyle w:val="TOC2"/>
        <w:tabs>
          <w:tab w:val="right" w:leader="dot" w:pos="8306"/>
        </w:tabs>
      </w:pPr>
      <w:hyperlink w:anchor="_Toc14137" w:history="1">
        <w:r>
          <w:rPr>
            <w:rFonts w:ascii="仿宋" w:eastAsia="仿宋" w:hAnsi="仿宋" w:cs="仿宋" w:hint="eastAsia"/>
            <w:lang w:val="en-GB"/>
          </w:rPr>
          <w:t>(二)、成本分析</w:t>
        </w:r>
        <w:r>
          <w:tab/>
        </w:r>
        <w:r>
          <w:fldChar w:fldCharType="begin"/>
        </w:r>
        <w:r>
          <w:instrText xml:space="preserve"> PAGEREF _Toc14137 \h </w:instrText>
        </w:r>
        <w:r>
          <w:fldChar w:fldCharType="separate"/>
        </w:r>
        <w:r>
          <w:t>37</w:t>
        </w:r>
        <w:r>
          <w:fldChar w:fldCharType="end"/>
        </w:r>
      </w:hyperlink>
    </w:p>
    <w:p>
      <w:pPr>
        <w:pStyle w:val="TOC2"/>
        <w:tabs>
          <w:tab w:val="right" w:leader="dot" w:pos="8306"/>
        </w:tabs>
      </w:pPr>
      <w:hyperlink w:anchor="_Toc8587" w:history="1">
        <w:r>
          <w:rPr>
            <w:rFonts w:ascii="仿宋" w:eastAsia="仿宋" w:hAnsi="仿宋" w:cs="仿宋" w:hint="eastAsia"/>
            <w:lang w:val="en-GB"/>
          </w:rPr>
          <w:t>(三)、市场需求与弹性</w:t>
        </w:r>
        <w:r>
          <w:tab/>
        </w:r>
        <w:r>
          <w:fldChar w:fldCharType="begin"/>
        </w:r>
        <w:r>
          <w:instrText xml:space="preserve"> PAGEREF _Toc8587 \h </w:instrText>
        </w:r>
        <w:r>
          <w:fldChar w:fldCharType="separate"/>
        </w:r>
        <w:r>
          <w:t>39</w:t>
        </w:r>
        <w:r>
          <w:fldChar w:fldCharType="end"/>
        </w:r>
      </w:hyperlink>
    </w:p>
    <w:p>
      <w:pPr>
        <w:pStyle w:val="TOC2"/>
        <w:tabs>
          <w:tab w:val="right" w:leader="dot" w:pos="8306"/>
        </w:tabs>
      </w:pPr>
      <w:hyperlink w:anchor="_Toc22820" w:history="1">
        <w:r>
          <w:rPr>
            <w:rFonts w:ascii="仿宋" w:eastAsia="仿宋" w:hAnsi="仿宋" w:cs="仿宋" w:hint="eastAsia"/>
            <w:lang w:val="en-GB"/>
          </w:rPr>
          <w:t>(四)、竞争对手定价</w:t>
        </w:r>
        <w:r>
          <w:tab/>
        </w:r>
        <w:r>
          <w:fldChar w:fldCharType="begin"/>
        </w:r>
        <w:r>
          <w:instrText xml:space="preserve"> PAGEREF _Toc22820 \h </w:instrText>
        </w:r>
        <w:r>
          <w:fldChar w:fldCharType="separate"/>
        </w:r>
        <w:r>
          <w:t>40</w:t>
        </w:r>
        <w:r>
          <w:fldChar w:fldCharType="end"/>
        </w:r>
      </w:hyperlink>
    </w:p>
    <w:p>
      <w:pPr>
        <w:pStyle w:val="TOC1"/>
        <w:tabs>
          <w:tab w:val="right" w:leader="dot" w:pos="8306"/>
        </w:tabs>
      </w:pPr>
      <w:hyperlink w:anchor="_Toc26460" w:history="1">
        <w:r>
          <w:rPr>
            <w:rFonts w:ascii="仿宋" w:eastAsia="仿宋" w:hAnsi="仿宋" w:cs="仿宋" w:hint="eastAsia"/>
            <w:lang w:val="en-GB"/>
          </w:rPr>
          <w:t>八、不含胶原蛋白酶的耐碱性蛋白酶行业竞争对选址的影响</w:t>
        </w:r>
        <w:r>
          <w:tab/>
        </w:r>
        <w:r>
          <w:fldChar w:fldCharType="begin"/>
        </w:r>
        <w:r>
          <w:instrText xml:space="preserve"> PAGEREF _Toc26460 \h </w:instrText>
        </w:r>
        <w:r>
          <w:fldChar w:fldCharType="separate"/>
        </w:r>
        <w:r>
          <w:t>41</w:t>
        </w:r>
        <w:r>
          <w:fldChar w:fldCharType="end"/>
        </w:r>
      </w:hyperlink>
    </w:p>
    <w:p>
      <w:pPr>
        <w:pStyle w:val="TOC2"/>
        <w:tabs>
          <w:tab w:val="right" w:leader="dot" w:pos="8306"/>
        </w:tabs>
      </w:pPr>
      <w:hyperlink w:anchor="_Toc5015" w:history="1">
        <w:r>
          <w:rPr>
            <w:rFonts w:ascii="仿宋" w:eastAsia="仿宋" w:hAnsi="仿宋" w:cs="仿宋" w:hint="eastAsia"/>
            <w:lang w:val="en-GB"/>
          </w:rPr>
          <w:t>(一)、地理位置分析</w:t>
        </w:r>
        <w:r>
          <w:tab/>
        </w:r>
        <w:r>
          <w:fldChar w:fldCharType="begin"/>
        </w:r>
        <w:r>
          <w:instrText xml:space="preserve"> PAGEREF _Toc5015 \h </w:instrText>
        </w:r>
        <w:r>
          <w:fldChar w:fldCharType="separate"/>
        </w:r>
        <w:r>
          <w:t>41</w:t>
        </w:r>
        <w:r>
          <w:fldChar w:fldCharType="end"/>
        </w:r>
      </w:hyperlink>
    </w:p>
    <w:p>
      <w:pPr>
        <w:pStyle w:val="TOC2"/>
        <w:tabs>
          <w:tab w:val="right" w:leader="dot" w:pos="8306"/>
        </w:tabs>
      </w:pPr>
      <w:hyperlink w:anchor="_Toc26738" w:history="1">
        <w:r>
          <w:rPr>
            <w:rFonts w:ascii="仿宋" w:eastAsia="仿宋" w:hAnsi="仿宋" w:cs="仿宋" w:hint="eastAsia"/>
            <w:lang w:val="en-GB"/>
          </w:rPr>
          <w:t>(二)、供应链优势</w:t>
        </w:r>
        <w:r>
          <w:tab/>
        </w:r>
        <w:r>
          <w:fldChar w:fldCharType="begin"/>
        </w:r>
        <w:r>
          <w:instrText xml:space="preserve"> PAGEREF _Toc26738 \h </w:instrText>
        </w:r>
        <w:r>
          <w:fldChar w:fldCharType="separate"/>
        </w:r>
        <w:r>
          <w:t>42</w:t>
        </w:r>
        <w:r>
          <w:fldChar w:fldCharType="end"/>
        </w:r>
      </w:hyperlink>
    </w:p>
    <w:p>
      <w:pPr>
        <w:pStyle w:val="TOC2"/>
        <w:tabs>
          <w:tab w:val="right" w:leader="dot" w:pos="8306"/>
        </w:tabs>
      </w:pPr>
      <w:hyperlink w:anchor="_Toc687" w:history="1">
        <w:r>
          <w:rPr>
            <w:rFonts w:ascii="仿宋" w:eastAsia="仿宋" w:hAnsi="仿宋" w:cs="仿宋" w:hint="eastAsia"/>
            <w:lang w:val="en-GB"/>
          </w:rPr>
          <w:t>(三)、人才资源</w:t>
        </w:r>
        <w:r>
          <w:tab/>
        </w:r>
        <w:r>
          <w:fldChar w:fldCharType="begin"/>
        </w:r>
        <w:r>
          <w:instrText xml:space="preserve"> PAGEREF _Toc687 \h </w:instrText>
        </w:r>
        <w:r>
          <w:fldChar w:fldCharType="separate"/>
        </w:r>
        <w:r>
          <w:t>43</w:t>
        </w:r>
        <w:r>
          <w:fldChar w:fldCharType="end"/>
        </w:r>
      </w:hyperlink>
    </w:p>
    <w:p>
      <w:pPr>
        <w:pStyle w:val="TOC2"/>
        <w:tabs>
          <w:tab w:val="right" w:leader="dot" w:pos="8306"/>
        </w:tabs>
      </w:pPr>
      <w:hyperlink w:anchor="_Toc14648" w:history="1">
        <w:r>
          <w:rPr>
            <w:rFonts w:ascii="仿宋" w:eastAsia="仿宋" w:hAnsi="仿宋" w:cs="仿宋" w:hint="eastAsia"/>
            <w:lang w:val="en-GB"/>
          </w:rPr>
          <w:t>(四)、政策支持</w:t>
        </w:r>
        <w:r>
          <w:tab/>
        </w:r>
        <w:r>
          <w:fldChar w:fldCharType="begin"/>
        </w:r>
        <w:r>
          <w:instrText xml:space="preserve"> PAGEREF _Toc14648 \h </w:instrText>
        </w:r>
        <w:r>
          <w:fldChar w:fldCharType="separate"/>
        </w:r>
        <w:r>
          <w:t>44</w:t>
        </w:r>
        <w:r>
          <w:fldChar w:fldCharType="end"/>
        </w:r>
      </w:hyperlink>
    </w:p>
    <w:p>
      <w:pPr>
        <w:pStyle w:val="TOC1"/>
        <w:tabs>
          <w:tab w:val="right" w:leader="dot" w:pos="8306"/>
        </w:tabs>
      </w:pPr>
      <w:hyperlink w:anchor="_Toc22223" w:history="1">
        <w:r>
          <w:rPr>
            <w:rFonts w:ascii="仿宋" w:eastAsia="仿宋" w:hAnsi="仿宋" w:cs="仿宋" w:hint="eastAsia"/>
            <w:lang w:val="en-GB"/>
          </w:rPr>
          <w:t>九、不含胶原蛋白酶的耐碱性蛋白酶消费者市场分析</w:t>
        </w:r>
        <w:r>
          <w:tab/>
        </w:r>
        <w:r>
          <w:fldChar w:fldCharType="begin"/>
        </w:r>
        <w:r>
          <w:instrText xml:space="preserve"> PAGEREF _Toc22223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 w:history="1">
        <w:r>
          <w:rPr>
            <w:rFonts w:ascii="仿宋" w:eastAsia="仿宋" w:hAnsi="仿宋" w:cs="仿宋" w:hint="eastAsia"/>
            <w:lang w:val="en-GB"/>
          </w:rPr>
          <w:t>(一)、目标客户群体</w:t>
        </w:r>
        <w:r>
          <w:tab/>
        </w:r>
        <w:r>
          <w:fldChar w:fldCharType="begin"/>
        </w:r>
        <w:r>
          <w:instrText xml:space="preserve"> PAGEREF _Toc1956 \h </w:instrText>
        </w:r>
        <w:r>
          <w:fldChar w:fldCharType="separate"/>
        </w:r>
        <w:r>
          <w:t>45</w:t>
        </w:r>
        <w:r>
          <w:fldChar w:fldCharType="end"/>
        </w:r>
      </w:hyperlink>
    </w:p>
    <w:p>
      <w:pPr>
        <w:pStyle w:val="TOC2"/>
        <w:tabs>
          <w:tab w:val="right" w:leader="dot" w:pos="8306"/>
        </w:tabs>
      </w:pPr>
      <w:hyperlink w:anchor="_Toc12484" w:history="1">
        <w:r>
          <w:rPr>
            <w:rFonts w:ascii="仿宋" w:eastAsia="仿宋" w:hAnsi="仿宋" w:cs="仿宋" w:hint="eastAsia"/>
            <w:lang w:val="en-GB"/>
          </w:rPr>
          <w:t>(二)、消费者需求</w:t>
        </w:r>
        <w:r>
          <w:tab/>
        </w:r>
        <w:r>
          <w:fldChar w:fldCharType="begin"/>
        </w:r>
        <w:r>
          <w:instrText xml:space="preserve"> PAGEREF _Toc12484 \h </w:instrText>
        </w:r>
        <w:r>
          <w:fldChar w:fldCharType="separate"/>
        </w:r>
        <w:r>
          <w:t>47</w:t>
        </w:r>
        <w:r>
          <w:fldChar w:fldCharType="end"/>
        </w:r>
      </w:hyperlink>
    </w:p>
    <w:p>
      <w:pPr>
        <w:pStyle w:val="TOC1"/>
        <w:tabs>
          <w:tab w:val="right" w:leader="dot" w:pos="8306"/>
        </w:tabs>
      </w:pPr>
      <w:hyperlink w:anchor="_Toc14650" w:history="1">
        <w:r>
          <w:rPr>
            <w:rFonts w:ascii="仿宋" w:eastAsia="仿宋" w:hAnsi="仿宋" w:cs="仿宋" w:hint="eastAsia"/>
            <w:lang w:val="en-GB"/>
          </w:rPr>
          <w:t>十、技术与生产管理</w:t>
        </w:r>
        <w:r>
          <w:tab/>
        </w:r>
        <w:r>
          <w:fldChar w:fldCharType="begin"/>
        </w:r>
        <w:r>
          <w:instrText xml:space="preserve"> PAGEREF _Toc14650 \h </w:instrText>
        </w:r>
        <w:r>
          <w:fldChar w:fldCharType="separate"/>
        </w:r>
        <w:r>
          <w:t>48</w:t>
        </w:r>
        <w:r>
          <w:fldChar w:fldCharType="end"/>
        </w:r>
      </w:hyperlink>
    </w:p>
    <w:p>
      <w:pPr>
        <w:pStyle w:val="TOC2"/>
        <w:tabs>
          <w:tab w:val="right" w:leader="dot" w:pos="8306"/>
        </w:tabs>
      </w:pPr>
      <w:hyperlink w:anchor="_Toc12358" w:history="1">
        <w:r>
          <w:rPr>
            <w:rFonts w:ascii="仿宋" w:eastAsia="仿宋" w:hAnsi="仿宋" w:cs="仿宋" w:hint="eastAsia"/>
            <w:lang w:val="en-GB"/>
          </w:rPr>
          <w:t>(一)、生产流程与工艺优化</w:t>
        </w:r>
        <w:r>
          <w:tab/>
        </w:r>
        <w:r>
          <w:fldChar w:fldCharType="begin"/>
        </w:r>
        <w:r>
          <w:instrText xml:space="preserve"> PAGEREF _Toc12358 \h </w:instrText>
        </w:r>
        <w:r>
          <w:fldChar w:fldCharType="separate"/>
        </w:r>
        <w:r>
          <w:t>48</w:t>
        </w:r>
        <w:r>
          <w:fldChar w:fldCharType="end"/>
        </w:r>
      </w:hyperlink>
    </w:p>
    <w:p>
      <w:pPr>
        <w:pStyle w:val="TOC2"/>
        <w:tabs>
          <w:tab w:val="right" w:leader="dot" w:pos="8306"/>
        </w:tabs>
      </w:pPr>
      <w:hyperlink w:anchor="_Toc1546" w:history="1">
        <w:r>
          <w:rPr>
            <w:rFonts w:ascii="仿宋" w:eastAsia="仿宋" w:hAnsi="仿宋" w:cs="仿宋" w:hint="eastAsia"/>
            <w:lang w:val="en-GB"/>
          </w:rPr>
          <w:t>(二)、技术创新与研发投入</w:t>
        </w:r>
        <w:r>
          <w:tab/>
        </w:r>
        <w:r>
          <w:fldChar w:fldCharType="begin"/>
        </w:r>
        <w:r>
          <w:instrText xml:space="preserve"> PAGEREF _Toc1546 \h </w:instrText>
        </w:r>
        <w:r>
          <w:fldChar w:fldCharType="separate"/>
        </w:r>
        <w:r>
          <w:t>49</w:t>
        </w:r>
        <w:r>
          <w:fldChar w:fldCharType="end"/>
        </w:r>
      </w:hyperlink>
    </w:p>
    <w:p>
      <w:pPr>
        <w:pStyle w:val="TOC2"/>
        <w:tabs>
          <w:tab w:val="right" w:leader="dot" w:pos="8306"/>
        </w:tabs>
      </w:pPr>
      <w:hyperlink w:anchor="_Toc20341" w:history="1">
        <w:r>
          <w:rPr>
            <w:rFonts w:ascii="仿宋" w:eastAsia="仿宋" w:hAnsi="仿宋" w:cs="仿宋" w:hint="eastAsia"/>
            <w:lang w:val="en-GB"/>
          </w:rPr>
          <w:t>(三)、设备与技术更新计划</w:t>
        </w:r>
        <w:r>
          <w:tab/>
        </w:r>
        <w:r>
          <w:fldChar w:fldCharType="begin"/>
        </w:r>
        <w:r>
          <w:instrText xml:space="preserve"> PAGEREF _Toc20341 \h </w:instrText>
        </w:r>
        <w:r>
          <w:fldChar w:fldCharType="separate"/>
        </w:r>
        <w:r>
          <w:t>51</w:t>
        </w:r>
        <w:r>
          <w:fldChar w:fldCharType="end"/>
        </w:r>
      </w:hyperlink>
    </w:p>
    <w:p>
      <w:pPr>
        <w:pStyle w:val="TOC2"/>
        <w:tabs>
          <w:tab w:val="right" w:leader="dot" w:pos="8306"/>
        </w:tabs>
      </w:pPr>
      <w:hyperlink w:anchor="_Toc24764" w:history="1">
        <w:r>
          <w:rPr>
            <w:rFonts w:ascii="仿宋" w:eastAsia="仿宋" w:hAnsi="仿宋" w:cs="仿宋" w:hint="eastAsia"/>
            <w:lang w:val="en-GB"/>
          </w:rPr>
          <w:t>(四)、质量管理与生产效率提升</w:t>
        </w:r>
        <w:r>
          <w:tab/>
        </w:r>
        <w:r>
          <w:fldChar w:fldCharType="begin"/>
        </w:r>
        <w:r>
          <w:instrText xml:space="preserve"> PAGEREF _Toc24764 \h </w:instrText>
        </w:r>
        <w:r>
          <w:fldChar w:fldCharType="separate"/>
        </w:r>
        <w:r>
          <w:t>52</w:t>
        </w:r>
        <w:r>
          <w:fldChar w:fldCharType="end"/>
        </w:r>
      </w:hyperlink>
    </w:p>
    <w:p>
      <w:pPr>
        <w:pStyle w:val="TOC1"/>
        <w:tabs>
          <w:tab w:val="right" w:leader="dot" w:pos="8306"/>
        </w:tabs>
      </w:pPr>
      <w:hyperlink w:anchor="_Toc15165" w:history="1">
        <w:r>
          <w:rPr>
            <w:rFonts w:ascii="仿宋" w:eastAsia="仿宋" w:hAnsi="仿宋" w:cs="仿宋" w:hint="eastAsia"/>
            <w:lang w:val="en-GB"/>
          </w:rPr>
          <w:t>十一、不含胶原蛋白酶的耐碱性蛋白酶可持续发展战略</w:t>
        </w:r>
        <w:r>
          <w:tab/>
        </w:r>
        <w:r>
          <w:fldChar w:fldCharType="begin"/>
        </w:r>
        <w:r>
          <w:instrText xml:space="preserve"> PAGEREF _Toc15165 \h </w:instrText>
        </w:r>
        <w:r>
          <w:fldChar w:fldCharType="separate"/>
        </w:r>
        <w:r>
          <w:t>53</w:t>
        </w:r>
        <w:r>
          <w:fldChar w:fldCharType="end"/>
        </w:r>
      </w:hyperlink>
    </w:p>
    <w:p>
      <w:pPr>
        <w:pStyle w:val="TOC2"/>
        <w:tabs>
          <w:tab w:val="right" w:leader="dot" w:pos="8306"/>
        </w:tabs>
      </w:pPr>
      <w:hyperlink w:anchor="_Toc15338" w:history="1">
        <w:r>
          <w:rPr>
            <w:rFonts w:ascii="仿宋" w:eastAsia="仿宋" w:hAnsi="仿宋" w:cs="仿宋" w:hint="eastAsia"/>
            <w:lang w:val="en-GB"/>
          </w:rPr>
          <w:t>(一)、环保与社会责任</w:t>
        </w:r>
        <w:r>
          <w:tab/>
        </w:r>
        <w:r>
          <w:fldChar w:fldCharType="begin"/>
        </w:r>
        <w:r>
          <w:instrText xml:space="preserve"> PAGEREF _Toc15338 \h </w:instrText>
        </w:r>
        <w:r>
          <w:fldChar w:fldCharType="separate"/>
        </w:r>
        <w:r>
          <w:t>53</w:t>
        </w:r>
        <w:r>
          <w:fldChar w:fldCharType="end"/>
        </w:r>
      </w:hyperlink>
    </w:p>
    <w:p>
      <w:pPr>
        <w:pStyle w:val="TOC2"/>
        <w:tabs>
          <w:tab w:val="right" w:leader="dot" w:pos="8306"/>
        </w:tabs>
      </w:pPr>
      <w:hyperlink w:anchor="_Toc6081" w:history="1">
        <w:r>
          <w:rPr>
            <w:rFonts w:ascii="仿宋" w:eastAsia="仿宋" w:hAnsi="仿宋" w:cs="仿宋" w:hint="eastAsia"/>
            <w:lang w:val="en-GB"/>
          </w:rPr>
          <w:t>(二)、资源有效利用与循环经济</w:t>
        </w:r>
        <w:r>
          <w:tab/>
        </w:r>
        <w:r>
          <w:fldChar w:fldCharType="begin"/>
        </w:r>
        <w:r>
          <w:instrText xml:space="preserve"> PAGEREF _Toc6081 \h </w:instrText>
        </w:r>
        <w:r>
          <w:fldChar w:fldCharType="separate"/>
        </w:r>
        <w:r>
          <w:t>54</w:t>
        </w:r>
        <w:r>
          <w:fldChar w:fldCharType="end"/>
        </w:r>
      </w:hyperlink>
    </w:p>
    <w:p>
      <w:pPr>
        <w:pStyle w:val="TOC2"/>
        <w:tabs>
          <w:tab w:val="right" w:leader="dot" w:pos="8306"/>
        </w:tabs>
      </w:pPr>
      <w:hyperlink w:anchor="_Toc32598" w:history="1">
        <w:r>
          <w:rPr>
            <w:rFonts w:ascii="仿宋" w:eastAsia="仿宋" w:hAnsi="仿宋" w:cs="仿宋" w:hint="eastAsia"/>
            <w:lang w:val="en-GB"/>
          </w:rPr>
          <w:t>(三)、社会影响与公益活动</w:t>
        </w:r>
        <w:r>
          <w:tab/>
        </w:r>
        <w:r>
          <w:fldChar w:fldCharType="begin"/>
        </w:r>
        <w:r>
          <w:instrText xml:space="preserve"> PAGEREF _Toc32598 \h </w:instrText>
        </w:r>
        <w:r>
          <w:fldChar w:fldCharType="separate"/>
        </w:r>
        <w:r>
          <w:t>55</w:t>
        </w:r>
        <w:r>
          <w:fldChar w:fldCharType="end"/>
        </w:r>
      </w:hyperlink>
    </w:p>
    <w:p>
      <w:pPr>
        <w:pStyle w:val="TOC2"/>
        <w:tabs>
          <w:tab w:val="right" w:leader="dot" w:pos="8306"/>
        </w:tabs>
      </w:pPr>
      <w:hyperlink w:anchor="_Toc22846" w:history="1">
        <w:r>
          <w:rPr>
            <w:rFonts w:ascii="仿宋" w:eastAsia="仿宋" w:hAnsi="仿宋" w:cs="仿宋" w:hint="eastAsia"/>
            <w:lang w:val="en-GB"/>
          </w:rPr>
          <w:t>(四)、可持续供应链与生产模式</w:t>
        </w:r>
        <w:r>
          <w:tab/>
        </w:r>
        <w:r>
          <w:fldChar w:fldCharType="begin"/>
        </w:r>
        <w:r>
          <w:instrText xml:space="preserve"> PAGEREF _Toc22846 \h </w:instrText>
        </w:r>
        <w:r>
          <w:fldChar w:fldCharType="separate"/>
        </w:r>
        <w:r>
          <w:t>57</w:t>
        </w:r>
        <w:r>
          <w:fldChar w:fldCharType="end"/>
        </w:r>
      </w:hyperlink>
    </w:p>
    <w:p>
      <w:pPr>
        <w:pStyle w:val="TOC1"/>
        <w:tabs>
          <w:tab w:val="right" w:leader="dot" w:pos="8306"/>
        </w:tabs>
      </w:pPr>
      <w:hyperlink w:anchor="_Toc21436" w:history="1">
        <w:r>
          <w:rPr>
            <w:rFonts w:ascii="仿宋" w:eastAsia="仿宋" w:hAnsi="仿宋" w:cs="仿宋" w:hint="eastAsia"/>
            <w:lang w:val="en-GB"/>
          </w:rPr>
          <w:t>十二、不含胶原蛋白酶的耐碱性蛋白酶数字化发展方案</w:t>
        </w:r>
        <w:r>
          <w:tab/>
        </w:r>
        <w:r>
          <w:fldChar w:fldCharType="begin"/>
        </w:r>
        <w:r>
          <w:instrText xml:space="preserve"> PAGEREF _Toc21436 \h </w:instrText>
        </w:r>
        <w:r>
          <w:fldChar w:fldCharType="separate"/>
        </w:r>
        <w:r>
          <w:t>58</w:t>
        </w:r>
        <w:r>
          <w:fldChar w:fldCharType="end"/>
        </w:r>
      </w:hyperlink>
    </w:p>
    <w:p>
      <w:pPr>
        <w:pStyle w:val="TOC2"/>
        <w:tabs>
          <w:tab w:val="right" w:leader="dot" w:pos="8306"/>
        </w:tabs>
      </w:pPr>
      <w:hyperlink w:anchor="_Toc23826" w:history="1">
        <w:r>
          <w:rPr>
            <w:rFonts w:ascii="仿宋" w:eastAsia="仿宋" w:hAnsi="仿宋" w:cs="仿宋" w:hint="eastAsia"/>
            <w:lang w:val="en-GB"/>
          </w:rPr>
          <w:t>(一)、数字化战略规划</w:t>
        </w:r>
        <w:r>
          <w:tab/>
        </w:r>
        <w:r>
          <w:fldChar w:fldCharType="begin"/>
        </w:r>
        <w:r>
          <w:instrText xml:space="preserve"> PAGEREF _Toc23826 \h </w:instrText>
        </w:r>
        <w:r>
          <w:fldChar w:fldCharType="separate"/>
        </w:r>
        <w:r>
          <w:t>58</w:t>
        </w:r>
        <w:r>
          <w:fldChar w:fldCharType="end"/>
        </w:r>
      </w:hyperlink>
    </w:p>
    <w:p>
      <w:pPr>
        <w:pStyle w:val="TOC2"/>
        <w:tabs>
          <w:tab w:val="right" w:leader="dot" w:pos="8306"/>
        </w:tabs>
      </w:pPr>
      <w:hyperlink w:anchor="_Toc25170" w:history="1">
        <w:r>
          <w:rPr>
            <w:rFonts w:ascii="仿宋" w:eastAsia="仿宋" w:hAnsi="仿宋" w:cs="仿宋" w:hint="eastAsia"/>
            <w:lang w:val="en-GB"/>
          </w:rPr>
          <w:t>(二)、数据安全与隐私保护</w:t>
        </w:r>
        <w:r>
          <w:tab/>
        </w:r>
        <w:r>
          <w:fldChar w:fldCharType="begin"/>
        </w:r>
        <w:r>
          <w:instrText xml:space="preserve"> PAGEREF _Toc25170 \h </w:instrText>
        </w:r>
        <w:r>
          <w:fldChar w:fldCharType="separate"/>
        </w:r>
        <w:r>
          <w:t>59</w:t>
        </w:r>
        <w:r>
          <w:fldChar w:fldCharType="end"/>
        </w:r>
      </w:hyperlink>
    </w:p>
    <w:p>
      <w:pPr>
        <w:pStyle w:val="TOC2"/>
        <w:tabs>
          <w:tab w:val="right" w:leader="dot" w:pos="8306"/>
        </w:tabs>
      </w:pPr>
      <w:hyperlink w:anchor="_Toc3002" w:history="1">
        <w:r>
          <w:rPr>
            <w:rFonts w:ascii="仿宋" w:eastAsia="仿宋" w:hAnsi="仿宋" w:cs="仿宋" w:hint="eastAsia"/>
            <w:lang w:val="en-GB"/>
          </w:rPr>
          <w:t>(三)、人工智能与大数据应用</w:t>
        </w:r>
        <w:r>
          <w:tab/>
        </w:r>
        <w:r>
          <w:fldChar w:fldCharType="begin"/>
        </w:r>
        <w:r>
          <w:instrText xml:space="preserve"> PAGEREF _Toc3002 \h </w:instrText>
        </w:r>
        <w:r>
          <w:fldChar w:fldCharType="separate"/>
        </w:r>
        <w:r>
          <w:t>60</w:t>
        </w:r>
        <w:r>
          <w:fldChar w:fldCharType="end"/>
        </w:r>
      </w:hyperlink>
    </w:p>
    <w:p>
      <w:pPr>
        <w:pStyle w:val="TOC2"/>
        <w:tabs>
          <w:tab w:val="right" w:leader="dot" w:pos="8306"/>
        </w:tabs>
      </w:pPr>
      <w:hyperlink w:anchor="_Toc19769" w:history="1">
        <w:r>
          <w:rPr>
            <w:rFonts w:ascii="仿宋" w:eastAsia="仿宋" w:hAnsi="仿宋" w:cs="仿宋" w:hint="eastAsia"/>
            <w:lang w:val="en-GB"/>
          </w:rPr>
          <w:t>(四)、信息技术基础设施建设</w:t>
        </w:r>
        <w:r>
          <w:tab/>
        </w:r>
        <w:r>
          <w:fldChar w:fldCharType="begin"/>
        </w:r>
        <w:r>
          <w:instrText xml:space="preserve"> PAGEREF _Toc19769 \h </w:instrText>
        </w:r>
        <w:r>
          <w:fldChar w:fldCharType="separate"/>
        </w:r>
        <w:r>
          <w:t>61</w:t>
        </w:r>
        <w:r>
          <w:fldChar w:fldCharType="end"/>
        </w:r>
      </w:hyperlink>
    </w:p>
    <w:p>
      <w:pPr>
        <w:pStyle w:val="TOC1"/>
        <w:tabs>
          <w:tab w:val="right" w:leader="dot" w:pos="8306"/>
        </w:tabs>
      </w:pPr>
      <w:hyperlink w:anchor="_Toc21513" w:history="1">
        <w:r>
          <w:rPr>
            <w:rFonts w:ascii="仿宋" w:eastAsia="仿宋" w:hAnsi="仿宋" w:cs="仿宋" w:hint="eastAsia"/>
            <w:lang w:val="en-GB"/>
          </w:rPr>
          <w:t>十三、不含胶原蛋白酶的耐碱性蛋白酶风险管理与合规</w:t>
        </w:r>
        <w:r>
          <w:tab/>
        </w:r>
        <w:r>
          <w:fldChar w:fldCharType="begin"/>
        </w:r>
        <w:r>
          <w:instrText xml:space="preserve"> PAGEREF _Toc21513 \h </w:instrText>
        </w:r>
        <w:r>
          <w:fldChar w:fldCharType="separate"/>
        </w:r>
        <w:r>
          <w:t>63</w:t>
        </w:r>
        <w:r>
          <w:fldChar w:fldCharType="end"/>
        </w:r>
      </w:hyperlink>
    </w:p>
    <w:p>
      <w:pPr>
        <w:pStyle w:val="TOC2"/>
        <w:tabs>
          <w:tab w:val="right" w:leader="dot" w:pos="8306"/>
        </w:tabs>
      </w:pPr>
      <w:hyperlink w:anchor="_Toc4192" w:history="1">
        <w:r>
          <w:rPr>
            <w:rFonts w:ascii="仿宋" w:eastAsia="仿宋" w:hAnsi="仿宋" w:cs="仿宋" w:hint="eastAsia"/>
            <w:lang w:val="en-GB"/>
          </w:rPr>
          <w:t>(一)、风险评估与监测体系</w:t>
        </w:r>
        <w:r>
          <w:tab/>
        </w:r>
        <w:r>
          <w:fldChar w:fldCharType="begin"/>
        </w:r>
        <w:r>
          <w:instrText xml:space="preserve"> PAGEREF _Toc4192 \h </w:instrText>
        </w:r>
        <w:r>
          <w:fldChar w:fldCharType="separate"/>
        </w:r>
        <w:r>
          <w:t>63</w:t>
        </w:r>
        <w:r>
          <w:fldChar w:fldCharType="end"/>
        </w:r>
      </w:hyperlink>
    </w:p>
    <w:p>
      <w:pPr>
        <w:pStyle w:val="TOC2"/>
        <w:tabs>
          <w:tab w:val="right" w:leader="dot" w:pos="8306"/>
        </w:tabs>
      </w:pPr>
      <w:hyperlink w:anchor="_Toc4336" w:history="1">
        <w:r>
          <w:rPr>
            <w:rFonts w:ascii="仿宋" w:eastAsia="仿宋" w:hAnsi="仿宋" w:cs="仿宋" w:hint="eastAsia"/>
            <w:lang w:val="en-GB"/>
          </w:rPr>
          <w:t>(二)、合规政策制定与执行</w:t>
        </w:r>
        <w:r>
          <w:tab/>
        </w:r>
        <w:r>
          <w:fldChar w:fldCharType="begin"/>
        </w:r>
        <w:r>
          <w:instrText xml:space="preserve"> PAGEREF _Toc4336 \h </w:instrText>
        </w:r>
        <w:r>
          <w:fldChar w:fldCharType="separate"/>
        </w:r>
        <w:r>
          <w:t>64</w:t>
        </w:r>
        <w:r>
          <w:fldChar w:fldCharType="end"/>
        </w:r>
      </w:hyperlink>
    </w:p>
    <w:p>
      <w:pPr>
        <w:pStyle w:val="TOC2"/>
        <w:tabs>
          <w:tab w:val="right" w:leader="dot" w:pos="8306"/>
        </w:tabs>
      </w:pPr>
      <w:hyperlink w:anchor="_Toc14004" w:history="1">
        <w:r>
          <w:rPr>
            <w:rFonts w:ascii="仿宋" w:eastAsia="仿宋" w:hAnsi="仿宋" w:cs="仿宋" w:hint="eastAsia"/>
            <w:lang w:val="en-GB"/>
          </w:rPr>
          <w:t>(三)、危机管理与灾备计划</w:t>
        </w:r>
        <w:r>
          <w:tab/>
        </w:r>
        <w:r>
          <w:fldChar w:fldCharType="begin"/>
        </w:r>
        <w:r>
          <w:instrText xml:space="preserve"> PAGEREF _Toc14004 \h </w:instrText>
        </w:r>
        <w:r>
          <w:fldChar w:fldCharType="separate"/>
        </w:r>
        <w:r>
          <w:t>66</w:t>
        </w:r>
        <w:r>
          <w:fldChar w:fldCharType="end"/>
        </w:r>
      </w:hyperlink>
    </w:p>
    <w:p>
      <w:pPr>
        <w:pStyle w:val="TOC2"/>
        <w:tabs>
          <w:tab w:val="right" w:leader="dot" w:pos="8306"/>
        </w:tabs>
      </w:pPr>
      <w:hyperlink w:anchor="_Toc13950" w:history="1">
        <w:r>
          <w:rPr>
            <w:rFonts w:ascii="仿宋" w:eastAsia="仿宋" w:hAnsi="仿宋" w:cs="仿宋" w:hint="eastAsia"/>
            <w:lang w:val="en-GB"/>
          </w:rPr>
          <w:t>(四)、法律事务与法规遵从</w:t>
        </w:r>
        <w:r>
          <w:tab/>
        </w:r>
        <w:r>
          <w:fldChar w:fldCharType="begin"/>
        </w:r>
        <w:r>
          <w:instrText xml:space="preserve"> PAGEREF _Toc13950 \h </w:instrText>
        </w:r>
        <w:r>
          <w:fldChar w:fldCharType="separate"/>
        </w:r>
        <w:r>
          <w:t>67</w:t>
        </w:r>
        <w:r>
          <w:fldChar w:fldCharType="end"/>
        </w:r>
      </w:hyperlink>
    </w:p>
    <w:p>
      <w:pPr>
        <w:pStyle w:val="TOC1"/>
        <w:tabs>
          <w:tab w:val="right" w:leader="dot" w:pos="8306"/>
        </w:tabs>
      </w:pPr>
      <w:hyperlink w:anchor="_Toc28043" w:history="1">
        <w:r>
          <w:rPr>
            <w:rFonts w:ascii="仿宋" w:eastAsia="仿宋" w:hAnsi="仿宋" w:cs="仿宋" w:hint="eastAsia"/>
            <w:lang w:val="en-GB"/>
          </w:rPr>
          <w:t>十四、不含胶原蛋白酶的耐碱性蛋白酶行业发展方向</w:t>
        </w:r>
        <w:r>
          <w:tab/>
        </w:r>
        <w:r>
          <w:fldChar w:fldCharType="begin"/>
        </w:r>
        <w:r>
          <w:instrText xml:space="preserve"> PAGEREF _Toc28043 \h </w:instrText>
        </w:r>
        <w:r>
          <w:fldChar w:fldCharType="separate"/>
        </w:r>
        <w:r>
          <w:t>68</w:t>
        </w:r>
        <w:r>
          <w:fldChar w:fldCharType="end"/>
        </w:r>
      </w:hyperlink>
    </w:p>
    <w:p>
      <w:pPr>
        <w:pStyle w:val="TOC2"/>
        <w:tabs>
          <w:tab w:val="right" w:leader="dot" w:pos="8306"/>
        </w:tabs>
      </w:pPr>
      <w:hyperlink w:anchor="_Toc18448" w:history="1">
        <w:r>
          <w:rPr>
            <w:rFonts w:ascii="仿宋" w:eastAsia="仿宋" w:hAnsi="仿宋" w:cs="仿宋" w:hint="eastAsia"/>
            <w:lang w:val="en-GB"/>
          </w:rPr>
          <w:t>(一)、未来趋势与预测</w:t>
        </w:r>
        <w:r>
          <w:tab/>
        </w:r>
        <w:r>
          <w:fldChar w:fldCharType="begin"/>
        </w:r>
        <w:r>
          <w:instrText xml:space="preserve"> PAGEREF _Toc18448 \h </w:instrText>
        </w:r>
        <w:r>
          <w:fldChar w:fldCharType="separate"/>
        </w:r>
        <w:r>
          <w:t>68</w:t>
        </w:r>
        <w:r>
          <w:fldChar w:fldCharType="end"/>
        </w:r>
      </w:hyperlink>
    </w:p>
    <w:p>
      <w:pPr>
        <w:pStyle w:val="TOC2"/>
        <w:tabs>
          <w:tab w:val="right" w:leader="dot" w:pos="8306"/>
        </w:tabs>
      </w:pPr>
      <w:hyperlink w:anchor="_Toc4269" w:history="1">
        <w:r>
          <w:rPr>
            <w:rFonts w:ascii="仿宋" w:eastAsia="仿宋" w:hAnsi="仿宋" w:cs="仿宋" w:hint="eastAsia"/>
            <w:lang w:val="en-GB"/>
          </w:rPr>
          <w:t>(二)、新兴技术应用</w:t>
        </w:r>
        <w:r>
          <w:tab/>
        </w:r>
        <w:r>
          <w:fldChar w:fldCharType="begin"/>
        </w:r>
        <w:r>
          <w:instrText xml:space="preserve"> PAGEREF _Toc4269 \h </w:instrText>
        </w:r>
        <w:r>
          <w:fldChar w:fldCharType="separate"/>
        </w:r>
        <w:r>
          <w:t>70</w:t>
        </w:r>
        <w:r>
          <w:fldChar w:fldCharType="end"/>
        </w:r>
      </w:hyperlink>
    </w:p>
    <w:p>
      <w:pPr>
        <w:pStyle w:val="TOC2"/>
        <w:tabs>
          <w:tab w:val="right" w:leader="dot" w:pos="8306"/>
        </w:tabs>
      </w:pPr>
      <w:hyperlink w:anchor="_Toc26819" w:history="1">
        <w:r>
          <w:rPr>
            <w:rFonts w:ascii="仿宋" w:eastAsia="仿宋" w:hAnsi="仿宋" w:cs="仿宋" w:hint="eastAsia"/>
            <w:lang w:val="en-GB"/>
          </w:rPr>
          <w:t>(三)、不含胶原蛋白酶的耐碱性蛋白酶行业生态系统构建</w:t>
        </w:r>
        <w:r>
          <w:tab/>
        </w:r>
        <w:r>
          <w:fldChar w:fldCharType="begin"/>
        </w:r>
        <w:r>
          <w:instrText xml:space="preserve"> PAGEREF _Toc26819 \h </w:instrText>
        </w:r>
        <w:r>
          <w:fldChar w:fldCharType="separate"/>
        </w:r>
        <w:r>
          <w:t>71</w:t>
        </w:r>
        <w:r>
          <w:fldChar w:fldCharType="end"/>
        </w:r>
      </w:hyperlink>
    </w:p>
    <w:p>
      <w:pPr>
        <w:pStyle w:val="TOC2"/>
        <w:tabs>
          <w:tab w:val="right" w:leader="dot" w:pos="8306"/>
        </w:tabs>
      </w:pPr>
      <w:hyperlink w:anchor="_Toc23404" w:history="1">
        <w:r>
          <w:rPr>
            <w:rFonts w:ascii="仿宋" w:eastAsia="仿宋" w:hAnsi="仿宋" w:cs="仿宋" w:hint="eastAsia"/>
            <w:lang w:val="en-GB"/>
          </w:rPr>
          <w:t>(四)、国际市场拓展策略</w:t>
        </w:r>
        <w:r>
          <w:tab/>
        </w:r>
        <w:r>
          <w:fldChar w:fldCharType="begin"/>
        </w:r>
        <w:r>
          <w:instrText xml:space="preserve"> PAGEREF _Toc23404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6458"/>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不含胶原蛋白酶的耐碱性蛋白酶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7457"/>
      <w:r>
        <w:rPr>
          <w:rFonts w:ascii="仿宋" w:eastAsia="仿宋" w:hAnsi="仿宋" w:cs="仿宋" w:hint="eastAsia"/>
          <w:sz w:val="28"/>
          <w:lang w:val="en-GB"/>
        </w:rPr>
        <w:t>一、不含胶原蛋白酶的耐碱性蛋白酶行业发展现状</w:t>
      </w:r>
      <w:bookmarkEnd w:id="2"/>
    </w:p>
    <w:p>
      <w:pPr>
        <w:pStyle w:val="Heading2"/>
        <w:rPr>
          <w:rFonts w:ascii="仿宋" w:eastAsia="仿宋" w:hAnsi="仿宋" w:cs="仿宋" w:hint="eastAsia"/>
          <w:lang w:val="en-GB"/>
        </w:rPr>
      </w:pPr>
      <w:bookmarkStart w:id="3" w:name="_Toc16284"/>
      <w:r>
        <w:rPr>
          <w:rFonts w:ascii="仿宋" w:eastAsia="仿宋" w:hAnsi="仿宋" w:cs="仿宋" w:hint="eastAsia"/>
          <w:lang w:val="en-GB"/>
        </w:rPr>
        <w:t>(一)、不含胶原蛋白酶的耐碱性蛋白酶行业整体概况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了解新兴市场的发展潜力，是否存在尚未开发的不含胶原蛋白酶的耐碱性蛋白酶市场领域，以确定未来的市场扩张方向。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28233"/>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调查不含胶原蛋白酶的耐碱性蛋白酶行业内是否采用了先进的制造技术，例如3D打印、机器人技术，以提高生产效率和产品质量。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检视生物技术在不含胶原蛋白酶的耐碱性蛋白酶行业中的应用，例如基因编辑、生物医学工程等，了解其在产品创新和治疗方面的潜在影响。</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研发预算： 分析不含胶原蛋白酶的耐碱性蛋白酶行业内公司是否增加了研发预算，以确定其对创新的承诺程度，并评估未来技术进步的潜力。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检视物联网在不含胶原蛋白酶的耐碱性蛋白酶行业内的应用，例如智能传感器、连接设备，以提高生产、管理和服务的智能化水平。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32213"/>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支持政策响应计划：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政策研究团队，定期关注政府发布的各类支持不含胶原蛋白酶的耐碱性蛋白酶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环保法规合规策略：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不含胶原蛋白酶的耐碱性蛋白酶行业监管的动态。与专业法律团队合作，进行法规解读和趋势预测，以便公司在法规调整前能够提前做好准备。同时，公司将积极参与不含胶原蛋白酶的耐碱性蛋白酶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8870"/>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https://d.book118.com/705040231042011041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不含胶原蛋白酶的耐碱性蛋白酶市场分析及竞争策略分析报告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不含胶原蛋白酶的耐碱性蛋白酶市场分析及竞争策略分析报告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不含胶原蛋白酶的耐碱性蛋白酶市场分析及竞争策略分析报告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不含胶原蛋白酶的耐碱性蛋白酶市场分析及竞争策略分析报告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不含胶原蛋白酶的耐碱性蛋白酶市场分析及竞争策略分析报告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不含胶原蛋白酶的耐碱性蛋白酶市场分析及竞争策略分析报告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不含胶原蛋白酶的耐碱性蛋白酶市场分析及竞争策略分析报告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36CAB"/>
    <w:rsid w:val="019E643E"/>
    <w:rsid w:val="087B4B79"/>
    <w:rsid w:val="08A4245A"/>
    <w:rsid w:val="0E096B61"/>
    <w:rsid w:val="11F10280"/>
    <w:rsid w:val="12CC74D5"/>
    <w:rsid w:val="15E31134"/>
    <w:rsid w:val="15EE685F"/>
    <w:rsid w:val="1686797E"/>
    <w:rsid w:val="1A1618A1"/>
    <w:rsid w:val="1AA83274"/>
    <w:rsid w:val="1B91329E"/>
    <w:rsid w:val="1BB26BD2"/>
    <w:rsid w:val="1C336CAB"/>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05040231042011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2024-01-09T00:19:00Z</dcterms:created>
  <dcterms:modified xsi:type="dcterms:W3CDTF">2024-01-09T00:19:55Z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73319E2997284970AC6BF37B11161EE5_11</vt:lpwstr>
  </property>
  <property fmtid="{D5CDD505-2E9C-101B-9397-08002B2CF9AE}" pid="3" name="KSOProductBuildVer">
    <vt:lpwstr>2052-12.1.0.16120</vt:lpwstr>
  </property>
</Properties>
</file>