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2018-2023年四川司法警官职业学院高职单招（数学／语文／英语）历年常考试题库含答案解析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下列《季氏将伐颛臾》本文所运用的论据中，属于历史材料的是（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A.且在邦域之中矣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B.先王以为东蒙主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C.是社稷之臣也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D.虎兕出于柙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C.《淮海词》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《郑伯克段于鄢》选自（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“五十步笑百步”这个成语源自（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李商隐《无题》中推己而及对方的一联是（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A.相见时难别亦难，东风无力百花残。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B.春蚕到死丝方尽，蜡炬成灰泪始干。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D.蓬山此去无多路，青鸟殷勤为探看。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诗句“长风破浪会有时，直挂云帆济沧海。”出自（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A.李商隐《无题》（相见时难别亦难）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B.李白《行路难》（其一）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C.陆游《关山月》（和戎诏下十五年）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根据《宝玉挨打》一文判断下列哪句是薛宝钗说的（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A.“我的娘，怎么下这般的狠手！——你但凡听我一句话，也不到这个分儿。幸而没动筋骨，倘或打出个残疾来，可叫人怎么样呢？”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B.“你可都改了罢！”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C.“早听人一句话，也不至有今日！别说老太太、太太心疼，就是我们看着，心里也——”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D.“可好些了？想什么吃，叫人往我那里取去。”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杜甫诗歌风格是以（  ）为主。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C.古直悲凉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下列曲词中，概括《天净沙·秋思》全篇主题思想的是（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C.古道西风瘦马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《陈情表》《张中丞传后叙》《报刘一丈书》的作者依次是（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A.李密、宗臣、韩愈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B.宗臣、李密、韩愈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C.韩愈、李密、宗臣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D.李密、韩愈、宗臣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诗作被后人称为“诗史”的诗人是（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https://d.book118.com/705130343330011112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705130343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