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博览园管理项目规划设计纲要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74" w:history="1">
        <w:r>
          <w:rPr>
            <w:rFonts w:ascii="仿宋" w:eastAsia="仿宋" w:hAnsi="仿宋" w:cs="仿宋" w:hint="eastAsia"/>
            <w:lang w:eastAsia="zh-CN"/>
          </w:rPr>
          <w:t>概论</w:t>
        </w:r>
        <w:r>
          <w:tab/>
        </w:r>
        <w:r>
          <w:fldChar w:fldCharType="begin"/>
        </w:r>
        <w:r>
          <w:instrText xml:space="preserve"> PAGEREF _Toc27774 \h </w:instrText>
        </w:r>
        <w:r>
          <w:fldChar w:fldCharType="separate"/>
        </w:r>
        <w:r>
          <w:t>3</w:t>
        </w:r>
        <w:r>
          <w:fldChar w:fldCharType="end"/>
        </w:r>
      </w:hyperlink>
    </w:p>
    <w:p>
      <w:pPr>
        <w:pStyle w:val="TOC1"/>
        <w:tabs>
          <w:tab w:val="right" w:leader="dot" w:pos="8306"/>
        </w:tabs>
      </w:pPr>
      <w:hyperlink w:anchor="_Toc14248" w:history="1">
        <w:r>
          <w:rPr>
            <w:rFonts w:ascii="仿宋" w:eastAsia="仿宋" w:hAnsi="仿宋" w:cs="仿宋" w:hint="eastAsia"/>
            <w:lang w:eastAsia="zh-CN"/>
          </w:rPr>
          <w:t>一、博览园管理项目土建工程</w:t>
        </w:r>
        <w:r>
          <w:tab/>
        </w:r>
        <w:r>
          <w:fldChar w:fldCharType="begin"/>
        </w:r>
        <w:r>
          <w:instrText xml:space="preserve"> PAGEREF _Toc14248 \h </w:instrText>
        </w:r>
        <w:r>
          <w:fldChar w:fldCharType="separate"/>
        </w:r>
        <w:r>
          <w:t>3</w:t>
        </w:r>
        <w:r>
          <w:fldChar w:fldCharType="end"/>
        </w:r>
      </w:hyperlink>
    </w:p>
    <w:p>
      <w:pPr>
        <w:pStyle w:val="TOC2"/>
        <w:tabs>
          <w:tab w:val="right" w:leader="dot" w:pos="8306"/>
        </w:tabs>
      </w:pPr>
      <w:hyperlink w:anchor="_Toc1451" w:history="1">
        <w:r>
          <w:rPr>
            <w:rFonts w:ascii="仿宋" w:eastAsia="仿宋" w:hAnsi="仿宋" w:cs="仿宋" w:hint="eastAsia"/>
            <w:lang w:eastAsia="zh-CN"/>
          </w:rPr>
          <w:t>(一)、建筑工程设计原则</w:t>
        </w:r>
        <w:r>
          <w:tab/>
        </w:r>
        <w:r>
          <w:fldChar w:fldCharType="begin"/>
        </w:r>
        <w:r>
          <w:instrText xml:space="preserve"> PAGEREF _Toc1451 \h </w:instrText>
        </w:r>
        <w:r>
          <w:fldChar w:fldCharType="separate"/>
        </w:r>
        <w:r>
          <w:t>3</w:t>
        </w:r>
        <w:r>
          <w:fldChar w:fldCharType="end"/>
        </w:r>
      </w:hyperlink>
    </w:p>
    <w:p>
      <w:pPr>
        <w:pStyle w:val="TOC2"/>
        <w:tabs>
          <w:tab w:val="right" w:leader="dot" w:pos="8306"/>
        </w:tabs>
      </w:pPr>
      <w:hyperlink w:anchor="_Toc25425" w:history="1">
        <w:r>
          <w:rPr>
            <w:rFonts w:ascii="仿宋" w:eastAsia="仿宋" w:hAnsi="仿宋" w:cs="仿宋" w:hint="eastAsia"/>
            <w:lang w:eastAsia="zh-CN"/>
          </w:rPr>
          <w:t>(二)、土建工程设计年限及安全等级</w:t>
        </w:r>
        <w:r>
          <w:tab/>
        </w:r>
        <w:r>
          <w:fldChar w:fldCharType="begin"/>
        </w:r>
        <w:r>
          <w:instrText xml:space="preserve"> PAGEREF _Toc25425 \h </w:instrText>
        </w:r>
        <w:r>
          <w:fldChar w:fldCharType="separate"/>
        </w:r>
        <w:r>
          <w:t>4</w:t>
        </w:r>
        <w:r>
          <w:fldChar w:fldCharType="end"/>
        </w:r>
      </w:hyperlink>
    </w:p>
    <w:p>
      <w:pPr>
        <w:pStyle w:val="TOC2"/>
        <w:tabs>
          <w:tab w:val="right" w:leader="dot" w:pos="8306"/>
        </w:tabs>
      </w:pPr>
      <w:hyperlink w:anchor="_Toc12478" w:history="1">
        <w:r>
          <w:rPr>
            <w:rFonts w:ascii="仿宋" w:eastAsia="仿宋" w:hAnsi="仿宋" w:cs="仿宋" w:hint="eastAsia"/>
            <w:lang w:eastAsia="zh-CN"/>
          </w:rPr>
          <w:t>(三)、建筑工程设计总体要求</w:t>
        </w:r>
        <w:r>
          <w:tab/>
        </w:r>
        <w:r>
          <w:fldChar w:fldCharType="begin"/>
        </w:r>
        <w:r>
          <w:instrText xml:space="preserve"> PAGEREF _Toc12478 \h </w:instrText>
        </w:r>
        <w:r>
          <w:fldChar w:fldCharType="separate"/>
        </w:r>
        <w:r>
          <w:t>5</w:t>
        </w:r>
        <w:r>
          <w:fldChar w:fldCharType="end"/>
        </w:r>
      </w:hyperlink>
    </w:p>
    <w:p>
      <w:pPr>
        <w:pStyle w:val="TOC2"/>
        <w:tabs>
          <w:tab w:val="right" w:leader="dot" w:pos="8306"/>
        </w:tabs>
      </w:pPr>
      <w:hyperlink w:anchor="_Toc7437" w:history="1">
        <w:r>
          <w:rPr>
            <w:rFonts w:ascii="仿宋" w:eastAsia="仿宋" w:hAnsi="仿宋" w:cs="仿宋" w:hint="eastAsia"/>
            <w:lang w:eastAsia="zh-CN"/>
          </w:rPr>
          <w:t>(四)、土建工程建设指标</w:t>
        </w:r>
        <w:r>
          <w:tab/>
        </w:r>
        <w:r>
          <w:fldChar w:fldCharType="begin"/>
        </w:r>
        <w:r>
          <w:instrText xml:space="preserve"> PAGEREF _Toc7437 \h </w:instrText>
        </w:r>
        <w:r>
          <w:fldChar w:fldCharType="separate"/>
        </w:r>
        <w:r>
          <w:t>6</w:t>
        </w:r>
        <w:r>
          <w:fldChar w:fldCharType="end"/>
        </w:r>
      </w:hyperlink>
    </w:p>
    <w:p>
      <w:pPr>
        <w:pStyle w:val="TOC1"/>
        <w:tabs>
          <w:tab w:val="right" w:leader="dot" w:pos="8306"/>
        </w:tabs>
      </w:pPr>
      <w:hyperlink w:anchor="_Toc847" w:history="1">
        <w:r>
          <w:rPr>
            <w:rFonts w:ascii="仿宋" w:eastAsia="仿宋" w:hAnsi="仿宋" w:cs="仿宋" w:hint="eastAsia"/>
            <w:lang w:eastAsia="zh-CN"/>
          </w:rPr>
          <w:t>二、产品规划分析</w:t>
        </w:r>
        <w:r>
          <w:tab/>
        </w:r>
        <w:r>
          <w:fldChar w:fldCharType="begin"/>
        </w:r>
        <w:r>
          <w:instrText xml:space="preserve"> PAGEREF _Toc847 \h </w:instrText>
        </w:r>
        <w:r>
          <w:fldChar w:fldCharType="separate"/>
        </w:r>
        <w:r>
          <w:t>6</w:t>
        </w:r>
        <w:r>
          <w:fldChar w:fldCharType="end"/>
        </w:r>
      </w:hyperlink>
    </w:p>
    <w:p>
      <w:pPr>
        <w:pStyle w:val="TOC2"/>
        <w:tabs>
          <w:tab w:val="right" w:leader="dot" w:pos="8306"/>
        </w:tabs>
      </w:pPr>
      <w:hyperlink w:anchor="_Toc5161" w:history="1">
        <w:r>
          <w:rPr>
            <w:rFonts w:ascii="仿宋" w:eastAsia="仿宋" w:hAnsi="仿宋" w:cs="仿宋" w:hint="eastAsia"/>
            <w:lang w:eastAsia="zh-CN"/>
          </w:rPr>
          <w:t>(一)、产品规划</w:t>
        </w:r>
        <w:r>
          <w:tab/>
        </w:r>
        <w:r>
          <w:fldChar w:fldCharType="begin"/>
        </w:r>
        <w:r>
          <w:instrText xml:space="preserve"> PAGEREF _Toc5161 \h </w:instrText>
        </w:r>
        <w:r>
          <w:fldChar w:fldCharType="separate"/>
        </w:r>
        <w:r>
          <w:t>6</w:t>
        </w:r>
        <w:r>
          <w:fldChar w:fldCharType="end"/>
        </w:r>
      </w:hyperlink>
    </w:p>
    <w:p>
      <w:pPr>
        <w:pStyle w:val="TOC2"/>
        <w:tabs>
          <w:tab w:val="right" w:leader="dot" w:pos="8306"/>
        </w:tabs>
      </w:pPr>
      <w:hyperlink w:anchor="_Toc1831" w:history="1">
        <w:r>
          <w:rPr>
            <w:rFonts w:ascii="仿宋" w:eastAsia="仿宋" w:hAnsi="仿宋" w:cs="仿宋" w:hint="eastAsia"/>
            <w:lang w:eastAsia="zh-CN"/>
          </w:rPr>
          <w:t>(二)、建设规模</w:t>
        </w:r>
        <w:r>
          <w:tab/>
        </w:r>
        <w:r>
          <w:fldChar w:fldCharType="begin"/>
        </w:r>
        <w:r>
          <w:instrText xml:space="preserve"> PAGEREF _Toc1831 \h </w:instrText>
        </w:r>
        <w:r>
          <w:fldChar w:fldCharType="separate"/>
        </w:r>
        <w:r>
          <w:t>7</w:t>
        </w:r>
        <w:r>
          <w:fldChar w:fldCharType="end"/>
        </w:r>
      </w:hyperlink>
    </w:p>
    <w:p>
      <w:pPr>
        <w:pStyle w:val="TOC1"/>
        <w:tabs>
          <w:tab w:val="right" w:leader="dot" w:pos="8306"/>
        </w:tabs>
      </w:pPr>
      <w:hyperlink w:anchor="_Toc11323" w:history="1">
        <w:r>
          <w:rPr>
            <w:rFonts w:ascii="仿宋" w:eastAsia="仿宋" w:hAnsi="仿宋" w:cs="仿宋" w:hint="eastAsia"/>
            <w:lang w:eastAsia="zh-CN"/>
          </w:rPr>
          <w:t>三、工艺说明</w:t>
        </w:r>
        <w:r>
          <w:tab/>
        </w:r>
        <w:r>
          <w:fldChar w:fldCharType="begin"/>
        </w:r>
        <w:r>
          <w:instrText xml:space="preserve"> PAGEREF _Toc11323 \h </w:instrText>
        </w:r>
        <w:r>
          <w:fldChar w:fldCharType="separate"/>
        </w:r>
        <w:r>
          <w:t>8</w:t>
        </w:r>
        <w:r>
          <w:fldChar w:fldCharType="end"/>
        </w:r>
      </w:hyperlink>
    </w:p>
    <w:p>
      <w:pPr>
        <w:pStyle w:val="TOC2"/>
        <w:tabs>
          <w:tab w:val="right" w:leader="dot" w:pos="8306"/>
        </w:tabs>
      </w:pPr>
      <w:hyperlink w:anchor="_Toc14025" w:history="1">
        <w:r>
          <w:rPr>
            <w:rFonts w:ascii="仿宋" w:eastAsia="仿宋" w:hAnsi="仿宋" w:cs="仿宋" w:hint="eastAsia"/>
            <w:lang w:eastAsia="zh-CN"/>
          </w:rPr>
          <w:t>(一)、技术管理特点</w:t>
        </w:r>
        <w:r>
          <w:tab/>
        </w:r>
        <w:r>
          <w:fldChar w:fldCharType="begin"/>
        </w:r>
        <w:r>
          <w:instrText xml:space="preserve"> PAGEREF _Toc14025 \h </w:instrText>
        </w:r>
        <w:r>
          <w:fldChar w:fldCharType="separate"/>
        </w:r>
        <w:r>
          <w:t>8</w:t>
        </w:r>
        <w:r>
          <w:fldChar w:fldCharType="end"/>
        </w:r>
      </w:hyperlink>
    </w:p>
    <w:p>
      <w:pPr>
        <w:pStyle w:val="TOC2"/>
        <w:tabs>
          <w:tab w:val="right" w:leader="dot" w:pos="8306"/>
        </w:tabs>
      </w:pPr>
      <w:hyperlink w:anchor="_Toc3566" w:history="1">
        <w:r>
          <w:rPr>
            <w:rFonts w:ascii="仿宋" w:eastAsia="仿宋" w:hAnsi="仿宋" w:cs="仿宋" w:hint="eastAsia"/>
            <w:lang w:eastAsia="zh-CN"/>
          </w:rPr>
          <w:t>(二)、博览园管理项目工艺技术设计方案</w:t>
        </w:r>
        <w:r>
          <w:tab/>
        </w:r>
        <w:r>
          <w:fldChar w:fldCharType="begin"/>
        </w:r>
        <w:r>
          <w:instrText xml:space="preserve"> PAGEREF _Toc3566 \h </w:instrText>
        </w:r>
        <w:r>
          <w:fldChar w:fldCharType="separate"/>
        </w:r>
        <w:r>
          <w:t>9</w:t>
        </w:r>
        <w:r>
          <w:fldChar w:fldCharType="end"/>
        </w:r>
      </w:hyperlink>
    </w:p>
    <w:p>
      <w:pPr>
        <w:pStyle w:val="TOC2"/>
        <w:tabs>
          <w:tab w:val="right" w:leader="dot" w:pos="8306"/>
        </w:tabs>
      </w:pPr>
      <w:hyperlink w:anchor="_Toc14213" w:history="1">
        <w:r>
          <w:rPr>
            <w:rFonts w:ascii="仿宋" w:eastAsia="仿宋" w:hAnsi="仿宋" w:cs="仿宋" w:hint="eastAsia"/>
            <w:lang w:eastAsia="zh-CN"/>
          </w:rPr>
          <w:t>(三)、设备选型方案</w:t>
        </w:r>
        <w:r>
          <w:tab/>
        </w:r>
        <w:r>
          <w:fldChar w:fldCharType="begin"/>
        </w:r>
        <w:r>
          <w:instrText xml:space="preserve"> PAGEREF _Toc14213 \h </w:instrText>
        </w:r>
        <w:r>
          <w:fldChar w:fldCharType="separate"/>
        </w:r>
        <w:r>
          <w:t>11</w:t>
        </w:r>
        <w:r>
          <w:fldChar w:fldCharType="end"/>
        </w:r>
      </w:hyperlink>
    </w:p>
    <w:p>
      <w:pPr>
        <w:pStyle w:val="TOC1"/>
        <w:tabs>
          <w:tab w:val="right" w:leader="dot" w:pos="8306"/>
        </w:tabs>
      </w:pPr>
      <w:hyperlink w:anchor="_Toc13150" w:history="1">
        <w:r>
          <w:rPr>
            <w:rFonts w:ascii="仿宋" w:eastAsia="仿宋" w:hAnsi="仿宋" w:cs="仿宋" w:hint="eastAsia"/>
            <w:lang w:eastAsia="zh-CN"/>
          </w:rPr>
          <w:t>四、博览园管理项目建设背景及必要性分析</w:t>
        </w:r>
        <w:r>
          <w:tab/>
        </w:r>
        <w:r>
          <w:fldChar w:fldCharType="begin"/>
        </w:r>
        <w:r>
          <w:instrText xml:space="preserve"> PAGEREF _Toc13150 \h </w:instrText>
        </w:r>
        <w:r>
          <w:fldChar w:fldCharType="separate"/>
        </w:r>
        <w:r>
          <w:t>12</w:t>
        </w:r>
        <w:r>
          <w:fldChar w:fldCharType="end"/>
        </w:r>
      </w:hyperlink>
    </w:p>
    <w:p>
      <w:pPr>
        <w:pStyle w:val="TOC2"/>
        <w:tabs>
          <w:tab w:val="right" w:leader="dot" w:pos="8306"/>
        </w:tabs>
      </w:pPr>
      <w:hyperlink w:anchor="_Toc1254" w:history="1">
        <w:r>
          <w:rPr>
            <w:rFonts w:ascii="仿宋" w:eastAsia="仿宋" w:hAnsi="仿宋" w:cs="仿宋" w:hint="eastAsia"/>
            <w:lang w:eastAsia="zh-CN"/>
          </w:rPr>
          <w:t>(一)、博览园管理项目背景分析</w:t>
        </w:r>
        <w:r>
          <w:tab/>
        </w:r>
        <w:r>
          <w:fldChar w:fldCharType="begin"/>
        </w:r>
        <w:r>
          <w:instrText xml:space="preserve"> PAGEREF _Toc1254 \h </w:instrText>
        </w:r>
        <w:r>
          <w:fldChar w:fldCharType="separate"/>
        </w:r>
        <w:r>
          <w:t>12</w:t>
        </w:r>
        <w:r>
          <w:fldChar w:fldCharType="end"/>
        </w:r>
      </w:hyperlink>
    </w:p>
    <w:p>
      <w:pPr>
        <w:pStyle w:val="TOC2"/>
        <w:tabs>
          <w:tab w:val="right" w:leader="dot" w:pos="8306"/>
        </w:tabs>
      </w:pPr>
      <w:hyperlink w:anchor="_Toc29766" w:history="1">
        <w:r>
          <w:rPr>
            <w:rFonts w:ascii="仿宋" w:eastAsia="仿宋" w:hAnsi="仿宋" w:cs="仿宋" w:hint="eastAsia"/>
            <w:lang w:eastAsia="zh-CN"/>
          </w:rPr>
          <w:t>(二)、博览园管理项目建设必要性分析</w:t>
        </w:r>
        <w:r>
          <w:tab/>
        </w:r>
        <w:r>
          <w:fldChar w:fldCharType="begin"/>
        </w:r>
        <w:r>
          <w:instrText xml:space="preserve"> PAGEREF _Toc29766 \h </w:instrText>
        </w:r>
        <w:r>
          <w:fldChar w:fldCharType="separate"/>
        </w:r>
        <w:r>
          <w:t>14</w:t>
        </w:r>
        <w:r>
          <w:fldChar w:fldCharType="end"/>
        </w:r>
      </w:hyperlink>
    </w:p>
    <w:p>
      <w:pPr>
        <w:pStyle w:val="TOC1"/>
        <w:tabs>
          <w:tab w:val="right" w:leader="dot" w:pos="8306"/>
        </w:tabs>
      </w:pPr>
      <w:hyperlink w:anchor="_Toc8368" w:history="1">
        <w:r>
          <w:rPr>
            <w:rFonts w:ascii="仿宋" w:eastAsia="仿宋" w:hAnsi="仿宋" w:cs="仿宋" w:hint="eastAsia"/>
            <w:lang w:eastAsia="zh-CN"/>
          </w:rPr>
          <w:t>五、市场分析、调研</w:t>
        </w:r>
        <w:r>
          <w:tab/>
        </w:r>
        <w:r>
          <w:fldChar w:fldCharType="begin"/>
        </w:r>
        <w:r>
          <w:instrText xml:space="preserve"> PAGEREF _Toc8368 \h </w:instrText>
        </w:r>
        <w:r>
          <w:fldChar w:fldCharType="separate"/>
        </w:r>
        <w:r>
          <w:t>15</w:t>
        </w:r>
        <w:r>
          <w:fldChar w:fldCharType="end"/>
        </w:r>
      </w:hyperlink>
    </w:p>
    <w:p>
      <w:pPr>
        <w:pStyle w:val="TOC2"/>
        <w:tabs>
          <w:tab w:val="right" w:leader="dot" w:pos="8306"/>
        </w:tabs>
      </w:pPr>
      <w:hyperlink w:anchor="_Toc30848" w:history="1">
        <w:r>
          <w:rPr>
            <w:rFonts w:ascii="仿宋" w:eastAsia="仿宋" w:hAnsi="仿宋" w:cs="仿宋" w:hint="eastAsia"/>
            <w:lang w:eastAsia="zh-CN"/>
          </w:rPr>
          <w:t>(一)、博览园管理行业分析</w:t>
        </w:r>
        <w:r>
          <w:tab/>
        </w:r>
        <w:r>
          <w:fldChar w:fldCharType="begin"/>
        </w:r>
        <w:r>
          <w:instrText xml:space="preserve"> PAGEREF _Toc30848 \h </w:instrText>
        </w:r>
        <w:r>
          <w:fldChar w:fldCharType="separate"/>
        </w:r>
        <w:r>
          <w:t>15</w:t>
        </w:r>
        <w:r>
          <w:fldChar w:fldCharType="end"/>
        </w:r>
      </w:hyperlink>
    </w:p>
    <w:p>
      <w:pPr>
        <w:pStyle w:val="TOC2"/>
        <w:tabs>
          <w:tab w:val="right" w:leader="dot" w:pos="8306"/>
        </w:tabs>
      </w:pPr>
      <w:hyperlink w:anchor="_Toc13272" w:history="1">
        <w:r>
          <w:rPr>
            <w:rFonts w:ascii="仿宋" w:eastAsia="仿宋" w:hAnsi="仿宋" w:cs="仿宋" w:hint="eastAsia"/>
            <w:lang w:eastAsia="zh-CN"/>
          </w:rPr>
          <w:t>(二)、博览园管理市场分析预测</w:t>
        </w:r>
        <w:r>
          <w:tab/>
        </w:r>
        <w:r>
          <w:fldChar w:fldCharType="begin"/>
        </w:r>
        <w:r>
          <w:instrText xml:space="preserve"> PAGEREF _Toc13272 \h </w:instrText>
        </w:r>
        <w:r>
          <w:fldChar w:fldCharType="separate"/>
        </w:r>
        <w:r>
          <w:t>16</w:t>
        </w:r>
        <w:r>
          <w:fldChar w:fldCharType="end"/>
        </w:r>
      </w:hyperlink>
    </w:p>
    <w:p>
      <w:pPr>
        <w:pStyle w:val="TOC1"/>
        <w:tabs>
          <w:tab w:val="right" w:leader="dot" w:pos="8306"/>
        </w:tabs>
      </w:pPr>
      <w:hyperlink w:anchor="_Toc27563" w:history="1">
        <w:r>
          <w:rPr>
            <w:rFonts w:ascii="仿宋" w:eastAsia="仿宋" w:hAnsi="仿宋" w:cs="仿宋" w:hint="eastAsia"/>
            <w:lang w:eastAsia="zh-CN"/>
          </w:rPr>
          <w:t>六、博览园管理项目建设单位说明</w:t>
        </w:r>
        <w:r>
          <w:tab/>
        </w:r>
        <w:r>
          <w:fldChar w:fldCharType="begin"/>
        </w:r>
        <w:r>
          <w:instrText xml:space="preserve"> PAGEREF _Toc27563 \h </w:instrText>
        </w:r>
        <w:r>
          <w:fldChar w:fldCharType="separate"/>
        </w:r>
        <w:r>
          <w:t>17</w:t>
        </w:r>
        <w:r>
          <w:fldChar w:fldCharType="end"/>
        </w:r>
      </w:hyperlink>
    </w:p>
    <w:p>
      <w:pPr>
        <w:pStyle w:val="TOC2"/>
        <w:tabs>
          <w:tab w:val="right" w:leader="dot" w:pos="8306"/>
        </w:tabs>
      </w:pPr>
      <w:hyperlink w:anchor="_Toc12303" w:history="1">
        <w:r>
          <w:rPr>
            <w:rFonts w:ascii="仿宋" w:eastAsia="仿宋" w:hAnsi="仿宋" w:cs="仿宋" w:hint="eastAsia"/>
            <w:lang w:eastAsia="zh-CN"/>
          </w:rPr>
          <w:t>(一)、博览园管理项目承办单位基本情况</w:t>
        </w:r>
        <w:r>
          <w:tab/>
        </w:r>
        <w:r>
          <w:fldChar w:fldCharType="begin"/>
        </w:r>
        <w:r>
          <w:instrText xml:space="preserve"> PAGEREF _Toc12303 \h </w:instrText>
        </w:r>
        <w:r>
          <w:fldChar w:fldCharType="separate"/>
        </w:r>
        <w:r>
          <w:t>17</w:t>
        </w:r>
        <w:r>
          <w:fldChar w:fldCharType="end"/>
        </w:r>
      </w:hyperlink>
    </w:p>
    <w:p>
      <w:pPr>
        <w:pStyle w:val="TOC2"/>
        <w:tabs>
          <w:tab w:val="right" w:leader="dot" w:pos="8306"/>
        </w:tabs>
      </w:pPr>
      <w:hyperlink w:anchor="_Toc25340" w:history="1">
        <w:r>
          <w:rPr>
            <w:rFonts w:ascii="仿宋" w:eastAsia="仿宋" w:hAnsi="仿宋" w:cs="仿宋" w:hint="eastAsia"/>
            <w:lang w:eastAsia="zh-CN"/>
          </w:rPr>
          <w:t>(二)、公司经济效益分析</w:t>
        </w:r>
        <w:r>
          <w:tab/>
        </w:r>
        <w:r>
          <w:fldChar w:fldCharType="begin"/>
        </w:r>
        <w:r>
          <w:instrText xml:space="preserve"> PAGEREF _Toc25340 \h </w:instrText>
        </w:r>
        <w:r>
          <w:fldChar w:fldCharType="separate"/>
        </w:r>
        <w:r>
          <w:t>17</w:t>
        </w:r>
        <w:r>
          <w:fldChar w:fldCharType="end"/>
        </w:r>
      </w:hyperlink>
    </w:p>
    <w:p>
      <w:pPr>
        <w:pStyle w:val="TOC1"/>
        <w:tabs>
          <w:tab w:val="right" w:leader="dot" w:pos="8306"/>
        </w:tabs>
      </w:pPr>
      <w:hyperlink w:anchor="_Toc16091" w:history="1">
        <w:r>
          <w:rPr>
            <w:rFonts w:ascii="仿宋" w:eastAsia="仿宋" w:hAnsi="仿宋" w:cs="仿宋" w:hint="eastAsia"/>
            <w:lang w:eastAsia="zh-CN"/>
          </w:rPr>
          <w:t>七、博览园管理项目创新与研发</w:t>
        </w:r>
        <w:r>
          <w:tab/>
        </w:r>
        <w:r>
          <w:fldChar w:fldCharType="begin"/>
        </w:r>
        <w:r>
          <w:instrText xml:space="preserve"> PAGEREF _Toc16091 \h </w:instrText>
        </w:r>
        <w:r>
          <w:fldChar w:fldCharType="separate"/>
        </w:r>
        <w:r>
          <w:t>18</w:t>
        </w:r>
        <w:r>
          <w:fldChar w:fldCharType="end"/>
        </w:r>
      </w:hyperlink>
    </w:p>
    <w:p>
      <w:pPr>
        <w:pStyle w:val="TOC2"/>
        <w:tabs>
          <w:tab w:val="right" w:leader="dot" w:pos="8306"/>
        </w:tabs>
      </w:pPr>
      <w:hyperlink w:anchor="_Toc11897" w:history="1">
        <w:r>
          <w:rPr>
            <w:rFonts w:ascii="仿宋" w:eastAsia="仿宋" w:hAnsi="仿宋" w:cs="仿宋" w:hint="eastAsia"/>
            <w:lang w:eastAsia="zh-CN"/>
          </w:rPr>
          <w:t>(一)、创新策略与方向</w:t>
        </w:r>
        <w:r>
          <w:tab/>
        </w:r>
        <w:r>
          <w:fldChar w:fldCharType="begin"/>
        </w:r>
        <w:r>
          <w:instrText xml:space="preserve"> PAGEREF _Toc11897 \h </w:instrText>
        </w:r>
        <w:r>
          <w:fldChar w:fldCharType="separate"/>
        </w:r>
        <w:r>
          <w:t>18</w:t>
        </w:r>
        <w:r>
          <w:fldChar w:fldCharType="end"/>
        </w:r>
      </w:hyperlink>
    </w:p>
    <w:p>
      <w:pPr>
        <w:pStyle w:val="TOC2"/>
        <w:tabs>
          <w:tab w:val="right" w:leader="dot" w:pos="8306"/>
        </w:tabs>
      </w:pPr>
      <w:hyperlink w:anchor="_Toc29275" w:history="1">
        <w:r>
          <w:rPr>
            <w:rFonts w:ascii="仿宋" w:eastAsia="仿宋" w:hAnsi="仿宋" w:cs="仿宋" w:hint="eastAsia"/>
            <w:lang w:eastAsia="zh-CN"/>
          </w:rPr>
          <w:t>(二)、研发规划与投入</w:t>
        </w:r>
        <w:r>
          <w:tab/>
        </w:r>
        <w:r>
          <w:fldChar w:fldCharType="begin"/>
        </w:r>
        <w:r>
          <w:instrText xml:space="preserve"> PAGEREF _Toc29275 \h </w:instrText>
        </w:r>
        <w:r>
          <w:fldChar w:fldCharType="separate"/>
        </w:r>
        <w:r>
          <w:t>20</w:t>
        </w:r>
        <w:r>
          <w:fldChar w:fldCharType="end"/>
        </w:r>
      </w:hyperlink>
    </w:p>
    <w:p>
      <w:pPr>
        <w:pStyle w:val="TOC1"/>
        <w:tabs>
          <w:tab w:val="right" w:leader="dot" w:pos="8306"/>
        </w:tabs>
      </w:pPr>
      <w:hyperlink w:anchor="_Toc22837" w:history="1">
        <w:r>
          <w:rPr>
            <w:rFonts w:ascii="仿宋" w:eastAsia="仿宋" w:hAnsi="仿宋" w:cs="仿宋" w:hint="eastAsia"/>
            <w:lang w:eastAsia="zh-CN"/>
          </w:rPr>
          <w:t>八、博览园管理项目风险管理</w:t>
        </w:r>
        <w:r>
          <w:tab/>
        </w:r>
        <w:r>
          <w:fldChar w:fldCharType="begin"/>
        </w:r>
        <w:r>
          <w:instrText xml:space="preserve"> PAGEREF _Toc22837 \h </w:instrText>
        </w:r>
        <w:r>
          <w:fldChar w:fldCharType="separate"/>
        </w:r>
        <w:r>
          <w:t>21</w:t>
        </w:r>
        <w:r>
          <w:fldChar w:fldCharType="end"/>
        </w:r>
      </w:hyperlink>
    </w:p>
    <w:p>
      <w:pPr>
        <w:pStyle w:val="TOC2"/>
        <w:tabs>
          <w:tab w:val="right" w:leader="dot" w:pos="8306"/>
        </w:tabs>
      </w:pPr>
      <w:hyperlink w:anchor="_Toc3353" w:history="1">
        <w:r>
          <w:rPr>
            <w:rFonts w:ascii="仿宋" w:eastAsia="仿宋" w:hAnsi="仿宋" w:cs="仿宋" w:hint="eastAsia"/>
            <w:lang w:eastAsia="zh-CN"/>
          </w:rPr>
          <w:t>(一)、风险识别与评估</w:t>
        </w:r>
        <w:r>
          <w:tab/>
        </w:r>
        <w:r>
          <w:fldChar w:fldCharType="begin"/>
        </w:r>
        <w:r>
          <w:instrText xml:space="preserve"> PAGEREF _Toc3353 \h </w:instrText>
        </w:r>
        <w:r>
          <w:fldChar w:fldCharType="separate"/>
        </w:r>
        <w:r>
          <w:t>21</w:t>
        </w:r>
        <w:r>
          <w:fldChar w:fldCharType="end"/>
        </w:r>
      </w:hyperlink>
    </w:p>
    <w:p>
      <w:pPr>
        <w:pStyle w:val="TOC2"/>
        <w:tabs>
          <w:tab w:val="right" w:leader="dot" w:pos="8306"/>
        </w:tabs>
      </w:pPr>
      <w:hyperlink w:anchor="_Toc30789" w:history="1">
        <w:r>
          <w:rPr>
            <w:rFonts w:ascii="仿宋" w:eastAsia="仿宋" w:hAnsi="仿宋" w:cs="仿宋" w:hint="eastAsia"/>
            <w:lang w:eastAsia="zh-CN"/>
          </w:rPr>
          <w:t>(二)、风险应对策略</w:t>
        </w:r>
        <w:r>
          <w:tab/>
        </w:r>
        <w:r>
          <w:fldChar w:fldCharType="begin"/>
        </w:r>
        <w:r>
          <w:instrText xml:space="preserve"> PAGEREF _Toc30789 \h </w:instrText>
        </w:r>
        <w:r>
          <w:fldChar w:fldCharType="separate"/>
        </w:r>
        <w:r>
          <w:t>22</w:t>
        </w:r>
        <w:r>
          <w:fldChar w:fldCharType="end"/>
        </w:r>
      </w:hyperlink>
    </w:p>
    <w:p>
      <w:pPr>
        <w:pStyle w:val="TOC2"/>
        <w:tabs>
          <w:tab w:val="right" w:leader="dot" w:pos="8306"/>
        </w:tabs>
      </w:pPr>
      <w:hyperlink w:anchor="_Toc8613" w:history="1">
        <w:r>
          <w:rPr>
            <w:rFonts w:ascii="仿宋" w:eastAsia="仿宋" w:hAnsi="仿宋" w:cs="仿宋" w:hint="eastAsia"/>
            <w:lang w:eastAsia="zh-CN"/>
          </w:rPr>
          <w:t>(三)、风险监控与控制</w:t>
        </w:r>
        <w:r>
          <w:tab/>
        </w:r>
        <w:r>
          <w:fldChar w:fldCharType="begin"/>
        </w:r>
        <w:r>
          <w:instrText xml:space="preserve"> PAGEREF _Toc8613 \h </w:instrText>
        </w:r>
        <w:r>
          <w:fldChar w:fldCharType="separate"/>
        </w:r>
        <w:r>
          <w:t>24</w:t>
        </w:r>
        <w:r>
          <w:fldChar w:fldCharType="end"/>
        </w:r>
      </w:hyperlink>
    </w:p>
    <w:p>
      <w:pPr>
        <w:pStyle w:val="TOC1"/>
        <w:tabs>
          <w:tab w:val="right" w:leader="dot" w:pos="8306"/>
        </w:tabs>
      </w:pPr>
      <w:hyperlink w:anchor="_Toc9863" w:history="1">
        <w:r>
          <w:rPr>
            <w:rFonts w:ascii="仿宋" w:eastAsia="仿宋" w:hAnsi="仿宋" w:cs="仿宋" w:hint="eastAsia"/>
            <w:lang w:eastAsia="zh-CN"/>
          </w:rPr>
          <w:t>九、博览园管理项目社会影响</w:t>
        </w:r>
        <w:r>
          <w:tab/>
        </w:r>
        <w:r>
          <w:fldChar w:fldCharType="begin"/>
        </w:r>
        <w:r>
          <w:instrText xml:space="preserve"> PAGEREF _Toc9863 \h </w:instrText>
        </w:r>
        <w:r>
          <w:fldChar w:fldCharType="separate"/>
        </w:r>
        <w:r>
          <w:t>25</w:t>
        </w:r>
        <w:r>
          <w:fldChar w:fldCharType="end"/>
        </w:r>
      </w:hyperlink>
    </w:p>
    <w:p>
      <w:pPr>
        <w:pStyle w:val="TOC2"/>
        <w:tabs>
          <w:tab w:val="right" w:leader="dot" w:pos="8306"/>
        </w:tabs>
      </w:pPr>
      <w:hyperlink w:anchor="_Toc4043" w:history="1">
        <w:r>
          <w:rPr>
            <w:rFonts w:ascii="仿宋" w:eastAsia="仿宋" w:hAnsi="仿宋" w:cs="仿宋" w:hint="eastAsia"/>
            <w:lang w:eastAsia="zh-CN"/>
          </w:rPr>
          <w:t>(一)、社会责任与义务</w:t>
        </w:r>
        <w:r>
          <w:tab/>
        </w:r>
        <w:r>
          <w:fldChar w:fldCharType="begin"/>
        </w:r>
        <w:r>
          <w:instrText xml:space="preserve"> PAGEREF _Toc4043 \h </w:instrText>
        </w:r>
        <w:r>
          <w:fldChar w:fldCharType="separate"/>
        </w:r>
        <w:r>
          <w:t>25</w:t>
        </w:r>
        <w:r>
          <w:fldChar w:fldCharType="end"/>
        </w:r>
      </w:hyperlink>
    </w:p>
    <w:p>
      <w:pPr>
        <w:pStyle w:val="TOC2"/>
        <w:tabs>
          <w:tab w:val="right" w:leader="dot" w:pos="8306"/>
        </w:tabs>
      </w:pPr>
      <w:hyperlink w:anchor="_Toc15217" w:history="1">
        <w:r>
          <w:rPr>
            <w:rFonts w:ascii="仿宋" w:eastAsia="仿宋" w:hAnsi="仿宋" w:cs="仿宋" w:hint="eastAsia"/>
            <w:lang w:eastAsia="zh-CN"/>
          </w:rPr>
          <w:t>(二)、社会参与与沟通</w:t>
        </w:r>
        <w:r>
          <w:tab/>
        </w:r>
        <w:r>
          <w:fldChar w:fldCharType="begin"/>
        </w:r>
        <w:r>
          <w:instrText xml:space="preserve"> PAGEREF _Toc15217 \h </w:instrText>
        </w:r>
        <w:r>
          <w:fldChar w:fldCharType="separate"/>
        </w:r>
        <w:r>
          <w:t>26</w:t>
        </w:r>
        <w:r>
          <w:fldChar w:fldCharType="end"/>
        </w:r>
      </w:hyperlink>
    </w:p>
    <w:p>
      <w:pPr>
        <w:pStyle w:val="TOC1"/>
        <w:tabs>
          <w:tab w:val="right" w:leader="dot" w:pos="8306"/>
        </w:tabs>
      </w:pPr>
      <w:hyperlink w:anchor="_Toc21659" w:history="1">
        <w:r>
          <w:rPr>
            <w:rFonts w:ascii="仿宋" w:eastAsia="仿宋" w:hAnsi="仿宋" w:cs="仿宋" w:hint="eastAsia"/>
            <w:lang w:eastAsia="zh-CN"/>
          </w:rPr>
          <w:t>十、博览园管理项目人力资源培养与发展</w:t>
        </w:r>
        <w:r>
          <w:tab/>
        </w:r>
        <w:r>
          <w:fldChar w:fldCharType="begin"/>
        </w:r>
        <w:r>
          <w:instrText xml:space="preserve"> PAGEREF _Toc21659 \h </w:instrText>
        </w:r>
        <w:r>
          <w:fldChar w:fldCharType="separate"/>
        </w:r>
        <w:r>
          <w:t>27</w:t>
        </w:r>
        <w:r>
          <w:fldChar w:fldCharType="end"/>
        </w:r>
      </w:hyperlink>
    </w:p>
    <w:p>
      <w:pPr>
        <w:pStyle w:val="TOC2"/>
        <w:tabs>
          <w:tab w:val="right" w:leader="dot" w:pos="8306"/>
        </w:tabs>
      </w:pPr>
      <w:hyperlink w:anchor="_Toc32126" w:history="1">
        <w:r>
          <w:rPr>
            <w:rFonts w:ascii="仿宋" w:eastAsia="仿宋" w:hAnsi="仿宋" w:cs="仿宋" w:hint="eastAsia"/>
            <w:lang w:eastAsia="zh-CN"/>
          </w:rPr>
          <w:t>(一)、人才需求与规划</w:t>
        </w:r>
        <w:r>
          <w:tab/>
        </w:r>
        <w:r>
          <w:fldChar w:fldCharType="begin"/>
        </w:r>
        <w:r>
          <w:instrText xml:space="preserve"> PAGEREF _Toc32126 \h </w:instrText>
        </w:r>
        <w:r>
          <w:fldChar w:fldCharType="separate"/>
        </w:r>
        <w:r>
          <w:t>27</w:t>
        </w:r>
        <w:r>
          <w:fldChar w:fldCharType="end"/>
        </w:r>
      </w:hyperlink>
    </w:p>
    <w:p>
      <w:pPr>
        <w:pStyle w:val="TOC2"/>
        <w:tabs>
          <w:tab w:val="right" w:leader="dot" w:pos="8306"/>
        </w:tabs>
      </w:pPr>
      <w:hyperlink w:anchor="_Toc2978" w:history="1">
        <w:r>
          <w:rPr>
            <w:rFonts w:ascii="仿宋" w:eastAsia="仿宋" w:hAnsi="仿宋" w:cs="仿宋" w:hint="eastAsia"/>
            <w:lang w:eastAsia="zh-CN"/>
          </w:rPr>
          <w:t>(二)、培训与发展计划</w:t>
        </w:r>
        <w:r>
          <w:tab/>
        </w:r>
        <w:r>
          <w:fldChar w:fldCharType="begin"/>
        </w:r>
        <w:r>
          <w:instrText xml:space="preserve"> PAGEREF _Toc2978 \h </w:instrText>
        </w:r>
        <w:r>
          <w:fldChar w:fldCharType="separate"/>
        </w:r>
        <w:r>
          <w:t>27</w:t>
        </w:r>
        <w:r>
          <w:fldChar w:fldCharType="end"/>
        </w:r>
      </w:hyperlink>
    </w:p>
    <w:p>
      <w:pPr>
        <w:pStyle w:val="TOC1"/>
        <w:tabs>
          <w:tab w:val="right" w:leader="dot" w:pos="8306"/>
        </w:tabs>
      </w:pPr>
      <w:hyperlink w:anchor="_Toc21757" w:history="1">
        <w:r>
          <w:rPr>
            <w:rFonts w:ascii="仿宋" w:eastAsia="仿宋" w:hAnsi="仿宋" w:cs="仿宋" w:hint="eastAsia"/>
            <w:lang w:eastAsia="zh-CN"/>
          </w:rPr>
          <w:t>十一、博览园管理项目计划安排</w:t>
        </w:r>
        <w:r>
          <w:tab/>
        </w:r>
        <w:r>
          <w:fldChar w:fldCharType="begin"/>
        </w:r>
        <w:r>
          <w:instrText xml:space="preserve"> PAGEREF _Toc21757 \h </w:instrText>
        </w:r>
        <w:r>
          <w:fldChar w:fldCharType="separate"/>
        </w:r>
        <w:r>
          <w:t>28</w:t>
        </w:r>
        <w:r>
          <w:fldChar w:fldCharType="end"/>
        </w:r>
      </w:hyperlink>
    </w:p>
    <w:p>
      <w:pPr>
        <w:pStyle w:val="TOC2"/>
        <w:tabs>
          <w:tab w:val="right" w:leader="dot" w:pos="8306"/>
        </w:tabs>
      </w:pPr>
      <w:hyperlink w:anchor="_Toc13063" w:history="1">
        <w:r>
          <w:rPr>
            <w:rFonts w:ascii="仿宋" w:eastAsia="仿宋" w:hAnsi="仿宋" w:cs="仿宋" w:hint="eastAsia"/>
            <w:lang w:eastAsia="zh-CN"/>
          </w:rPr>
          <w:t>(一)、建设周期</w:t>
        </w:r>
        <w:r>
          <w:tab/>
        </w:r>
        <w:r>
          <w:fldChar w:fldCharType="begin"/>
        </w:r>
        <w:r>
          <w:instrText xml:space="preserve"> PAGEREF _Toc13063 \h </w:instrText>
        </w:r>
        <w:r>
          <w:fldChar w:fldCharType="separate"/>
        </w:r>
        <w:r>
          <w:t>28</w:t>
        </w:r>
        <w:r>
          <w:fldChar w:fldCharType="end"/>
        </w:r>
      </w:hyperlink>
    </w:p>
    <w:p>
      <w:pPr>
        <w:pStyle w:val="TOC2"/>
        <w:tabs>
          <w:tab w:val="right" w:leader="dot" w:pos="8306"/>
        </w:tabs>
      </w:pPr>
      <w:hyperlink w:anchor="_Toc27206" w:history="1">
        <w:r>
          <w:rPr>
            <w:rFonts w:ascii="仿宋" w:eastAsia="仿宋" w:hAnsi="仿宋" w:cs="仿宋" w:hint="eastAsia"/>
            <w:lang w:eastAsia="zh-CN"/>
          </w:rPr>
          <w:t>(二)、建设进度</w:t>
        </w:r>
        <w:r>
          <w:tab/>
        </w:r>
        <w:r>
          <w:fldChar w:fldCharType="begin"/>
        </w:r>
        <w:r>
          <w:instrText xml:space="preserve"> PAGEREF _Toc27206 \h </w:instrText>
        </w:r>
        <w:r>
          <w:fldChar w:fldCharType="separate"/>
        </w:r>
        <w:r>
          <w:t>29</w:t>
        </w:r>
        <w:r>
          <w:fldChar w:fldCharType="end"/>
        </w:r>
      </w:hyperlink>
    </w:p>
    <w:p>
      <w:pPr>
        <w:pStyle w:val="TOC2"/>
        <w:tabs>
          <w:tab w:val="right" w:leader="dot" w:pos="8306"/>
        </w:tabs>
      </w:pPr>
      <w:hyperlink w:anchor="_Toc4453" w:history="1">
        <w:r>
          <w:rPr>
            <w:rFonts w:ascii="仿宋" w:eastAsia="仿宋" w:hAnsi="仿宋" w:cs="仿宋" w:hint="eastAsia"/>
            <w:lang w:eastAsia="zh-CN"/>
          </w:rPr>
          <w:t>(三)、进度安排注意事项</w:t>
        </w:r>
        <w:r>
          <w:tab/>
        </w:r>
        <w:r>
          <w:fldChar w:fldCharType="begin"/>
        </w:r>
        <w:r>
          <w:instrText xml:space="preserve"> PAGEREF _Toc4453 \h </w:instrText>
        </w:r>
        <w:r>
          <w:fldChar w:fldCharType="separate"/>
        </w:r>
        <w:r>
          <w:t>30</w:t>
        </w:r>
        <w:r>
          <w:fldChar w:fldCharType="end"/>
        </w:r>
      </w:hyperlink>
    </w:p>
    <w:p>
      <w:pPr>
        <w:pStyle w:val="TOC2"/>
        <w:tabs>
          <w:tab w:val="right" w:leader="dot" w:pos="8306"/>
        </w:tabs>
      </w:pPr>
      <w:hyperlink w:anchor="_Toc12960" w:history="1">
        <w:r>
          <w:rPr>
            <w:rFonts w:ascii="仿宋" w:eastAsia="仿宋" w:hAnsi="仿宋" w:cs="仿宋" w:hint="eastAsia"/>
            <w:lang w:eastAsia="zh-CN"/>
          </w:rPr>
          <w:t>(四)、人力资源配置</w:t>
        </w:r>
        <w:r>
          <w:tab/>
        </w:r>
        <w:r>
          <w:fldChar w:fldCharType="begin"/>
        </w:r>
        <w:r>
          <w:instrText xml:space="preserve"> PAGEREF _Toc12960 \h </w:instrText>
        </w:r>
        <w:r>
          <w:fldChar w:fldCharType="separate"/>
        </w:r>
        <w:r>
          <w:t>31</w:t>
        </w:r>
        <w:r>
          <w:fldChar w:fldCharType="end"/>
        </w:r>
      </w:hyperlink>
    </w:p>
    <w:p>
      <w:pPr>
        <w:pStyle w:val="TOC1"/>
        <w:tabs>
          <w:tab w:val="right" w:leader="dot" w:pos="8306"/>
        </w:tabs>
      </w:pPr>
      <w:hyperlink w:anchor="_Toc21400" w:history="1">
        <w:r>
          <w:rPr>
            <w:rFonts w:ascii="仿宋" w:eastAsia="仿宋" w:hAnsi="仿宋" w:cs="仿宋" w:hint="eastAsia"/>
            <w:lang w:eastAsia="zh-CN"/>
          </w:rPr>
          <w:t>十二、博览园管理项目经营效益</w:t>
        </w:r>
        <w:r>
          <w:tab/>
        </w:r>
        <w:r>
          <w:fldChar w:fldCharType="begin"/>
        </w:r>
        <w:r>
          <w:instrText xml:space="preserve"> PAGEREF _Toc21400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87" w:history="1">
        <w:r>
          <w:rPr>
            <w:rFonts w:ascii="仿宋" w:eastAsia="仿宋" w:hAnsi="仿宋" w:cs="仿宋" w:hint="eastAsia"/>
            <w:lang w:eastAsia="zh-CN"/>
          </w:rPr>
          <w:t>(一)、经济评价财务测算</w:t>
        </w:r>
        <w:r>
          <w:tab/>
        </w:r>
        <w:r>
          <w:fldChar w:fldCharType="begin"/>
        </w:r>
        <w:r>
          <w:instrText xml:space="preserve"> PAGEREF _Toc18787 \h </w:instrText>
        </w:r>
        <w:r>
          <w:fldChar w:fldCharType="separate"/>
        </w:r>
        <w:r>
          <w:t>32</w:t>
        </w:r>
        <w:r>
          <w:fldChar w:fldCharType="end"/>
        </w:r>
      </w:hyperlink>
    </w:p>
    <w:p>
      <w:pPr>
        <w:pStyle w:val="TOC2"/>
        <w:tabs>
          <w:tab w:val="right" w:leader="dot" w:pos="8306"/>
        </w:tabs>
      </w:pPr>
      <w:hyperlink w:anchor="_Toc27099" w:history="1">
        <w:r>
          <w:rPr>
            <w:rFonts w:ascii="仿宋" w:eastAsia="仿宋" w:hAnsi="仿宋" w:cs="仿宋" w:hint="eastAsia"/>
            <w:lang w:eastAsia="zh-CN"/>
          </w:rPr>
          <w:t>(二)、博览园管理项目盈利能力分析</w:t>
        </w:r>
        <w:r>
          <w:tab/>
        </w:r>
        <w:r>
          <w:fldChar w:fldCharType="begin"/>
        </w:r>
        <w:r>
          <w:instrText xml:space="preserve"> PAGEREF _Toc27099 \h </w:instrText>
        </w:r>
        <w:r>
          <w:fldChar w:fldCharType="separate"/>
        </w:r>
        <w:r>
          <w:t>33</w:t>
        </w:r>
        <w:r>
          <w:fldChar w:fldCharType="end"/>
        </w:r>
      </w:hyperlink>
    </w:p>
    <w:p>
      <w:pPr>
        <w:pStyle w:val="TOC1"/>
        <w:tabs>
          <w:tab w:val="right" w:leader="dot" w:pos="8306"/>
        </w:tabs>
      </w:pPr>
      <w:hyperlink w:anchor="_Toc7960" w:history="1">
        <w:r>
          <w:rPr>
            <w:rFonts w:ascii="仿宋" w:eastAsia="仿宋" w:hAnsi="仿宋" w:cs="仿宋" w:hint="eastAsia"/>
            <w:lang w:eastAsia="zh-CN"/>
          </w:rPr>
          <w:t>十三、博览园管理项目实施时间节点</w:t>
        </w:r>
        <w:r>
          <w:tab/>
        </w:r>
        <w:r>
          <w:fldChar w:fldCharType="begin"/>
        </w:r>
        <w:r>
          <w:instrText xml:space="preserve"> PAGEREF _Toc7960 \h </w:instrText>
        </w:r>
        <w:r>
          <w:fldChar w:fldCharType="separate"/>
        </w:r>
        <w:r>
          <w:t>34</w:t>
        </w:r>
        <w:r>
          <w:fldChar w:fldCharType="end"/>
        </w:r>
      </w:hyperlink>
    </w:p>
    <w:p>
      <w:pPr>
        <w:pStyle w:val="TOC2"/>
        <w:tabs>
          <w:tab w:val="right" w:leader="dot" w:pos="8306"/>
        </w:tabs>
      </w:pPr>
      <w:hyperlink w:anchor="_Toc9957" w:history="1">
        <w:r>
          <w:rPr>
            <w:rFonts w:ascii="仿宋" w:eastAsia="仿宋" w:hAnsi="仿宋" w:cs="仿宋" w:hint="eastAsia"/>
            <w:lang w:eastAsia="zh-CN"/>
          </w:rPr>
          <w:t>(一)、博览园管理项目启动阶段时间节点</w:t>
        </w:r>
        <w:r>
          <w:tab/>
        </w:r>
        <w:r>
          <w:fldChar w:fldCharType="begin"/>
        </w:r>
        <w:r>
          <w:instrText xml:space="preserve"> PAGEREF _Toc9957 \h </w:instrText>
        </w:r>
        <w:r>
          <w:fldChar w:fldCharType="separate"/>
        </w:r>
        <w:r>
          <w:t>34</w:t>
        </w:r>
        <w:r>
          <w:fldChar w:fldCharType="end"/>
        </w:r>
      </w:hyperlink>
    </w:p>
    <w:p>
      <w:pPr>
        <w:pStyle w:val="TOC2"/>
        <w:tabs>
          <w:tab w:val="right" w:leader="dot" w:pos="8306"/>
        </w:tabs>
      </w:pPr>
      <w:hyperlink w:anchor="_Toc5794" w:history="1">
        <w:r>
          <w:rPr>
            <w:rFonts w:ascii="仿宋" w:eastAsia="仿宋" w:hAnsi="仿宋" w:cs="仿宋" w:hint="eastAsia"/>
            <w:lang w:eastAsia="zh-CN"/>
          </w:rPr>
          <w:t>(二)、博览园管理项目执行阶段时间节点</w:t>
        </w:r>
        <w:r>
          <w:tab/>
        </w:r>
        <w:r>
          <w:fldChar w:fldCharType="begin"/>
        </w:r>
        <w:r>
          <w:instrText xml:space="preserve"> PAGEREF _Toc5794 \h </w:instrText>
        </w:r>
        <w:r>
          <w:fldChar w:fldCharType="separate"/>
        </w:r>
        <w:r>
          <w:t>35</w:t>
        </w:r>
        <w:r>
          <w:fldChar w:fldCharType="end"/>
        </w:r>
      </w:hyperlink>
    </w:p>
    <w:p>
      <w:pPr>
        <w:pStyle w:val="TOC2"/>
        <w:tabs>
          <w:tab w:val="right" w:leader="dot" w:pos="8306"/>
        </w:tabs>
      </w:pPr>
      <w:hyperlink w:anchor="_Toc30955" w:history="1">
        <w:r>
          <w:rPr>
            <w:rFonts w:ascii="仿宋" w:eastAsia="仿宋" w:hAnsi="仿宋" w:cs="仿宋" w:hint="eastAsia"/>
            <w:lang w:eastAsia="zh-CN"/>
          </w:rPr>
          <w:t>(三)、博览园管理项目完成阶段时间节点</w:t>
        </w:r>
        <w:r>
          <w:tab/>
        </w:r>
        <w:r>
          <w:fldChar w:fldCharType="begin"/>
        </w:r>
        <w:r>
          <w:instrText xml:space="preserve"> PAGEREF _Toc30955 \h </w:instrText>
        </w:r>
        <w:r>
          <w:fldChar w:fldCharType="separate"/>
        </w:r>
        <w:r>
          <w:t>36</w:t>
        </w:r>
        <w:r>
          <w:fldChar w:fldCharType="end"/>
        </w:r>
      </w:hyperlink>
    </w:p>
    <w:p>
      <w:pPr>
        <w:pStyle w:val="TOC1"/>
        <w:tabs>
          <w:tab w:val="right" w:leader="dot" w:pos="8306"/>
        </w:tabs>
      </w:pPr>
      <w:hyperlink w:anchor="_Toc10430" w:history="1">
        <w:r>
          <w:rPr>
            <w:rFonts w:ascii="仿宋" w:eastAsia="仿宋" w:hAnsi="仿宋" w:cs="仿宋" w:hint="eastAsia"/>
            <w:lang w:eastAsia="zh-CN"/>
          </w:rPr>
          <w:t>十四、博览园管理项目实施保障措施</w:t>
        </w:r>
        <w:r>
          <w:tab/>
        </w:r>
        <w:r>
          <w:fldChar w:fldCharType="begin"/>
        </w:r>
        <w:r>
          <w:instrText xml:space="preserve"> PAGEREF _Toc10430 \h </w:instrText>
        </w:r>
        <w:r>
          <w:fldChar w:fldCharType="separate"/>
        </w:r>
        <w:r>
          <w:t>37</w:t>
        </w:r>
        <w:r>
          <w:fldChar w:fldCharType="end"/>
        </w:r>
      </w:hyperlink>
    </w:p>
    <w:p>
      <w:pPr>
        <w:pStyle w:val="TOC2"/>
        <w:tabs>
          <w:tab w:val="right" w:leader="dot" w:pos="8306"/>
        </w:tabs>
      </w:pPr>
      <w:hyperlink w:anchor="_Toc5039" w:history="1">
        <w:r>
          <w:rPr>
            <w:rFonts w:ascii="仿宋" w:eastAsia="仿宋" w:hAnsi="仿宋" w:cs="仿宋" w:hint="eastAsia"/>
            <w:lang w:eastAsia="zh-CN"/>
          </w:rPr>
          <w:t>(一)、博览园管理项目实施保障机制</w:t>
        </w:r>
        <w:r>
          <w:tab/>
        </w:r>
        <w:r>
          <w:fldChar w:fldCharType="begin"/>
        </w:r>
        <w:r>
          <w:instrText xml:space="preserve"> PAGEREF _Toc5039 \h </w:instrText>
        </w:r>
        <w:r>
          <w:fldChar w:fldCharType="separate"/>
        </w:r>
        <w:r>
          <w:t>37</w:t>
        </w:r>
        <w:r>
          <w:fldChar w:fldCharType="end"/>
        </w:r>
      </w:hyperlink>
    </w:p>
    <w:p>
      <w:pPr>
        <w:pStyle w:val="TOC2"/>
        <w:tabs>
          <w:tab w:val="right" w:leader="dot" w:pos="8306"/>
        </w:tabs>
      </w:pPr>
      <w:hyperlink w:anchor="_Toc10320" w:history="1">
        <w:r>
          <w:rPr>
            <w:rFonts w:ascii="仿宋" w:eastAsia="仿宋" w:hAnsi="仿宋" w:cs="仿宋" w:hint="eastAsia"/>
            <w:lang w:eastAsia="zh-CN"/>
          </w:rPr>
          <w:t>(二)、博览园管理项目法律合规要求</w:t>
        </w:r>
        <w:r>
          <w:tab/>
        </w:r>
        <w:r>
          <w:fldChar w:fldCharType="begin"/>
        </w:r>
        <w:r>
          <w:instrText xml:space="preserve"> PAGEREF _Toc10320 \h </w:instrText>
        </w:r>
        <w:r>
          <w:fldChar w:fldCharType="separate"/>
        </w:r>
        <w:r>
          <w:t>41</w:t>
        </w:r>
        <w:r>
          <w:fldChar w:fldCharType="end"/>
        </w:r>
      </w:hyperlink>
    </w:p>
    <w:p>
      <w:pPr>
        <w:pStyle w:val="TOC2"/>
        <w:tabs>
          <w:tab w:val="right" w:leader="dot" w:pos="8306"/>
        </w:tabs>
      </w:pPr>
      <w:hyperlink w:anchor="_Toc23554" w:history="1">
        <w:r>
          <w:rPr>
            <w:rFonts w:ascii="仿宋" w:eastAsia="仿宋" w:hAnsi="仿宋" w:cs="仿宋" w:hint="eastAsia"/>
            <w:lang w:eastAsia="zh-CN"/>
          </w:rPr>
          <w:t>(三)、博览园管理项目合同管理与法律事务</w:t>
        </w:r>
        <w:r>
          <w:tab/>
        </w:r>
        <w:r>
          <w:fldChar w:fldCharType="begin"/>
        </w:r>
        <w:r>
          <w:instrText xml:space="preserve"> PAGEREF _Toc23554 \h </w:instrText>
        </w:r>
        <w:r>
          <w:fldChar w:fldCharType="separate"/>
        </w:r>
        <w:r>
          <w:t>45</w:t>
        </w:r>
        <w:r>
          <w:fldChar w:fldCharType="end"/>
        </w:r>
      </w:hyperlink>
    </w:p>
    <w:p>
      <w:pPr>
        <w:pStyle w:val="TOC2"/>
        <w:tabs>
          <w:tab w:val="right" w:leader="dot" w:pos="8306"/>
        </w:tabs>
      </w:pPr>
      <w:hyperlink w:anchor="_Toc22109" w:history="1">
        <w:r>
          <w:rPr>
            <w:rFonts w:ascii="仿宋" w:eastAsia="仿宋" w:hAnsi="仿宋" w:cs="仿宋" w:hint="eastAsia"/>
            <w:lang w:eastAsia="zh-CN"/>
          </w:rPr>
          <w:t>(四)、博览园管理项目知识产权保护策略</w:t>
        </w:r>
        <w:r>
          <w:tab/>
        </w:r>
        <w:r>
          <w:fldChar w:fldCharType="begin"/>
        </w:r>
        <w:r>
          <w:instrText xml:space="preserve"> PAGEREF _Toc22109 \h </w:instrText>
        </w:r>
        <w:r>
          <w:fldChar w:fldCharType="separate"/>
        </w:r>
        <w:r>
          <w:t>51</w:t>
        </w:r>
        <w:r>
          <w:fldChar w:fldCharType="end"/>
        </w:r>
      </w:hyperlink>
    </w:p>
    <w:p>
      <w:pPr>
        <w:pStyle w:val="TOC1"/>
        <w:tabs>
          <w:tab w:val="right" w:leader="dot" w:pos="8306"/>
        </w:tabs>
      </w:pPr>
      <w:hyperlink w:anchor="_Toc10342" w:history="1">
        <w:r>
          <w:rPr>
            <w:rFonts w:ascii="仿宋" w:eastAsia="仿宋" w:hAnsi="仿宋" w:cs="仿宋" w:hint="eastAsia"/>
            <w:lang w:eastAsia="zh-CN"/>
          </w:rPr>
          <w:t>十五、供应链管理</w:t>
        </w:r>
        <w:r>
          <w:tab/>
        </w:r>
        <w:r>
          <w:fldChar w:fldCharType="begin"/>
        </w:r>
        <w:r>
          <w:instrText xml:space="preserve"> PAGEREF _Toc10342 \h </w:instrText>
        </w:r>
        <w:r>
          <w:fldChar w:fldCharType="separate"/>
        </w:r>
        <w:r>
          <w:t>54</w:t>
        </w:r>
        <w:r>
          <w:fldChar w:fldCharType="end"/>
        </w:r>
      </w:hyperlink>
    </w:p>
    <w:p>
      <w:pPr>
        <w:pStyle w:val="TOC2"/>
        <w:tabs>
          <w:tab w:val="right" w:leader="dot" w:pos="8306"/>
        </w:tabs>
      </w:pPr>
      <w:hyperlink w:anchor="_Toc10921" w:history="1">
        <w:r>
          <w:rPr>
            <w:rFonts w:ascii="仿宋" w:eastAsia="仿宋" w:hAnsi="仿宋" w:cs="仿宋" w:hint="eastAsia"/>
            <w:lang w:eastAsia="zh-CN"/>
          </w:rPr>
          <w:t>(一)、供应链战略规划</w:t>
        </w:r>
        <w:r>
          <w:tab/>
        </w:r>
        <w:r>
          <w:fldChar w:fldCharType="begin"/>
        </w:r>
        <w:r>
          <w:instrText xml:space="preserve"> PAGEREF _Toc10921 \h </w:instrText>
        </w:r>
        <w:r>
          <w:fldChar w:fldCharType="separate"/>
        </w:r>
        <w:r>
          <w:t>54</w:t>
        </w:r>
        <w:r>
          <w:fldChar w:fldCharType="end"/>
        </w:r>
      </w:hyperlink>
    </w:p>
    <w:p>
      <w:pPr>
        <w:pStyle w:val="TOC2"/>
        <w:tabs>
          <w:tab w:val="right" w:leader="dot" w:pos="8306"/>
        </w:tabs>
      </w:pPr>
      <w:hyperlink w:anchor="_Toc18357" w:history="1">
        <w:r>
          <w:rPr>
            <w:rFonts w:ascii="仿宋" w:eastAsia="仿宋" w:hAnsi="仿宋" w:cs="仿宋" w:hint="eastAsia"/>
            <w:lang w:eastAsia="zh-CN"/>
          </w:rPr>
          <w:t>(二)、供应商选择与合作</w:t>
        </w:r>
        <w:r>
          <w:tab/>
        </w:r>
        <w:r>
          <w:fldChar w:fldCharType="begin"/>
        </w:r>
        <w:r>
          <w:instrText xml:space="preserve"> PAGEREF _Toc18357 \h </w:instrText>
        </w:r>
        <w:r>
          <w:fldChar w:fldCharType="separate"/>
        </w:r>
        <w:r>
          <w:t>55</w:t>
        </w:r>
        <w:r>
          <w:fldChar w:fldCharType="end"/>
        </w:r>
      </w:hyperlink>
    </w:p>
    <w:p>
      <w:pPr>
        <w:pStyle w:val="TOC2"/>
        <w:tabs>
          <w:tab w:val="right" w:leader="dot" w:pos="8306"/>
        </w:tabs>
      </w:pPr>
      <w:hyperlink w:anchor="_Toc7748" w:history="1">
        <w:r>
          <w:rPr>
            <w:rFonts w:ascii="仿宋" w:eastAsia="仿宋" w:hAnsi="仿宋" w:cs="仿宋" w:hint="eastAsia"/>
            <w:lang w:eastAsia="zh-CN"/>
          </w:rPr>
          <w:t>(三)、物流与库存管理</w:t>
        </w:r>
        <w:r>
          <w:tab/>
        </w:r>
        <w:r>
          <w:fldChar w:fldCharType="begin"/>
        </w:r>
        <w:r>
          <w:instrText xml:space="preserve"> PAGEREF _Toc7748 \h </w:instrText>
        </w:r>
        <w:r>
          <w:fldChar w:fldCharType="separate"/>
        </w:r>
        <w:r>
          <w:t>57</w:t>
        </w:r>
        <w:r>
          <w:fldChar w:fldCharType="end"/>
        </w:r>
      </w:hyperlink>
    </w:p>
    <w:p>
      <w:pPr>
        <w:pStyle w:val="TOC1"/>
        <w:tabs>
          <w:tab w:val="right" w:leader="dot" w:pos="8306"/>
        </w:tabs>
      </w:pPr>
      <w:hyperlink w:anchor="_Toc1519" w:history="1">
        <w:r>
          <w:rPr>
            <w:rFonts w:ascii="仿宋" w:eastAsia="仿宋" w:hAnsi="仿宋" w:cs="仿宋" w:hint="eastAsia"/>
            <w:lang w:eastAsia="zh-CN"/>
          </w:rPr>
          <w:t>十六、博览园管理项目变更管理</w:t>
        </w:r>
        <w:r>
          <w:tab/>
        </w:r>
        <w:r>
          <w:fldChar w:fldCharType="begin"/>
        </w:r>
        <w:r>
          <w:instrText xml:space="preserve"> PAGEREF _Toc1519 \h </w:instrText>
        </w:r>
        <w:r>
          <w:fldChar w:fldCharType="separate"/>
        </w:r>
        <w:r>
          <w:t>58</w:t>
        </w:r>
        <w:r>
          <w:fldChar w:fldCharType="end"/>
        </w:r>
      </w:hyperlink>
    </w:p>
    <w:p>
      <w:pPr>
        <w:pStyle w:val="TOC2"/>
        <w:tabs>
          <w:tab w:val="right" w:leader="dot" w:pos="8306"/>
        </w:tabs>
      </w:pPr>
      <w:hyperlink w:anchor="_Toc28563" w:history="1">
        <w:r>
          <w:rPr>
            <w:rFonts w:ascii="仿宋" w:eastAsia="仿宋" w:hAnsi="仿宋" w:cs="仿宋" w:hint="eastAsia"/>
            <w:lang w:eastAsia="zh-CN"/>
          </w:rPr>
          <w:t>(一)、变更申请与评估</w:t>
        </w:r>
        <w:r>
          <w:tab/>
        </w:r>
        <w:r>
          <w:fldChar w:fldCharType="begin"/>
        </w:r>
        <w:r>
          <w:instrText xml:space="preserve"> PAGEREF _Toc28563 \h </w:instrText>
        </w:r>
        <w:r>
          <w:fldChar w:fldCharType="separate"/>
        </w:r>
        <w:r>
          <w:t>58</w:t>
        </w:r>
        <w:r>
          <w:fldChar w:fldCharType="end"/>
        </w:r>
      </w:hyperlink>
    </w:p>
    <w:p>
      <w:pPr>
        <w:pStyle w:val="TOC2"/>
        <w:tabs>
          <w:tab w:val="right" w:leader="dot" w:pos="8306"/>
        </w:tabs>
      </w:pPr>
      <w:hyperlink w:anchor="_Toc26792" w:history="1">
        <w:r>
          <w:rPr>
            <w:rFonts w:ascii="仿宋" w:eastAsia="仿宋" w:hAnsi="仿宋" w:cs="仿宋" w:hint="eastAsia"/>
            <w:lang w:eastAsia="zh-CN"/>
          </w:rPr>
          <w:t>(二)、变更实施与控制</w:t>
        </w:r>
        <w:r>
          <w:tab/>
        </w:r>
        <w:r>
          <w:fldChar w:fldCharType="begin"/>
        </w:r>
        <w:r>
          <w:instrText xml:space="preserve"> PAGEREF _Toc26792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48"/>
      <w:r>
        <w:rPr>
          <w:rFonts w:ascii="仿宋" w:eastAsia="仿宋" w:hAnsi="仿宋" w:cs="仿宋" w:hint="eastAsia"/>
          <w:sz w:val="28"/>
          <w:lang w:eastAsia="zh-CN"/>
        </w:rPr>
        <w:t>一、博览园管理项目土建工程</w:t>
      </w:r>
      <w:bookmarkEnd w:id="2"/>
    </w:p>
    <w:p>
      <w:pPr>
        <w:pStyle w:val="Heading2"/>
        <w:rPr>
          <w:rFonts w:ascii="仿宋" w:eastAsia="仿宋" w:hAnsi="仿宋" w:cs="仿宋" w:hint="eastAsia"/>
          <w:lang w:eastAsia="zh-CN"/>
        </w:rPr>
      </w:pPr>
      <w:bookmarkStart w:id="3" w:name="_Toc14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在博览园管理项目的建筑工程设计中，我们将秉承一系列重要的设计原则，以确保博览园管理项目建筑在功能、美观、可持续性等方面达到最佳效果。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首要原则是确保建筑的功能性得到最大化的发挥。我们将充分理解博览园管理项目的实际需求，合理布局各个功能区域，保证建筑在满足业务需求的同时，提供高效的工作环境。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在建筑设计中，我们将综合考虑建设和运营成本。通过精细的经济效益分析，确保设计方案在高效利用资源的同时，对博览园管理项目的长期盈利能力有积极的贡献。</w:t>
      </w:r>
    </w:p>
    <w:p>
      <w:pPr>
        <w:pStyle w:val="Heading2"/>
        <w:ind w:firstLine="560" w:firstLineChars="200"/>
        <w:rPr>
          <w:rFonts w:ascii="仿宋" w:eastAsia="仿宋" w:hAnsi="仿宋" w:cs="仿宋" w:hint="eastAsia"/>
          <w:sz w:val="28"/>
          <w:lang w:eastAsia="zh-CN"/>
        </w:rPr>
      </w:pPr>
      <w:bookmarkStart w:id="4" w:name="_Toc2542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博览园管理项目的土建工程设计中，我们将精准设定设计年限，结合博览园管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博览园管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47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博览园管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博览园管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博览园管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4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本期工程博览园管理项目预计总建筑面积XXX平方米，其中：计容建筑面积XXX平方米，计划建筑工程投资XX万元，占博览园管理项目总投资的XX%。</w:t>
      </w:r>
    </w:p>
    <w:p>
      <w:pPr>
        <w:pStyle w:val="Heading1"/>
        <w:ind w:firstLine="560" w:firstLineChars="200"/>
        <w:rPr>
          <w:rFonts w:ascii="仿宋" w:eastAsia="仿宋" w:hAnsi="仿宋" w:cs="仿宋" w:hint="eastAsia"/>
          <w:sz w:val="28"/>
          <w:lang w:eastAsia="zh-CN"/>
        </w:rPr>
      </w:pPr>
      <w:bookmarkStart w:id="7" w:name="_Toc84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5161"/>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博览园管理项目的主要产品是XXXX，预计年产值为XXX万元。这一产品在市场中占据着重要的地位，其广泛的应用范围使得该博览园管理项目的市场前景非常广阔。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博览园管理项目的xxx产品作为重要的原材料之一，将在多个领域发挥关键作用。其在建筑、交通、能源等方面的广泛应用将为整个产业链提供强大的支持，形成产业协同效应。博览园管理项目的年产值XXX万XXX万XXX万万元不仅反映了其在市场上的巨大潜力，更预示着它对国民经济的积极贡献。这种关联度高、涉及面广的产业关系，使得该博览园管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831"/>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总征地面积为XXXX平方米，相当于约XX.XX亩，其中净用地面积为XXXX平方米，红线范围内相当于约XX.XX亩。这一用地规模充分考虑了博览园管理项目的建设需求，保障了博览园管理项目在合适的空间内得以充分发展。博览园管理项目规划的总建筑面积为XXXX平方米，其中主体工程建设占XXXX平方米，计容建筑面积达XXXX平方米。预计建筑工程的投资将达到XXXX万元，为博览园管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计划购置的设备共计XXXX台（套），设备购置费用为XXXX万元。这一设备购置计划充分考虑到博览园管理项目的生产需求和技术要求，确保了博览园管理项目在生产运营中具备先进的技术装备和高效的生产能力。设备的合理配置将为博览园管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计划总投资为XXXX万元，预计年实现营业收入为XXXX万元。这一产能规模的设定旨在确保博览园管理项目能够在投资与回报之间取得平衡，实现长期可持续的发展。博览园管理项目的总投资充分考虑到各个方面的需求，包括用地建设、设备购置等多个环节，以确保博览园管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132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402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的技术管理特点体现在其创新导向。通过引入最先进的技术趋势和解决方案，博览园管理项目致力于提升科技含量、提高质量和效率水平。这意味着我们将采用最新的工具和方法，确保博览园管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博览园管理项目技术管理的显著特征。通过整合不同领域的技术资源，我们实现了跨学科的协同工作。这有助于优化技术架构，提高整体效能。此外，整合性策略还促进了不同技术团队之间的紧密沟通和高效合作，确保博览园管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博览园管理项目所采用的技术。通过不断优化技术方案，博览园管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博览园管理项目团队将在博览园管理项目初期识别可能的技术风险，并采取相应的预防和应对措施。通过建立健全的风险评估机制，博览园管理项目能够在实施过程中及时发现并解决潜在的技术问题，保障博览园管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博览园管理项目中，技术将成为博览园管理项目成功的有力支持。这一深度剖析揭示了技术管理在博览园管理项目实施中的关键作用，为博览园管理项目的技术基础奠定了坚实的基础。</w:t>
      </w:r>
    </w:p>
    <w:p>
      <w:pPr>
        <w:pStyle w:val="Heading2"/>
        <w:ind w:firstLine="560" w:firstLineChars="200"/>
        <w:rPr>
          <w:rFonts w:ascii="仿宋" w:eastAsia="仿宋" w:hAnsi="仿宋" w:cs="仿宋" w:hint="eastAsia"/>
          <w:sz w:val="28"/>
          <w:lang w:eastAsia="zh-CN"/>
        </w:rPr>
      </w:pPr>
      <w:bookmarkStart w:id="12" w:name="_Toc3566"/>
      <w:r>
        <w:rPr>
          <w:rFonts w:ascii="仿宋" w:eastAsia="仿宋" w:hAnsi="仿宋" w:cs="仿宋" w:hint="eastAsia"/>
          <w:sz w:val="28"/>
          <w:lang w:eastAsia="zh-CN"/>
        </w:rPr>
        <w:t>(二)、博览园管理项目工艺技术设计方案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博览园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博览园管理项目将严格按照相关行业规范要求进行组织。通过有效控制产品质量，博览园管理项目将致力于为顾客提供优质的博览园管理项目产品和良好的服务。这体现了博览园管理项目对于生产活动合规性和质量标准的高度重视，为博览园管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博览园管理项目注重生态效益和清洁生产原则。博览园管理项目建设将紧密结合地方特色经济发展，与社会经济发展规划和区域环境保护规划方案相协调一致。通过与当地区域自然生态系统的结合，博览园管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博览园管理项目产品具有多样化的客户需求和个性化的特点。因此，博览园管理项目产品规格品种多样，且单批生产数量较小。为满足这一特点，博览园管理项目承办单位将建设先进的柔性制造生产线。通过广泛应用柔性制造技术，博览园管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博览园管理项目采用的技术具有较高的技术含量和自动化水平，处于国内先进水平。这一技术选用不仅体现了对生产效率、质量和环境友好性的高标准要求，同时为博览园管理项目的可持续发展奠定了坚实的基础。</w:t>
      </w:r>
    </w:p>
    <w:p>
      <w:pPr>
        <w:pStyle w:val="Heading2"/>
        <w:ind w:firstLine="560" w:firstLineChars="200"/>
        <w:rPr>
          <w:rFonts w:ascii="仿宋" w:eastAsia="仿宋" w:hAnsi="仿宋" w:cs="仿宋" w:hint="eastAsia"/>
          <w:sz w:val="28"/>
          <w:lang w:eastAsia="zh-CN"/>
        </w:rPr>
      </w:pPr>
      <w:bookmarkStart w:id="13" w:name="_Toc1421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为确保博览园管理项目的高效生产和技术实施，我们制定了一套精心设计的设备选型方案，以满足博览园管理项目生产、质量和环保的要求。该方案的主要特点如下：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博览园管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针对博览园管理项目产品的多样性和小批量生产的特点，我们将建设柔性制造生产线。通过在设备选型中考虑柔性制造技术，可以灵活应对不同产品规格和生产需求，实现生产线的高度灵活性和适应性。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3150"/>
      <w:r>
        <w:rPr>
          <w:rFonts w:ascii="仿宋" w:eastAsia="仿宋" w:hAnsi="仿宋" w:cs="仿宋" w:hint="eastAsia"/>
          <w:sz w:val="28"/>
          <w:lang w:eastAsia="zh-CN"/>
        </w:rPr>
        <w:t>四、博览园管理项目建设背景及必要性分析</w:t>
      </w:r>
      <w:bookmarkEnd w:id="14"/>
    </w:p>
    <w:p>
      <w:pPr>
        <w:pStyle w:val="Heading2"/>
        <w:rPr>
          <w:rFonts w:ascii="仿宋" w:eastAsia="仿宋" w:hAnsi="仿宋" w:cs="仿宋" w:hint="eastAsia"/>
          <w:lang w:eastAsia="zh-CN"/>
        </w:rPr>
      </w:pPr>
      <w:bookmarkStart w:id="15" w:name="_Toc1254"/>
      <w:r>
        <w:rPr>
          <w:rFonts w:ascii="仿宋" w:eastAsia="仿宋" w:hAnsi="仿宋" w:cs="仿宋" w:hint="eastAsia"/>
          <w:lang w:eastAsia="zh-CN"/>
        </w:rPr>
        <w:t>(一)、博览园管理项目背景分析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博览园管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博览园管理项目在这个潮流中的定位。同时，我们将关注行业内涌现的新兴机遇，以便博览园管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博览园管理项目提供了强大的发展动力。我们将聚焦于行业内最新的技术发展趋势，包括但不限于人工智能、大数据分析、物联网等领域。通过深度的技术研究，我们将确保博览园管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博览园管理项目发展的源泉。我们将投入更多的精力对市场需求进行深入剖析，超越表面的需求，深入挖掘潜在的市场痛点和机遇。通过对市场需求的细致了解，博览园管理项目将更有针对性地设计解决方案，满足市场的多样化需求，从而更好地促进博览园管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博览园管理项目战略至关重要。我们将对竞争态势进行更为深入的分析，包括但不限于市场份额、产品特点、客户满意度等多个维度。通过深度的竞争分析，博览园管理项目将能够更准确地把握市场脉搏，制定具有竞争力的博览园管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博览园管理项目的发展具有直接的影响。我们将进行更为全面的法规和政策分析，了解行业发展中的潜在法律风险和合规挑战。通过充分了解和遵守相关法规，博览园管理项目将确保在法律框架内合法合规运营，为博览园管理项目的稳健发展提供有力支持。</w:t>
      </w:r>
    </w:p>
    <w:p>
      <w:pPr>
        <w:pStyle w:val="Heading2"/>
        <w:ind w:firstLine="560" w:firstLineChars="200"/>
        <w:rPr>
          <w:rFonts w:ascii="仿宋" w:eastAsia="仿宋" w:hAnsi="仿宋" w:cs="仿宋" w:hint="eastAsia"/>
          <w:sz w:val="28"/>
          <w:lang w:eastAsia="zh-CN"/>
        </w:rPr>
      </w:pPr>
      <w:bookmarkStart w:id="16" w:name="_Toc29766"/>
      <w:r>
        <w:rPr>
          <w:rFonts w:ascii="仿宋" w:eastAsia="仿宋" w:hAnsi="仿宋" w:cs="仿宋" w:hint="eastAsia"/>
          <w:sz w:val="28"/>
          <w:lang w:eastAsia="zh-CN"/>
        </w:rPr>
        <w:t>(二)、博览园管理项目建设必要性分析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建设的迫切性源于对行业发展趋势的深刻洞察。我们正处于一个行业变革的时代，科技创新、数字化转型成为企业发展的关键动力。博览园管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建设不仅仅是为了跟上潮流，更是为了通过技术创新推动企业的持续发展。通过引入先进的技术和解决方案，博览园管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博览园管理项目的建设成为必然选择，通过提高产品质量、拓展服务领域，从而在竞争中获得更多的机会。博览园管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博览园管理项目建设的必要性体现在对客户需求更精准的满足。通过博览园管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项目建设的背后是对企业持续创新的追求。只有通过不断创新，企业才能在竞争中立于不败之地。博览园管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36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0848"/>
      <w:r>
        <w:rPr>
          <w:rFonts w:ascii="仿宋" w:eastAsia="仿宋" w:hAnsi="仿宋" w:cs="仿宋" w:hint="eastAsia"/>
          <w:lang w:eastAsia="zh-CN"/>
        </w:rPr>
        <w:t>(一)、博览园管理行业分析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博览园管理行业一直以来都是市场的关注焦点。行业内的发展趋势、竞争态势以及潜在机会都对博览园管理项目的推进产生深远的影响。通过深入研究行业的整体概貌，我们将更好地理解行业的核心特征，为博览园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博览园管理行业，技术一直是推动创新和发展的关键因素。我们将对当前技术趋势进行详尽分析，包括但不限于人工智能、大数据应用、先进制造技术等。这有助于博览园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博览园管理项目成功的基础。我们将对主要竞争对手进行深入研究，包括其市场份额、产品特点、市场定位等。通过全面了解竞争对手的优势和劣势，博览园管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3272"/>
      <w:r>
        <w:rPr>
          <w:rFonts w:ascii="仿宋" w:eastAsia="仿宋" w:hAnsi="仿宋" w:cs="仿宋" w:hint="eastAsia"/>
          <w:sz w:val="28"/>
          <w:lang w:eastAsia="zh-CN"/>
        </w:rPr>
        <w:t>(二)、博览园管理市场分析预测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博览园管理市场未来的增长趋势。这包括市场的整体规模、各细分领域的发展趋势等。博览园管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博览园管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博览园管理项目实施过程中需要充分考虑的因素。我们将对市场风险进行全面评估，包括但不限于政策法规风险、市场竞争风险、技术变革风险等。通过对潜在风险的深入分析，博览园管理项目可以制定相应的风险缓解策略，降低不确定性对博览园管理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https://d.book118.com/705213203000011102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博览园管理项目规划设计纲要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35631F"/>
    <w:rsid w:val="4C3563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21320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2024-01-30T11:00:00Z</dcterms:created>
  <dcterms:modified xsi:type="dcterms:W3CDTF">2024-01-30T11:00:48Z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186F00497B554E16866E1D0DAA8FEF6E_11</vt:lpwstr>
  </property>
  <property fmtid="{D5CDD505-2E9C-101B-9397-08002B2CF9AE}" pid="3" name="KSOProductBuildVer">
    <vt:lpwstr>2052-12.1.0.16250</vt:lpwstr>
  </property>
</Properties>
</file>