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军标系列射频同轴电缆项目规划设计纲要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04" w:history="1">
        <w:r>
          <w:rPr>
            <w:rFonts w:ascii="仿宋" w:eastAsia="仿宋" w:hAnsi="仿宋" w:cs="仿宋" w:hint="eastAsia"/>
            <w:lang w:eastAsia="zh-CN"/>
          </w:rPr>
          <w:t>序言</w:t>
        </w:r>
        <w:r>
          <w:tab/>
        </w:r>
        <w:r>
          <w:fldChar w:fldCharType="begin"/>
        </w:r>
        <w:r>
          <w:instrText xml:space="preserve"> PAGEREF _Toc12004 \h </w:instrText>
        </w:r>
        <w:r>
          <w:fldChar w:fldCharType="separate"/>
        </w:r>
        <w:r>
          <w:t>3</w:t>
        </w:r>
        <w:r>
          <w:fldChar w:fldCharType="end"/>
        </w:r>
      </w:hyperlink>
    </w:p>
    <w:p>
      <w:pPr>
        <w:pStyle w:val="TOC1"/>
        <w:tabs>
          <w:tab w:val="right" w:leader="dot" w:pos="8306"/>
        </w:tabs>
      </w:pPr>
      <w:hyperlink w:anchor="_Toc28234" w:history="1">
        <w:r>
          <w:rPr>
            <w:rFonts w:ascii="仿宋" w:eastAsia="仿宋" w:hAnsi="仿宋" w:cs="仿宋" w:hint="eastAsia"/>
            <w:lang w:eastAsia="zh-CN"/>
          </w:rPr>
          <w:t>一、军标系列射频同轴电缆项目绩效评估</w:t>
        </w:r>
        <w:r>
          <w:tab/>
        </w:r>
        <w:r>
          <w:fldChar w:fldCharType="begin"/>
        </w:r>
        <w:r>
          <w:instrText xml:space="preserve"> PAGEREF _Toc28234 \h </w:instrText>
        </w:r>
        <w:r>
          <w:fldChar w:fldCharType="separate"/>
        </w:r>
        <w:r>
          <w:t>3</w:t>
        </w:r>
        <w:r>
          <w:fldChar w:fldCharType="end"/>
        </w:r>
      </w:hyperlink>
    </w:p>
    <w:p>
      <w:pPr>
        <w:pStyle w:val="TOC2"/>
        <w:tabs>
          <w:tab w:val="right" w:leader="dot" w:pos="8306"/>
        </w:tabs>
      </w:pPr>
      <w:hyperlink w:anchor="_Toc6378" w:history="1">
        <w:r>
          <w:rPr>
            <w:rFonts w:ascii="仿宋" w:eastAsia="仿宋" w:hAnsi="仿宋" w:cs="仿宋" w:hint="eastAsia"/>
            <w:lang w:eastAsia="zh-CN"/>
          </w:rPr>
          <w:t>(一)、绩效评估指标</w:t>
        </w:r>
        <w:r>
          <w:tab/>
        </w:r>
        <w:r>
          <w:fldChar w:fldCharType="begin"/>
        </w:r>
        <w:r>
          <w:instrText xml:space="preserve"> PAGEREF _Toc6378 \h </w:instrText>
        </w:r>
        <w:r>
          <w:fldChar w:fldCharType="separate"/>
        </w:r>
        <w:r>
          <w:t>3</w:t>
        </w:r>
        <w:r>
          <w:fldChar w:fldCharType="end"/>
        </w:r>
      </w:hyperlink>
    </w:p>
    <w:p>
      <w:pPr>
        <w:pStyle w:val="TOC2"/>
        <w:tabs>
          <w:tab w:val="right" w:leader="dot" w:pos="8306"/>
        </w:tabs>
      </w:pPr>
      <w:hyperlink w:anchor="_Toc29255" w:history="1">
        <w:r>
          <w:rPr>
            <w:rFonts w:ascii="仿宋" w:eastAsia="仿宋" w:hAnsi="仿宋" w:cs="仿宋" w:hint="eastAsia"/>
            <w:lang w:eastAsia="zh-CN"/>
          </w:rPr>
          <w:t>(二)、绩效评估方法</w:t>
        </w:r>
        <w:r>
          <w:tab/>
        </w:r>
        <w:r>
          <w:fldChar w:fldCharType="begin"/>
        </w:r>
        <w:r>
          <w:instrText xml:space="preserve"> PAGEREF _Toc29255 \h </w:instrText>
        </w:r>
        <w:r>
          <w:fldChar w:fldCharType="separate"/>
        </w:r>
        <w:r>
          <w:t>4</w:t>
        </w:r>
        <w:r>
          <w:fldChar w:fldCharType="end"/>
        </w:r>
      </w:hyperlink>
    </w:p>
    <w:p>
      <w:pPr>
        <w:pStyle w:val="TOC2"/>
        <w:tabs>
          <w:tab w:val="right" w:leader="dot" w:pos="8306"/>
        </w:tabs>
      </w:pPr>
      <w:hyperlink w:anchor="_Toc24426" w:history="1">
        <w:r>
          <w:rPr>
            <w:rFonts w:ascii="仿宋" w:eastAsia="仿宋" w:hAnsi="仿宋" w:cs="仿宋" w:hint="eastAsia"/>
            <w:lang w:eastAsia="zh-CN"/>
          </w:rPr>
          <w:t>(三)、绩效评估周期</w:t>
        </w:r>
        <w:r>
          <w:tab/>
        </w:r>
        <w:r>
          <w:fldChar w:fldCharType="begin"/>
        </w:r>
        <w:r>
          <w:instrText xml:space="preserve"> PAGEREF _Toc24426 \h </w:instrText>
        </w:r>
        <w:r>
          <w:fldChar w:fldCharType="separate"/>
        </w:r>
        <w:r>
          <w:t>5</w:t>
        </w:r>
        <w:r>
          <w:fldChar w:fldCharType="end"/>
        </w:r>
      </w:hyperlink>
    </w:p>
    <w:p>
      <w:pPr>
        <w:pStyle w:val="TOC1"/>
        <w:tabs>
          <w:tab w:val="right" w:leader="dot" w:pos="8306"/>
        </w:tabs>
      </w:pPr>
      <w:hyperlink w:anchor="_Toc23936" w:history="1">
        <w:r>
          <w:rPr>
            <w:rFonts w:ascii="仿宋" w:eastAsia="仿宋" w:hAnsi="仿宋" w:cs="仿宋" w:hint="eastAsia"/>
            <w:lang w:eastAsia="zh-CN"/>
          </w:rPr>
          <w:t>二、军标系列射频同轴电缆项目建设单位说明</w:t>
        </w:r>
        <w:r>
          <w:tab/>
        </w:r>
        <w:r>
          <w:fldChar w:fldCharType="begin"/>
        </w:r>
        <w:r>
          <w:instrText xml:space="preserve"> PAGEREF _Toc23936 \h </w:instrText>
        </w:r>
        <w:r>
          <w:fldChar w:fldCharType="separate"/>
        </w:r>
        <w:r>
          <w:t>6</w:t>
        </w:r>
        <w:r>
          <w:fldChar w:fldCharType="end"/>
        </w:r>
      </w:hyperlink>
    </w:p>
    <w:p>
      <w:pPr>
        <w:pStyle w:val="TOC2"/>
        <w:tabs>
          <w:tab w:val="right" w:leader="dot" w:pos="8306"/>
        </w:tabs>
      </w:pPr>
      <w:hyperlink w:anchor="_Toc16172" w:history="1">
        <w:r>
          <w:rPr>
            <w:rFonts w:ascii="仿宋" w:eastAsia="仿宋" w:hAnsi="仿宋" w:cs="仿宋" w:hint="eastAsia"/>
            <w:lang w:eastAsia="zh-CN"/>
          </w:rPr>
          <w:t>(一)、军标系列射频同轴电缆项目承办单位基本情况</w:t>
        </w:r>
        <w:r>
          <w:tab/>
        </w:r>
        <w:r>
          <w:fldChar w:fldCharType="begin"/>
        </w:r>
        <w:r>
          <w:instrText xml:space="preserve"> PAGEREF _Toc16172 \h </w:instrText>
        </w:r>
        <w:r>
          <w:fldChar w:fldCharType="separate"/>
        </w:r>
        <w:r>
          <w:t>6</w:t>
        </w:r>
        <w:r>
          <w:fldChar w:fldCharType="end"/>
        </w:r>
      </w:hyperlink>
    </w:p>
    <w:p>
      <w:pPr>
        <w:pStyle w:val="TOC2"/>
        <w:tabs>
          <w:tab w:val="right" w:leader="dot" w:pos="8306"/>
        </w:tabs>
      </w:pPr>
      <w:hyperlink w:anchor="_Toc16653" w:history="1">
        <w:r>
          <w:rPr>
            <w:rFonts w:ascii="仿宋" w:eastAsia="仿宋" w:hAnsi="仿宋" w:cs="仿宋" w:hint="eastAsia"/>
            <w:lang w:eastAsia="zh-CN"/>
          </w:rPr>
          <w:t>(二)、公司经济效益分析</w:t>
        </w:r>
        <w:r>
          <w:tab/>
        </w:r>
        <w:r>
          <w:fldChar w:fldCharType="begin"/>
        </w:r>
        <w:r>
          <w:instrText xml:space="preserve"> PAGEREF _Toc16653 \h </w:instrText>
        </w:r>
        <w:r>
          <w:fldChar w:fldCharType="separate"/>
        </w:r>
        <w:r>
          <w:t>7</w:t>
        </w:r>
        <w:r>
          <w:fldChar w:fldCharType="end"/>
        </w:r>
      </w:hyperlink>
    </w:p>
    <w:p>
      <w:pPr>
        <w:pStyle w:val="TOC1"/>
        <w:tabs>
          <w:tab w:val="right" w:leader="dot" w:pos="8306"/>
        </w:tabs>
      </w:pPr>
      <w:hyperlink w:anchor="_Toc22193" w:history="1">
        <w:r>
          <w:rPr>
            <w:rFonts w:ascii="仿宋" w:eastAsia="仿宋" w:hAnsi="仿宋" w:cs="仿宋" w:hint="eastAsia"/>
            <w:lang w:eastAsia="zh-CN"/>
          </w:rPr>
          <w:t>三、军标系列射频同轴电缆项目土建工程</w:t>
        </w:r>
        <w:r>
          <w:tab/>
        </w:r>
        <w:r>
          <w:fldChar w:fldCharType="begin"/>
        </w:r>
        <w:r>
          <w:instrText xml:space="preserve"> PAGEREF _Toc22193 \h </w:instrText>
        </w:r>
        <w:r>
          <w:fldChar w:fldCharType="separate"/>
        </w:r>
        <w:r>
          <w:t>8</w:t>
        </w:r>
        <w:r>
          <w:fldChar w:fldCharType="end"/>
        </w:r>
      </w:hyperlink>
    </w:p>
    <w:p>
      <w:pPr>
        <w:pStyle w:val="TOC2"/>
        <w:tabs>
          <w:tab w:val="right" w:leader="dot" w:pos="8306"/>
        </w:tabs>
      </w:pPr>
      <w:hyperlink w:anchor="_Toc21537" w:history="1">
        <w:r>
          <w:rPr>
            <w:rFonts w:ascii="仿宋" w:eastAsia="仿宋" w:hAnsi="仿宋" w:cs="仿宋" w:hint="eastAsia"/>
            <w:lang w:eastAsia="zh-CN"/>
          </w:rPr>
          <w:t>(一)、建筑工程设计原则</w:t>
        </w:r>
        <w:r>
          <w:tab/>
        </w:r>
        <w:r>
          <w:fldChar w:fldCharType="begin"/>
        </w:r>
        <w:r>
          <w:instrText xml:space="preserve"> PAGEREF _Toc21537 \h </w:instrText>
        </w:r>
        <w:r>
          <w:fldChar w:fldCharType="separate"/>
        </w:r>
        <w:r>
          <w:t>8</w:t>
        </w:r>
        <w:r>
          <w:fldChar w:fldCharType="end"/>
        </w:r>
      </w:hyperlink>
    </w:p>
    <w:p>
      <w:pPr>
        <w:pStyle w:val="TOC2"/>
        <w:tabs>
          <w:tab w:val="right" w:leader="dot" w:pos="8306"/>
        </w:tabs>
      </w:pPr>
      <w:hyperlink w:anchor="_Toc12330" w:history="1">
        <w:r>
          <w:rPr>
            <w:rFonts w:ascii="仿宋" w:eastAsia="仿宋" w:hAnsi="仿宋" w:cs="仿宋" w:hint="eastAsia"/>
            <w:lang w:eastAsia="zh-CN"/>
          </w:rPr>
          <w:t>(二)、土建工程设计年限及安全等级</w:t>
        </w:r>
        <w:r>
          <w:tab/>
        </w:r>
        <w:r>
          <w:fldChar w:fldCharType="begin"/>
        </w:r>
        <w:r>
          <w:instrText xml:space="preserve"> PAGEREF _Toc12330 \h </w:instrText>
        </w:r>
        <w:r>
          <w:fldChar w:fldCharType="separate"/>
        </w:r>
        <w:r>
          <w:t>9</w:t>
        </w:r>
        <w:r>
          <w:fldChar w:fldCharType="end"/>
        </w:r>
      </w:hyperlink>
    </w:p>
    <w:p>
      <w:pPr>
        <w:pStyle w:val="TOC2"/>
        <w:tabs>
          <w:tab w:val="right" w:leader="dot" w:pos="8306"/>
        </w:tabs>
      </w:pPr>
      <w:hyperlink w:anchor="_Toc12470" w:history="1">
        <w:r>
          <w:rPr>
            <w:rFonts w:ascii="仿宋" w:eastAsia="仿宋" w:hAnsi="仿宋" w:cs="仿宋" w:hint="eastAsia"/>
            <w:lang w:eastAsia="zh-CN"/>
          </w:rPr>
          <w:t>(三)、建筑工程设计总体要求</w:t>
        </w:r>
        <w:r>
          <w:tab/>
        </w:r>
        <w:r>
          <w:fldChar w:fldCharType="begin"/>
        </w:r>
        <w:r>
          <w:instrText xml:space="preserve"> PAGEREF _Toc12470 \h </w:instrText>
        </w:r>
        <w:r>
          <w:fldChar w:fldCharType="separate"/>
        </w:r>
        <w:r>
          <w:t>10</w:t>
        </w:r>
        <w:r>
          <w:fldChar w:fldCharType="end"/>
        </w:r>
      </w:hyperlink>
    </w:p>
    <w:p>
      <w:pPr>
        <w:pStyle w:val="TOC2"/>
        <w:tabs>
          <w:tab w:val="right" w:leader="dot" w:pos="8306"/>
        </w:tabs>
      </w:pPr>
      <w:hyperlink w:anchor="_Toc31759" w:history="1">
        <w:r>
          <w:rPr>
            <w:rFonts w:ascii="仿宋" w:eastAsia="仿宋" w:hAnsi="仿宋" w:cs="仿宋" w:hint="eastAsia"/>
            <w:lang w:eastAsia="zh-CN"/>
          </w:rPr>
          <w:t>(四)、土建工程建设指标</w:t>
        </w:r>
        <w:r>
          <w:tab/>
        </w:r>
        <w:r>
          <w:fldChar w:fldCharType="begin"/>
        </w:r>
        <w:r>
          <w:instrText xml:space="preserve"> PAGEREF _Toc31759 \h </w:instrText>
        </w:r>
        <w:r>
          <w:fldChar w:fldCharType="separate"/>
        </w:r>
        <w:r>
          <w:t>11</w:t>
        </w:r>
        <w:r>
          <w:fldChar w:fldCharType="end"/>
        </w:r>
      </w:hyperlink>
    </w:p>
    <w:p>
      <w:pPr>
        <w:pStyle w:val="TOC1"/>
        <w:tabs>
          <w:tab w:val="right" w:leader="dot" w:pos="8306"/>
        </w:tabs>
      </w:pPr>
      <w:hyperlink w:anchor="_Toc21049" w:history="1">
        <w:r>
          <w:rPr>
            <w:rFonts w:ascii="仿宋" w:eastAsia="仿宋" w:hAnsi="仿宋" w:cs="仿宋" w:hint="eastAsia"/>
            <w:lang w:eastAsia="zh-CN"/>
          </w:rPr>
          <w:t>四、市场分析、调研</w:t>
        </w:r>
        <w:r>
          <w:tab/>
        </w:r>
        <w:r>
          <w:fldChar w:fldCharType="begin"/>
        </w:r>
        <w:r>
          <w:instrText xml:space="preserve"> PAGEREF _Toc21049 \h </w:instrText>
        </w:r>
        <w:r>
          <w:fldChar w:fldCharType="separate"/>
        </w:r>
        <w:r>
          <w:t>11</w:t>
        </w:r>
        <w:r>
          <w:fldChar w:fldCharType="end"/>
        </w:r>
      </w:hyperlink>
    </w:p>
    <w:p>
      <w:pPr>
        <w:pStyle w:val="TOC2"/>
        <w:tabs>
          <w:tab w:val="right" w:leader="dot" w:pos="8306"/>
        </w:tabs>
      </w:pPr>
      <w:hyperlink w:anchor="_Toc2443" w:history="1">
        <w:r>
          <w:rPr>
            <w:rFonts w:ascii="仿宋" w:eastAsia="仿宋" w:hAnsi="仿宋" w:cs="仿宋" w:hint="eastAsia"/>
            <w:lang w:eastAsia="zh-CN"/>
          </w:rPr>
          <w:t>(一)、军标系列射频同轴电缆行业分析</w:t>
        </w:r>
        <w:r>
          <w:tab/>
        </w:r>
        <w:r>
          <w:fldChar w:fldCharType="begin"/>
        </w:r>
        <w:r>
          <w:instrText xml:space="preserve"> PAGEREF _Toc2443 \h </w:instrText>
        </w:r>
        <w:r>
          <w:fldChar w:fldCharType="separate"/>
        </w:r>
        <w:r>
          <w:t>11</w:t>
        </w:r>
        <w:r>
          <w:fldChar w:fldCharType="end"/>
        </w:r>
      </w:hyperlink>
    </w:p>
    <w:p>
      <w:pPr>
        <w:pStyle w:val="TOC2"/>
        <w:tabs>
          <w:tab w:val="right" w:leader="dot" w:pos="8306"/>
        </w:tabs>
      </w:pPr>
      <w:hyperlink w:anchor="_Toc20185" w:history="1">
        <w:r>
          <w:rPr>
            <w:rFonts w:ascii="仿宋" w:eastAsia="仿宋" w:hAnsi="仿宋" w:cs="仿宋" w:hint="eastAsia"/>
            <w:lang w:eastAsia="zh-CN"/>
          </w:rPr>
          <w:t>(二)、军标系列射频同轴电缆市场分析预测</w:t>
        </w:r>
        <w:r>
          <w:tab/>
        </w:r>
        <w:r>
          <w:fldChar w:fldCharType="begin"/>
        </w:r>
        <w:r>
          <w:instrText xml:space="preserve"> PAGEREF _Toc20185 \h </w:instrText>
        </w:r>
        <w:r>
          <w:fldChar w:fldCharType="separate"/>
        </w:r>
        <w:r>
          <w:t>12</w:t>
        </w:r>
        <w:r>
          <w:fldChar w:fldCharType="end"/>
        </w:r>
      </w:hyperlink>
    </w:p>
    <w:p>
      <w:pPr>
        <w:pStyle w:val="TOC1"/>
        <w:tabs>
          <w:tab w:val="right" w:leader="dot" w:pos="8306"/>
        </w:tabs>
      </w:pPr>
      <w:hyperlink w:anchor="_Toc13072" w:history="1">
        <w:r>
          <w:rPr>
            <w:rFonts w:ascii="仿宋" w:eastAsia="仿宋" w:hAnsi="仿宋" w:cs="仿宋" w:hint="eastAsia"/>
            <w:lang w:eastAsia="zh-CN"/>
          </w:rPr>
          <w:t>五、军标系列射频同轴电缆项目概论</w:t>
        </w:r>
        <w:r>
          <w:tab/>
        </w:r>
        <w:r>
          <w:fldChar w:fldCharType="begin"/>
        </w:r>
        <w:r>
          <w:instrText xml:space="preserve"> PAGEREF _Toc13072 \h </w:instrText>
        </w:r>
        <w:r>
          <w:fldChar w:fldCharType="separate"/>
        </w:r>
        <w:r>
          <w:t>13</w:t>
        </w:r>
        <w:r>
          <w:fldChar w:fldCharType="end"/>
        </w:r>
      </w:hyperlink>
    </w:p>
    <w:p>
      <w:pPr>
        <w:pStyle w:val="TOC2"/>
        <w:tabs>
          <w:tab w:val="right" w:leader="dot" w:pos="8306"/>
        </w:tabs>
      </w:pPr>
      <w:hyperlink w:anchor="_Toc18485" w:history="1">
        <w:r>
          <w:rPr>
            <w:rFonts w:ascii="仿宋" w:eastAsia="仿宋" w:hAnsi="仿宋" w:cs="仿宋" w:hint="eastAsia"/>
            <w:lang w:eastAsia="zh-CN"/>
          </w:rPr>
          <w:t>(一)、军标系列射频同轴电缆项目概况</w:t>
        </w:r>
        <w:r>
          <w:tab/>
        </w:r>
        <w:r>
          <w:fldChar w:fldCharType="begin"/>
        </w:r>
        <w:r>
          <w:instrText xml:space="preserve"> PAGEREF _Toc18485 \h </w:instrText>
        </w:r>
        <w:r>
          <w:fldChar w:fldCharType="separate"/>
        </w:r>
        <w:r>
          <w:t>13</w:t>
        </w:r>
        <w:r>
          <w:fldChar w:fldCharType="end"/>
        </w:r>
      </w:hyperlink>
    </w:p>
    <w:p>
      <w:pPr>
        <w:pStyle w:val="TOC2"/>
        <w:tabs>
          <w:tab w:val="right" w:leader="dot" w:pos="8306"/>
        </w:tabs>
      </w:pPr>
      <w:hyperlink w:anchor="_Toc26839" w:history="1">
        <w:r>
          <w:rPr>
            <w:rFonts w:ascii="仿宋" w:eastAsia="仿宋" w:hAnsi="仿宋" w:cs="仿宋" w:hint="eastAsia"/>
            <w:lang w:eastAsia="zh-CN"/>
          </w:rPr>
          <w:t>(二)、军标系列射频同轴电缆项目目标</w:t>
        </w:r>
        <w:r>
          <w:tab/>
        </w:r>
        <w:r>
          <w:fldChar w:fldCharType="begin"/>
        </w:r>
        <w:r>
          <w:instrText xml:space="preserve"> PAGEREF _Toc26839 \h </w:instrText>
        </w:r>
        <w:r>
          <w:fldChar w:fldCharType="separate"/>
        </w:r>
        <w:r>
          <w:t>16</w:t>
        </w:r>
        <w:r>
          <w:fldChar w:fldCharType="end"/>
        </w:r>
      </w:hyperlink>
    </w:p>
    <w:p>
      <w:pPr>
        <w:pStyle w:val="TOC2"/>
        <w:tabs>
          <w:tab w:val="right" w:leader="dot" w:pos="8306"/>
        </w:tabs>
      </w:pPr>
      <w:hyperlink w:anchor="_Toc13935" w:history="1">
        <w:r>
          <w:rPr>
            <w:rFonts w:ascii="仿宋" w:eastAsia="仿宋" w:hAnsi="仿宋" w:cs="仿宋" w:hint="eastAsia"/>
            <w:lang w:eastAsia="zh-CN"/>
          </w:rPr>
          <w:t>(三)、军标系列射频同轴电缆项目提出的理由</w:t>
        </w:r>
        <w:r>
          <w:tab/>
        </w:r>
        <w:r>
          <w:fldChar w:fldCharType="begin"/>
        </w:r>
        <w:r>
          <w:instrText xml:space="preserve"> PAGEREF _Toc13935 \h </w:instrText>
        </w:r>
        <w:r>
          <w:fldChar w:fldCharType="separate"/>
        </w:r>
        <w:r>
          <w:t>17</w:t>
        </w:r>
        <w:r>
          <w:fldChar w:fldCharType="end"/>
        </w:r>
      </w:hyperlink>
    </w:p>
    <w:p>
      <w:pPr>
        <w:pStyle w:val="TOC2"/>
        <w:tabs>
          <w:tab w:val="right" w:leader="dot" w:pos="8306"/>
        </w:tabs>
      </w:pPr>
      <w:hyperlink w:anchor="_Toc4121" w:history="1">
        <w:r>
          <w:rPr>
            <w:rFonts w:ascii="仿宋" w:eastAsia="仿宋" w:hAnsi="仿宋" w:cs="仿宋" w:hint="eastAsia"/>
            <w:lang w:eastAsia="zh-CN"/>
          </w:rPr>
          <w:t>(四)、军标系列射频同轴电缆项目意义</w:t>
        </w:r>
        <w:r>
          <w:tab/>
        </w:r>
        <w:r>
          <w:fldChar w:fldCharType="begin"/>
        </w:r>
        <w:r>
          <w:instrText xml:space="preserve"> PAGEREF _Toc4121 \h </w:instrText>
        </w:r>
        <w:r>
          <w:fldChar w:fldCharType="separate"/>
        </w:r>
        <w:r>
          <w:t>18</w:t>
        </w:r>
        <w:r>
          <w:fldChar w:fldCharType="end"/>
        </w:r>
      </w:hyperlink>
    </w:p>
    <w:p>
      <w:pPr>
        <w:pStyle w:val="TOC2"/>
        <w:tabs>
          <w:tab w:val="right" w:leader="dot" w:pos="8306"/>
        </w:tabs>
      </w:pPr>
      <w:hyperlink w:anchor="_Toc2295" w:history="1">
        <w:r>
          <w:rPr>
            <w:rFonts w:ascii="仿宋" w:eastAsia="仿宋" w:hAnsi="仿宋" w:cs="仿宋" w:hint="eastAsia"/>
            <w:lang w:eastAsia="zh-CN"/>
          </w:rPr>
          <w:t>(五)、军标系列射频同轴电缆项目背景</w:t>
        </w:r>
        <w:r>
          <w:tab/>
        </w:r>
        <w:r>
          <w:fldChar w:fldCharType="begin"/>
        </w:r>
        <w:r>
          <w:instrText xml:space="preserve"> PAGEREF _Toc2295 \h </w:instrText>
        </w:r>
        <w:r>
          <w:fldChar w:fldCharType="separate"/>
        </w:r>
        <w:r>
          <w:t>19</w:t>
        </w:r>
        <w:r>
          <w:fldChar w:fldCharType="end"/>
        </w:r>
      </w:hyperlink>
    </w:p>
    <w:p>
      <w:pPr>
        <w:pStyle w:val="TOC1"/>
        <w:tabs>
          <w:tab w:val="right" w:leader="dot" w:pos="8306"/>
        </w:tabs>
      </w:pPr>
      <w:hyperlink w:anchor="_Toc25914" w:history="1">
        <w:r>
          <w:rPr>
            <w:rFonts w:ascii="仿宋" w:eastAsia="仿宋" w:hAnsi="仿宋" w:cs="仿宋" w:hint="eastAsia"/>
            <w:lang w:eastAsia="zh-CN"/>
          </w:rPr>
          <w:t>六、军标系列射频同轴电缆项目选址可行性分析</w:t>
        </w:r>
        <w:r>
          <w:tab/>
        </w:r>
        <w:r>
          <w:fldChar w:fldCharType="begin"/>
        </w:r>
        <w:r>
          <w:instrText xml:space="preserve"> PAGEREF _Toc25914 \h </w:instrText>
        </w:r>
        <w:r>
          <w:fldChar w:fldCharType="separate"/>
        </w:r>
        <w:r>
          <w:t>20</w:t>
        </w:r>
        <w:r>
          <w:fldChar w:fldCharType="end"/>
        </w:r>
      </w:hyperlink>
    </w:p>
    <w:p>
      <w:pPr>
        <w:pStyle w:val="TOC2"/>
        <w:tabs>
          <w:tab w:val="right" w:leader="dot" w:pos="8306"/>
        </w:tabs>
      </w:pPr>
      <w:hyperlink w:anchor="_Toc12936" w:history="1">
        <w:r>
          <w:rPr>
            <w:rFonts w:ascii="仿宋" w:eastAsia="仿宋" w:hAnsi="仿宋" w:cs="仿宋" w:hint="eastAsia"/>
            <w:lang w:eastAsia="zh-CN"/>
          </w:rPr>
          <w:t>(一)、军标系列射频同轴电缆项目选址</w:t>
        </w:r>
        <w:r>
          <w:tab/>
        </w:r>
        <w:r>
          <w:fldChar w:fldCharType="begin"/>
        </w:r>
        <w:r>
          <w:instrText xml:space="preserve"> PAGEREF _Toc12936 \h </w:instrText>
        </w:r>
        <w:r>
          <w:fldChar w:fldCharType="separate"/>
        </w:r>
        <w:r>
          <w:t>20</w:t>
        </w:r>
        <w:r>
          <w:fldChar w:fldCharType="end"/>
        </w:r>
      </w:hyperlink>
    </w:p>
    <w:p>
      <w:pPr>
        <w:pStyle w:val="TOC2"/>
        <w:tabs>
          <w:tab w:val="right" w:leader="dot" w:pos="8306"/>
        </w:tabs>
      </w:pPr>
      <w:hyperlink w:anchor="_Toc16459" w:history="1">
        <w:r>
          <w:rPr>
            <w:rFonts w:ascii="仿宋" w:eastAsia="仿宋" w:hAnsi="仿宋" w:cs="仿宋" w:hint="eastAsia"/>
            <w:lang w:eastAsia="zh-CN"/>
          </w:rPr>
          <w:t>(二)、用地控制指标</w:t>
        </w:r>
        <w:r>
          <w:tab/>
        </w:r>
        <w:r>
          <w:fldChar w:fldCharType="begin"/>
        </w:r>
        <w:r>
          <w:instrText xml:space="preserve"> PAGEREF _Toc16459 \h </w:instrText>
        </w:r>
        <w:r>
          <w:fldChar w:fldCharType="separate"/>
        </w:r>
        <w:r>
          <w:t>20</w:t>
        </w:r>
        <w:r>
          <w:fldChar w:fldCharType="end"/>
        </w:r>
      </w:hyperlink>
    </w:p>
    <w:p>
      <w:pPr>
        <w:pStyle w:val="TOC2"/>
        <w:tabs>
          <w:tab w:val="right" w:leader="dot" w:pos="8306"/>
        </w:tabs>
      </w:pPr>
      <w:hyperlink w:anchor="_Toc8746" w:history="1">
        <w:r>
          <w:rPr>
            <w:rFonts w:ascii="仿宋" w:eastAsia="仿宋" w:hAnsi="仿宋" w:cs="仿宋" w:hint="eastAsia"/>
            <w:lang w:eastAsia="zh-CN"/>
          </w:rPr>
          <w:t>(三)、节约用地措施</w:t>
        </w:r>
        <w:r>
          <w:tab/>
        </w:r>
        <w:r>
          <w:fldChar w:fldCharType="begin"/>
        </w:r>
        <w:r>
          <w:instrText xml:space="preserve"> PAGEREF _Toc8746 \h </w:instrText>
        </w:r>
        <w:r>
          <w:fldChar w:fldCharType="separate"/>
        </w:r>
        <w:r>
          <w:t>23</w:t>
        </w:r>
        <w:r>
          <w:fldChar w:fldCharType="end"/>
        </w:r>
      </w:hyperlink>
    </w:p>
    <w:p>
      <w:pPr>
        <w:pStyle w:val="TOC2"/>
        <w:tabs>
          <w:tab w:val="right" w:leader="dot" w:pos="8306"/>
        </w:tabs>
      </w:pPr>
      <w:hyperlink w:anchor="_Toc22149" w:history="1">
        <w:r>
          <w:rPr>
            <w:rFonts w:ascii="仿宋" w:eastAsia="仿宋" w:hAnsi="仿宋" w:cs="仿宋" w:hint="eastAsia"/>
            <w:lang w:eastAsia="zh-CN"/>
          </w:rPr>
          <w:t>(四)、总图布置方案</w:t>
        </w:r>
        <w:r>
          <w:tab/>
        </w:r>
        <w:r>
          <w:fldChar w:fldCharType="begin"/>
        </w:r>
        <w:r>
          <w:instrText xml:space="preserve"> PAGEREF _Toc22149 \h </w:instrText>
        </w:r>
        <w:r>
          <w:fldChar w:fldCharType="separate"/>
        </w:r>
        <w:r>
          <w:t>24</w:t>
        </w:r>
        <w:r>
          <w:fldChar w:fldCharType="end"/>
        </w:r>
      </w:hyperlink>
    </w:p>
    <w:p>
      <w:pPr>
        <w:pStyle w:val="TOC2"/>
        <w:tabs>
          <w:tab w:val="right" w:leader="dot" w:pos="8306"/>
        </w:tabs>
      </w:pPr>
      <w:hyperlink w:anchor="_Toc31037" w:history="1">
        <w:r>
          <w:rPr>
            <w:rFonts w:ascii="仿宋" w:eastAsia="仿宋" w:hAnsi="仿宋" w:cs="仿宋" w:hint="eastAsia"/>
            <w:lang w:eastAsia="zh-CN"/>
          </w:rPr>
          <w:t>(五)、选址综合评价</w:t>
        </w:r>
        <w:r>
          <w:tab/>
        </w:r>
        <w:r>
          <w:fldChar w:fldCharType="begin"/>
        </w:r>
        <w:r>
          <w:instrText xml:space="preserve"> PAGEREF _Toc31037 \h </w:instrText>
        </w:r>
        <w:r>
          <w:fldChar w:fldCharType="separate"/>
        </w:r>
        <w:r>
          <w:t>25</w:t>
        </w:r>
        <w:r>
          <w:fldChar w:fldCharType="end"/>
        </w:r>
      </w:hyperlink>
    </w:p>
    <w:p>
      <w:pPr>
        <w:pStyle w:val="TOC1"/>
        <w:tabs>
          <w:tab w:val="right" w:leader="dot" w:pos="8306"/>
        </w:tabs>
      </w:pPr>
      <w:hyperlink w:anchor="_Toc10410" w:history="1">
        <w:r>
          <w:rPr>
            <w:rFonts w:ascii="仿宋" w:eastAsia="仿宋" w:hAnsi="仿宋" w:cs="仿宋" w:hint="eastAsia"/>
            <w:lang w:eastAsia="zh-CN"/>
          </w:rPr>
          <w:t>七、军标系列射频同轴电缆项目财务管理</w:t>
        </w:r>
        <w:r>
          <w:tab/>
        </w:r>
        <w:r>
          <w:fldChar w:fldCharType="begin"/>
        </w:r>
        <w:r>
          <w:instrText xml:space="preserve"> PAGEREF _Toc10410 \h </w:instrText>
        </w:r>
        <w:r>
          <w:fldChar w:fldCharType="separate"/>
        </w:r>
        <w:r>
          <w:t>26</w:t>
        </w:r>
        <w:r>
          <w:fldChar w:fldCharType="end"/>
        </w:r>
      </w:hyperlink>
    </w:p>
    <w:p>
      <w:pPr>
        <w:pStyle w:val="TOC2"/>
        <w:tabs>
          <w:tab w:val="right" w:leader="dot" w:pos="8306"/>
        </w:tabs>
      </w:pPr>
      <w:hyperlink w:anchor="_Toc3795" w:history="1">
        <w:r>
          <w:rPr>
            <w:rFonts w:ascii="仿宋" w:eastAsia="仿宋" w:hAnsi="仿宋" w:cs="仿宋" w:hint="eastAsia"/>
            <w:lang w:eastAsia="zh-CN"/>
          </w:rPr>
          <w:t>(一)、资金需求大</w:t>
        </w:r>
        <w:r>
          <w:tab/>
        </w:r>
        <w:r>
          <w:fldChar w:fldCharType="begin"/>
        </w:r>
        <w:r>
          <w:instrText xml:space="preserve"> PAGEREF _Toc3795 \h </w:instrText>
        </w:r>
        <w:r>
          <w:fldChar w:fldCharType="separate"/>
        </w:r>
        <w:r>
          <w:t>26</w:t>
        </w:r>
        <w:r>
          <w:fldChar w:fldCharType="end"/>
        </w:r>
      </w:hyperlink>
    </w:p>
    <w:p>
      <w:pPr>
        <w:pStyle w:val="TOC2"/>
        <w:tabs>
          <w:tab w:val="right" w:leader="dot" w:pos="8306"/>
        </w:tabs>
      </w:pPr>
      <w:hyperlink w:anchor="_Toc3446" w:history="1">
        <w:r>
          <w:rPr>
            <w:rFonts w:ascii="仿宋" w:eastAsia="仿宋" w:hAnsi="仿宋" w:cs="仿宋" w:hint="eastAsia"/>
            <w:lang w:eastAsia="zh-CN"/>
          </w:rPr>
          <w:t>(二)、研发周期长</w:t>
        </w:r>
        <w:r>
          <w:tab/>
        </w:r>
        <w:r>
          <w:fldChar w:fldCharType="begin"/>
        </w:r>
        <w:r>
          <w:instrText xml:space="preserve"> PAGEREF _Toc3446 \h </w:instrText>
        </w:r>
        <w:r>
          <w:fldChar w:fldCharType="separate"/>
        </w:r>
        <w:r>
          <w:t>27</w:t>
        </w:r>
        <w:r>
          <w:fldChar w:fldCharType="end"/>
        </w:r>
      </w:hyperlink>
    </w:p>
    <w:p>
      <w:pPr>
        <w:pStyle w:val="TOC2"/>
        <w:tabs>
          <w:tab w:val="right" w:leader="dot" w:pos="8306"/>
        </w:tabs>
      </w:pPr>
      <w:hyperlink w:anchor="_Toc4838" w:history="1">
        <w:r>
          <w:rPr>
            <w:rFonts w:ascii="仿宋" w:eastAsia="仿宋" w:hAnsi="仿宋" w:cs="仿宋" w:hint="eastAsia"/>
            <w:lang w:eastAsia="zh-CN"/>
          </w:rPr>
          <w:t>(三)、市场风险大</w:t>
        </w:r>
        <w:r>
          <w:tab/>
        </w:r>
        <w:r>
          <w:fldChar w:fldCharType="begin"/>
        </w:r>
        <w:r>
          <w:instrText xml:space="preserve"> PAGEREF _Toc4838 \h </w:instrText>
        </w:r>
        <w:r>
          <w:fldChar w:fldCharType="separate"/>
        </w:r>
        <w:r>
          <w:t>29</w:t>
        </w:r>
        <w:r>
          <w:fldChar w:fldCharType="end"/>
        </w:r>
      </w:hyperlink>
    </w:p>
    <w:p>
      <w:pPr>
        <w:pStyle w:val="TOC2"/>
        <w:tabs>
          <w:tab w:val="right" w:leader="dot" w:pos="8306"/>
        </w:tabs>
      </w:pPr>
      <w:hyperlink w:anchor="_Toc127" w:history="1">
        <w:r>
          <w:rPr>
            <w:rFonts w:ascii="仿宋" w:eastAsia="仿宋" w:hAnsi="仿宋" w:cs="仿宋" w:hint="eastAsia"/>
            <w:lang w:eastAsia="zh-CN"/>
          </w:rPr>
          <w:t>(四)、利润率高</w:t>
        </w:r>
        <w:r>
          <w:tab/>
        </w:r>
        <w:r>
          <w:fldChar w:fldCharType="begin"/>
        </w:r>
        <w:r>
          <w:instrText xml:space="preserve"> PAGEREF _Toc127 \h </w:instrText>
        </w:r>
        <w:r>
          <w:fldChar w:fldCharType="separate"/>
        </w:r>
        <w:r>
          <w:t>31</w:t>
        </w:r>
        <w:r>
          <w:fldChar w:fldCharType="end"/>
        </w:r>
      </w:hyperlink>
    </w:p>
    <w:p>
      <w:pPr>
        <w:pStyle w:val="TOC1"/>
        <w:tabs>
          <w:tab w:val="right" w:leader="dot" w:pos="8306"/>
        </w:tabs>
      </w:pPr>
      <w:hyperlink w:anchor="_Toc30761" w:history="1">
        <w:r>
          <w:rPr>
            <w:rFonts w:ascii="仿宋" w:eastAsia="仿宋" w:hAnsi="仿宋" w:cs="仿宋" w:hint="eastAsia"/>
            <w:lang w:eastAsia="zh-CN"/>
          </w:rPr>
          <w:t>八、军标系列射频同轴电缆项目计划安排</w:t>
        </w:r>
        <w:r>
          <w:tab/>
        </w:r>
        <w:r>
          <w:fldChar w:fldCharType="begin"/>
        </w:r>
        <w:r>
          <w:instrText xml:space="preserve"> PAGEREF _Toc30761 \h </w:instrText>
        </w:r>
        <w:r>
          <w:fldChar w:fldCharType="separate"/>
        </w:r>
        <w:r>
          <w:t>34</w:t>
        </w:r>
        <w:r>
          <w:fldChar w:fldCharType="end"/>
        </w:r>
      </w:hyperlink>
    </w:p>
    <w:p>
      <w:pPr>
        <w:pStyle w:val="TOC2"/>
        <w:tabs>
          <w:tab w:val="right" w:leader="dot" w:pos="8306"/>
        </w:tabs>
      </w:pPr>
      <w:hyperlink w:anchor="_Toc24889" w:history="1">
        <w:r>
          <w:rPr>
            <w:rFonts w:ascii="仿宋" w:eastAsia="仿宋" w:hAnsi="仿宋" w:cs="仿宋" w:hint="eastAsia"/>
            <w:lang w:eastAsia="zh-CN"/>
          </w:rPr>
          <w:t>(一)、建设周期</w:t>
        </w:r>
        <w:r>
          <w:tab/>
        </w:r>
        <w:r>
          <w:fldChar w:fldCharType="begin"/>
        </w:r>
        <w:r>
          <w:instrText xml:space="preserve"> PAGEREF _Toc24889 \h </w:instrText>
        </w:r>
        <w:r>
          <w:fldChar w:fldCharType="separate"/>
        </w:r>
        <w:r>
          <w:t>34</w:t>
        </w:r>
        <w:r>
          <w:fldChar w:fldCharType="end"/>
        </w:r>
      </w:hyperlink>
    </w:p>
    <w:p>
      <w:pPr>
        <w:pStyle w:val="TOC2"/>
        <w:tabs>
          <w:tab w:val="right" w:leader="dot" w:pos="8306"/>
        </w:tabs>
      </w:pPr>
      <w:hyperlink w:anchor="_Toc16781" w:history="1">
        <w:r>
          <w:rPr>
            <w:rFonts w:ascii="仿宋" w:eastAsia="仿宋" w:hAnsi="仿宋" w:cs="仿宋" w:hint="eastAsia"/>
            <w:lang w:eastAsia="zh-CN"/>
          </w:rPr>
          <w:t>(二)、建设进度</w:t>
        </w:r>
        <w:r>
          <w:tab/>
        </w:r>
        <w:r>
          <w:fldChar w:fldCharType="begin"/>
        </w:r>
        <w:r>
          <w:instrText xml:space="preserve"> PAGEREF _Toc16781 \h </w:instrText>
        </w:r>
        <w:r>
          <w:fldChar w:fldCharType="separate"/>
        </w:r>
        <w:r>
          <w:t>35</w:t>
        </w:r>
        <w:r>
          <w:fldChar w:fldCharType="end"/>
        </w:r>
      </w:hyperlink>
    </w:p>
    <w:p>
      <w:pPr>
        <w:pStyle w:val="TOC2"/>
        <w:tabs>
          <w:tab w:val="right" w:leader="dot" w:pos="8306"/>
        </w:tabs>
      </w:pPr>
      <w:hyperlink w:anchor="_Toc27387" w:history="1">
        <w:r>
          <w:rPr>
            <w:rFonts w:ascii="仿宋" w:eastAsia="仿宋" w:hAnsi="仿宋" w:cs="仿宋" w:hint="eastAsia"/>
            <w:lang w:eastAsia="zh-CN"/>
          </w:rPr>
          <w:t>(三)、进度安排注意事项</w:t>
        </w:r>
        <w:r>
          <w:tab/>
        </w:r>
        <w:r>
          <w:fldChar w:fldCharType="begin"/>
        </w:r>
        <w:r>
          <w:instrText xml:space="preserve"> PAGEREF _Toc27387 \h </w:instrText>
        </w:r>
        <w:r>
          <w:fldChar w:fldCharType="separate"/>
        </w:r>
        <w:r>
          <w:t>36</w:t>
        </w:r>
        <w:r>
          <w:fldChar w:fldCharType="end"/>
        </w:r>
      </w:hyperlink>
    </w:p>
    <w:p>
      <w:pPr>
        <w:pStyle w:val="TOC2"/>
        <w:tabs>
          <w:tab w:val="right" w:leader="dot" w:pos="8306"/>
        </w:tabs>
      </w:pPr>
      <w:hyperlink w:anchor="_Toc30887" w:history="1">
        <w:r>
          <w:rPr>
            <w:rFonts w:ascii="仿宋" w:eastAsia="仿宋" w:hAnsi="仿宋" w:cs="仿宋" w:hint="eastAsia"/>
            <w:lang w:eastAsia="zh-CN"/>
          </w:rPr>
          <w:t>(四)、人力资源配置</w:t>
        </w:r>
        <w:r>
          <w:tab/>
        </w:r>
        <w:r>
          <w:fldChar w:fldCharType="begin"/>
        </w:r>
        <w:r>
          <w:instrText xml:space="preserve"> PAGEREF _Toc30887 \h </w:instrText>
        </w:r>
        <w:r>
          <w:fldChar w:fldCharType="separate"/>
        </w:r>
        <w:r>
          <w:t>37</w:t>
        </w:r>
        <w:r>
          <w:fldChar w:fldCharType="end"/>
        </w:r>
      </w:hyperlink>
    </w:p>
    <w:p>
      <w:pPr>
        <w:pStyle w:val="TOC1"/>
        <w:tabs>
          <w:tab w:val="right" w:leader="dot" w:pos="8306"/>
        </w:tabs>
      </w:pPr>
      <w:hyperlink w:anchor="_Toc13870" w:history="1">
        <w:r>
          <w:rPr>
            <w:rFonts w:ascii="仿宋" w:eastAsia="仿宋" w:hAnsi="仿宋" w:cs="仿宋" w:hint="eastAsia"/>
            <w:lang w:eastAsia="zh-CN"/>
          </w:rPr>
          <w:t>九、军标系列射频同轴电缆项目创新与研发</w:t>
        </w:r>
        <w:r>
          <w:tab/>
        </w:r>
        <w:r>
          <w:fldChar w:fldCharType="begin"/>
        </w:r>
        <w:r>
          <w:instrText xml:space="preserve"> PAGEREF _Toc13870 \h </w:instrText>
        </w:r>
        <w:r>
          <w:fldChar w:fldCharType="separate"/>
        </w:r>
        <w:r>
          <w:t>38</w:t>
        </w:r>
        <w:r>
          <w:fldChar w:fldCharType="end"/>
        </w:r>
      </w:hyperlink>
    </w:p>
    <w:p>
      <w:pPr>
        <w:pStyle w:val="TOC2"/>
        <w:tabs>
          <w:tab w:val="right" w:leader="dot" w:pos="8306"/>
        </w:tabs>
      </w:pPr>
      <w:hyperlink w:anchor="_Toc31906" w:history="1">
        <w:r>
          <w:rPr>
            <w:rFonts w:ascii="仿宋" w:eastAsia="仿宋" w:hAnsi="仿宋" w:cs="仿宋" w:hint="eastAsia"/>
            <w:lang w:eastAsia="zh-CN"/>
          </w:rPr>
          <w:t>(一)、创新策略与方向</w:t>
        </w:r>
        <w:r>
          <w:tab/>
        </w:r>
        <w:r>
          <w:fldChar w:fldCharType="begin"/>
        </w:r>
        <w:r>
          <w:instrText xml:space="preserve"> PAGEREF _Toc31906 \h </w:instrText>
        </w:r>
        <w:r>
          <w:fldChar w:fldCharType="separate"/>
        </w:r>
        <w:r>
          <w:t>38</w:t>
        </w:r>
        <w:r>
          <w:fldChar w:fldCharType="end"/>
        </w:r>
      </w:hyperlink>
    </w:p>
    <w:p>
      <w:pPr>
        <w:pStyle w:val="TOC2"/>
        <w:tabs>
          <w:tab w:val="right" w:leader="dot" w:pos="8306"/>
        </w:tabs>
      </w:pPr>
      <w:hyperlink w:anchor="_Toc21532" w:history="1">
        <w:r>
          <w:rPr>
            <w:rFonts w:ascii="仿宋" w:eastAsia="仿宋" w:hAnsi="仿宋" w:cs="仿宋" w:hint="eastAsia"/>
            <w:lang w:eastAsia="zh-CN"/>
          </w:rPr>
          <w:t>(二)、研发规划与投入</w:t>
        </w:r>
        <w:r>
          <w:tab/>
        </w:r>
        <w:r>
          <w:fldChar w:fldCharType="begin"/>
        </w:r>
        <w:r>
          <w:instrText xml:space="preserve"> PAGEREF _Toc21532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71" w:history="1">
        <w:r>
          <w:rPr>
            <w:rFonts w:ascii="仿宋" w:eastAsia="仿宋" w:hAnsi="仿宋" w:cs="仿宋" w:hint="eastAsia"/>
            <w:lang w:eastAsia="zh-CN"/>
          </w:rPr>
          <w:t>十、生产安全保护</w:t>
        </w:r>
        <w:r>
          <w:tab/>
        </w:r>
        <w:r>
          <w:fldChar w:fldCharType="begin"/>
        </w:r>
        <w:r>
          <w:instrText xml:space="preserve"> PAGEREF _Toc5471 \h </w:instrText>
        </w:r>
        <w:r>
          <w:fldChar w:fldCharType="separate"/>
        </w:r>
        <w:r>
          <w:t>41</w:t>
        </w:r>
        <w:r>
          <w:fldChar w:fldCharType="end"/>
        </w:r>
      </w:hyperlink>
    </w:p>
    <w:p>
      <w:pPr>
        <w:pStyle w:val="TOC2"/>
        <w:tabs>
          <w:tab w:val="right" w:leader="dot" w:pos="8306"/>
        </w:tabs>
      </w:pPr>
      <w:hyperlink w:anchor="_Toc25069" w:history="1">
        <w:r>
          <w:rPr>
            <w:rFonts w:ascii="仿宋" w:eastAsia="仿宋" w:hAnsi="仿宋" w:cs="仿宋" w:hint="eastAsia"/>
            <w:lang w:eastAsia="zh-CN"/>
          </w:rPr>
          <w:t>(一)、消防安全</w:t>
        </w:r>
        <w:r>
          <w:tab/>
        </w:r>
        <w:r>
          <w:fldChar w:fldCharType="begin"/>
        </w:r>
        <w:r>
          <w:instrText xml:space="preserve"> PAGEREF _Toc25069 \h </w:instrText>
        </w:r>
        <w:r>
          <w:fldChar w:fldCharType="separate"/>
        </w:r>
        <w:r>
          <w:t>41</w:t>
        </w:r>
        <w:r>
          <w:fldChar w:fldCharType="end"/>
        </w:r>
      </w:hyperlink>
    </w:p>
    <w:p>
      <w:pPr>
        <w:pStyle w:val="TOC2"/>
        <w:tabs>
          <w:tab w:val="right" w:leader="dot" w:pos="8306"/>
        </w:tabs>
      </w:pPr>
      <w:hyperlink w:anchor="_Toc21743" w:history="1">
        <w:r>
          <w:rPr>
            <w:rFonts w:ascii="仿宋" w:eastAsia="仿宋" w:hAnsi="仿宋" w:cs="仿宋" w:hint="eastAsia"/>
            <w:lang w:eastAsia="zh-CN"/>
          </w:rPr>
          <w:t>(二)、防火防爆总图布置措施</w:t>
        </w:r>
        <w:r>
          <w:tab/>
        </w:r>
        <w:r>
          <w:fldChar w:fldCharType="begin"/>
        </w:r>
        <w:r>
          <w:instrText xml:space="preserve"> PAGEREF _Toc21743 \h </w:instrText>
        </w:r>
        <w:r>
          <w:fldChar w:fldCharType="separate"/>
        </w:r>
        <w:r>
          <w:t>43</w:t>
        </w:r>
        <w:r>
          <w:fldChar w:fldCharType="end"/>
        </w:r>
      </w:hyperlink>
    </w:p>
    <w:p>
      <w:pPr>
        <w:pStyle w:val="TOC2"/>
        <w:tabs>
          <w:tab w:val="right" w:leader="dot" w:pos="8306"/>
        </w:tabs>
      </w:pPr>
      <w:hyperlink w:anchor="_Toc5333" w:history="1">
        <w:r>
          <w:rPr>
            <w:rFonts w:ascii="仿宋" w:eastAsia="仿宋" w:hAnsi="仿宋" w:cs="仿宋" w:hint="eastAsia"/>
            <w:lang w:eastAsia="zh-CN"/>
          </w:rPr>
          <w:t>(三)、自然灾害防范措施</w:t>
        </w:r>
        <w:r>
          <w:tab/>
        </w:r>
        <w:r>
          <w:fldChar w:fldCharType="begin"/>
        </w:r>
        <w:r>
          <w:instrText xml:space="preserve"> PAGEREF _Toc5333 \h </w:instrText>
        </w:r>
        <w:r>
          <w:fldChar w:fldCharType="separate"/>
        </w:r>
        <w:r>
          <w:t>44</w:t>
        </w:r>
        <w:r>
          <w:fldChar w:fldCharType="end"/>
        </w:r>
      </w:hyperlink>
    </w:p>
    <w:p>
      <w:pPr>
        <w:pStyle w:val="TOC2"/>
        <w:tabs>
          <w:tab w:val="right" w:leader="dot" w:pos="8306"/>
        </w:tabs>
      </w:pPr>
      <w:hyperlink w:anchor="_Toc24977" w:history="1">
        <w:r>
          <w:rPr>
            <w:rFonts w:ascii="仿宋" w:eastAsia="仿宋" w:hAnsi="仿宋" w:cs="仿宋" w:hint="eastAsia"/>
            <w:lang w:eastAsia="zh-CN"/>
          </w:rPr>
          <w:t>(四)、安全色及安全标志使用要求</w:t>
        </w:r>
        <w:r>
          <w:tab/>
        </w:r>
        <w:r>
          <w:fldChar w:fldCharType="begin"/>
        </w:r>
        <w:r>
          <w:instrText xml:space="preserve"> PAGEREF _Toc24977 \h </w:instrText>
        </w:r>
        <w:r>
          <w:fldChar w:fldCharType="separate"/>
        </w:r>
        <w:r>
          <w:t>45</w:t>
        </w:r>
        <w:r>
          <w:fldChar w:fldCharType="end"/>
        </w:r>
      </w:hyperlink>
    </w:p>
    <w:p>
      <w:pPr>
        <w:pStyle w:val="TOC2"/>
        <w:tabs>
          <w:tab w:val="right" w:leader="dot" w:pos="8306"/>
        </w:tabs>
      </w:pPr>
      <w:hyperlink w:anchor="_Toc4232" w:history="1">
        <w:r>
          <w:rPr>
            <w:rFonts w:ascii="仿宋" w:eastAsia="仿宋" w:hAnsi="仿宋" w:cs="仿宋" w:hint="eastAsia"/>
            <w:lang w:eastAsia="zh-CN"/>
          </w:rPr>
          <w:t>(五)、防尘防毒措施</w:t>
        </w:r>
        <w:r>
          <w:tab/>
        </w:r>
        <w:r>
          <w:fldChar w:fldCharType="begin"/>
        </w:r>
        <w:r>
          <w:instrText xml:space="preserve"> PAGEREF _Toc4232 \h </w:instrText>
        </w:r>
        <w:r>
          <w:fldChar w:fldCharType="separate"/>
        </w:r>
        <w:r>
          <w:t>46</w:t>
        </w:r>
        <w:r>
          <w:fldChar w:fldCharType="end"/>
        </w:r>
      </w:hyperlink>
    </w:p>
    <w:p>
      <w:pPr>
        <w:pStyle w:val="TOC2"/>
        <w:tabs>
          <w:tab w:val="right" w:leader="dot" w:pos="8306"/>
        </w:tabs>
      </w:pPr>
      <w:hyperlink w:anchor="_Toc21711" w:history="1">
        <w:r>
          <w:rPr>
            <w:rFonts w:ascii="仿宋" w:eastAsia="仿宋" w:hAnsi="仿宋" w:cs="仿宋" w:hint="eastAsia"/>
            <w:lang w:eastAsia="zh-CN"/>
          </w:rPr>
          <w:t>(六)、防静电、触电防护及防雷措施</w:t>
        </w:r>
        <w:r>
          <w:tab/>
        </w:r>
        <w:r>
          <w:fldChar w:fldCharType="begin"/>
        </w:r>
        <w:r>
          <w:instrText xml:space="preserve"> PAGEREF _Toc21711 \h </w:instrText>
        </w:r>
        <w:r>
          <w:fldChar w:fldCharType="separate"/>
        </w:r>
        <w:r>
          <w:t>47</w:t>
        </w:r>
        <w:r>
          <w:fldChar w:fldCharType="end"/>
        </w:r>
      </w:hyperlink>
    </w:p>
    <w:p>
      <w:pPr>
        <w:pStyle w:val="TOC2"/>
        <w:tabs>
          <w:tab w:val="right" w:leader="dot" w:pos="8306"/>
        </w:tabs>
      </w:pPr>
      <w:hyperlink w:anchor="_Toc8809" w:history="1">
        <w:r>
          <w:rPr>
            <w:rFonts w:ascii="仿宋" w:eastAsia="仿宋" w:hAnsi="仿宋" w:cs="仿宋" w:hint="eastAsia"/>
            <w:lang w:eastAsia="zh-CN"/>
          </w:rPr>
          <w:t>(七)、机械设备安全保障措施</w:t>
        </w:r>
        <w:r>
          <w:tab/>
        </w:r>
        <w:r>
          <w:fldChar w:fldCharType="begin"/>
        </w:r>
        <w:r>
          <w:instrText xml:space="preserve"> PAGEREF _Toc8809 \h </w:instrText>
        </w:r>
        <w:r>
          <w:fldChar w:fldCharType="separate"/>
        </w:r>
        <w:r>
          <w:t>48</w:t>
        </w:r>
        <w:r>
          <w:fldChar w:fldCharType="end"/>
        </w:r>
      </w:hyperlink>
    </w:p>
    <w:p>
      <w:pPr>
        <w:pStyle w:val="TOC1"/>
        <w:tabs>
          <w:tab w:val="right" w:leader="dot" w:pos="8306"/>
        </w:tabs>
      </w:pPr>
      <w:hyperlink w:anchor="_Toc124" w:history="1">
        <w:r>
          <w:rPr>
            <w:rFonts w:ascii="仿宋" w:eastAsia="仿宋" w:hAnsi="仿宋" w:cs="仿宋" w:hint="eastAsia"/>
            <w:lang w:eastAsia="zh-CN"/>
          </w:rPr>
          <w:t>十一、军标系列射频同轴电缆项目社会影响</w:t>
        </w:r>
        <w:r>
          <w:tab/>
        </w:r>
        <w:r>
          <w:fldChar w:fldCharType="begin"/>
        </w:r>
        <w:r>
          <w:instrText xml:space="preserve"> PAGEREF _Toc124 \h </w:instrText>
        </w:r>
        <w:r>
          <w:fldChar w:fldCharType="separate"/>
        </w:r>
        <w:r>
          <w:t>50</w:t>
        </w:r>
        <w:r>
          <w:fldChar w:fldCharType="end"/>
        </w:r>
      </w:hyperlink>
    </w:p>
    <w:p>
      <w:pPr>
        <w:pStyle w:val="TOC2"/>
        <w:tabs>
          <w:tab w:val="right" w:leader="dot" w:pos="8306"/>
        </w:tabs>
      </w:pPr>
      <w:hyperlink w:anchor="_Toc3856" w:history="1">
        <w:r>
          <w:rPr>
            <w:rFonts w:ascii="仿宋" w:eastAsia="仿宋" w:hAnsi="仿宋" w:cs="仿宋" w:hint="eastAsia"/>
            <w:lang w:eastAsia="zh-CN"/>
          </w:rPr>
          <w:t>(一)、社会责任与义务</w:t>
        </w:r>
        <w:r>
          <w:tab/>
        </w:r>
        <w:r>
          <w:fldChar w:fldCharType="begin"/>
        </w:r>
        <w:r>
          <w:instrText xml:space="preserve"> PAGEREF _Toc3856 \h </w:instrText>
        </w:r>
        <w:r>
          <w:fldChar w:fldCharType="separate"/>
        </w:r>
        <w:r>
          <w:t>50</w:t>
        </w:r>
        <w:r>
          <w:fldChar w:fldCharType="end"/>
        </w:r>
      </w:hyperlink>
    </w:p>
    <w:p>
      <w:pPr>
        <w:pStyle w:val="TOC2"/>
        <w:tabs>
          <w:tab w:val="right" w:leader="dot" w:pos="8306"/>
        </w:tabs>
      </w:pPr>
      <w:hyperlink w:anchor="_Toc12443" w:history="1">
        <w:r>
          <w:rPr>
            <w:rFonts w:ascii="仿宋" w:eastAsia="仿宋" w:hAnsi="仿宋" w:cs="仿宋" w:hint="eastAsia"/>
            <w:lang w:eastAsia="zh-CN"/>
          </w:rPr>
          <w:t>(二)、社会参与与沟通</w:t>
        </w:r>
        <w:r>
          <w:tab/>
        </w:r>
        <w:r>
          <w:fldChar w:fldCharType="begin"/>
        </w:r>
        <w:r>
          <w:instrText xml:space="preserve"> PAGEREF _Toc12443 \h </w:instrText>
        </w:r>
        <w:r>
          <w:fldChar w:fldCharType="separate"/>
        </w:r>
        <w:r>
          <w:t>51</w:t>
        </w:r>
        <w:r>
          <w:fldChar w:fldCharType="end"/>
        </w:r>
      </w:hyperlink>
    </w:p>
    <w:p>
      <w:pPr>
        <w:pStyle w:val="TOC1"/>
        <w:tabs>
          <w:tab w:val="right" w:leader="dot" w:pos="8306"/>
        </w:tabs>
      </w:pPr>
      <w:hyperlink w:anchor="_Toc19736" w:history="1">
        <w:r>
          <w:rPr>
            <w:rFonts w:ascii="仿宋" w:eastAsia="仿宋" w:hAnsi="仿宋" w:cs="仿宋" w:hint="eastAsia"/>
            <w:lang w:eastAsia="zh-CN"/>
          </w:rPr>
          <w:t>十二、军标系列射频同轴电缆项目人力资源管理</w:t>
        </w:r>
        <w:r>
          <w:tab/>
        </w:r>
        <w:r>
          <w:fldChar w:fldCharType="begin"/>
        </w:r>
        <w:r>
          <w:instrText xml:space="preserve"> PAGEREF _Toc19736 \h </w:instrText>
        </w:r>
        <w:r>
          <w:fldChar w:fldCharType="separate"/>
        </w:r>
        <w:r>
          <w:t>52</w:t>
        </w:r>
        <w:r>
          <w:fldChar w:fldCharType="end"/>
        </w:r>
      </w:hyperlink>
    </w:p>
    <w:p>
      <w:pPr>
        <w:pStyle w:val="TOC2"/>
        <w:tabs>
          <w:tab w:val="right" w:leader="dot" w:pos="8306"/>
        </w:tabs>
      </w:pPr>
      <w:hyperlink w:anchor="_Toc31092" w:history="1">
        <w:r>
          <w:rPr>
            <w:rFonts w:ascii="仿宋" w:eastAsia="仿宋" w:hAnsi="仿宋" w:cs="仿宋" w:hint="eastAsia"/>
            <w:lang w:eastAsia="zh-CN"/>
          </w:rPr>
          <w:t>(一)、建立健全的预算管理制度</w:t>
        </w:r>
        <w:r>
          <w:tab/>
        </w:r>
        <w:r>
          <w:fldChar w:fldCharType="begin"/>
        </w:r>
        <w:r>
          <w:instrText xml:space="preserve"> PAGEREF _Toc31092 \h </w:instrText>
        </w:r>
        <w:r>
          <w:fldChar w:fldCharType="separate"/>
        </w:r>
        <w:r>
          <w:t>52</w:t>
        </w:r>
        <w:r>
          <w:fldChar w:fldCharType="end"/>
        </w:r>
      </w:hyperlink>
    </w:p>
    <w:p>
      <w:pPr>
        <w:pStyle w:val="TOC2"/>
        <w:tabs>
          <w:tab w:val="right" w:leader="dot" w:pos="8306"/>
        </w:tabs>
      </w:pPr>
      <w:hyperlink w:anchor="_Toc8026" w:history="1">
        <w:r>
          <w:rPr>
            <w:rFonts w:ascii="仿宋" w:eastAsia="仿宋" w:hAnsi="仿宋" w:cs="仿宋" w:hint="eastAsia"/>
            <w:lang w:eastAsia="zh-CN"/>
          </w:rPr>
          <w:t>(二)、加强资金流动监控</w:t>
        </w:r>
        <w:r>
          <w:tab/>
        </w:r>
        <w:r>
          <w:fldChar w:fldCharType="begin"/>
        </w:r>
        <w:r>
          <w:instrText xml:space="preserve"> PAGEREF _Toc8026 \h </w:instrText>
        </w:r>
        <w:r>
          <w:fldChar w:fldCharType="separate"/>
        </w:r>
        <w:r>
          <w:t>54</w:t>
        </w:r>
        <w:r>
          <w:fldChar w:fldCharType="end"/>
        </w:r>
      </w:hyperlink>
    </w:p>
    <w:p>
      <w:pPr>
        <w:pStyle w:val="TOC2"/>
        <w:tabs>
          <w:tab w:val="right" w:leader="dot" w:pos="8306"/>
        </w:tabs>
      </w:pPr>
      <w:hyperlink w:anchor="_Toc23398" w:history="1">
        <w:r>
          <w:rPr>
            <w:rFonts w:ascii="仿宋" w:eastAsia="仿宋" w:hAnsi="仿宋" w:cs="仿宋" w:hint="eastAsia"/>
            <w:lang w:eastAsia="zh-CN"/>
          </w:rPr>
          <w:t>(三)、制定完善的风险控制机制</w:t>
        </w:r>
        <w:r>
          <w:tab/>
        </w:r>
        <w:r>
          <w:fldChar w:fldCharType="begin"/>
        </w:r>
        <w:r>
          <w:instrText xml:space="preserve"> PAGEREF _Toc23398 \h </w:instrText>
        </w:r>
        <w:r>
          <w:fldChar w:fldCharType="separate"/>
        </w:r>
        <w:r>
          <w:t>55</w:t>
        </w:r>
        <w:r>
          <w:fldChar w:fldCharType="end"/>
        </w:r>
      </w:hyperlink>
    </w:p>
    <w:p>
      <w:pPr>
        <w:pStyle w:val="TOC2"/>
        <w:tabs>
          <w:tab w:val="right" w:leader="dot" w:pos="8306"/>
        </w:tabs>
      </w:pPr>
      <w:hyperlink w:anchor="_Toc20989" w:history="1">
        <w:r>
          <w:rPr>
            <w:rFonts w:ascii="仿宋" w:eastAsia="仿宋" w:hAnsi="仿宋" w:cs="仿宋" w:hint="eastAsia"/>
            <w:lang w:eastAsia="zh-CN"/>
          </w:rPr>
          <w:t>(四)、优化成本管理</w:t>
        </w:r>
        <w:r>
          <w:tab/>
        </w:r>
        <w:r>
          <w:fldChar w:fldCharType="begin"/>
        </w:r>
        <w:r>
          <w:instrText xml:space="preserve"> PAGEREF _Toc20989 \h </w:instrText>
        </w:r>
        <w:r>
          <w:fldChar w:fldCharType="separate"/>
        </w:r>
        <w:r>
          <w:t>56</w:t>
        </w:r>
        <w:r>
          <w:fldChar w:fldCharType="end"/>
        </w:r>
      </w:hyperlink>
    </w:p>
    <w:p>
      <w:pPr>
        <w:pStyle w:val="TOC1"/>
        <w:tabs>
          <w:tab w:val="right" w:leader="dot" w:pos="8306"/>
        </w:tabs>
      </w:pPr>
      <w:hyperlink w:anchor="_Toc4661" w:history="1">
        <w:r>
          <w:rPr>
            <w:rFonts w:ascii="仿宋" w:eastAsia="仿宋" w:hAnsi="仿宋" w:cs="仿宋" w:hint="eastAsia"/>
            <w:lang w:eastAsia="zh-CN"/>
          </w:rPr>
          <w:t>十三、质量管理体系</w:t>
        </w:r>
        <w:r>
          <w:tab/>
        </w:r>
        <w:r>
          <w:fldChar w:fldCharType="begin"/>
        </w:r>
        <w:r>
          <w:instrText xml:space="preserve"> PAGEREF _Toc4661 \h </w:instrText>
        </w:r>
        <w:r>
          <w:fldChar w:fldCharType="separate"/>
        </w:r>
        <w:r>
          <w:t>58</w:t>
        </w:r>
        <w:r>
          <w:fldChar w:fldCharType="end"/>
        </w:r>
      </w:hyperlink>
    </w:p>
    <w:p>
      <w:pPr>
        <w:pStyle w:val="TOC2"/>
        <w:tabs>
          <w:tab w:val="right" w:leader="dot" w:pos="8306"/>
        </w:tabs>
      </w:pPr>
      <w:hyperlink w:anchor="_Toc14594" w:history="1">
        <w:r>
          <w:rPr>
            <w:rFonts w:ascii="仿宋" w:eastAsia="仿宋" w:hAnsi="仿宋" w:cs="仿宋" w:hint="eastAsia"/>
            <w:lang w:eastAsia="zh-CN"/>
          </w:rPr>
          <w:t>(一)、质量目标与方针</w:t>
        </w:r>
        <w:r>
          <w:tab/>
        </w:r>
        <w:r>
          <w:fldChar w:fldCharType="begin"/>
        </w:r>
        <w:r>
          <w:instrText xml:space="preserve"> PAGEREF _Toc14594 \h </w:instrText>
        </w:r>
        <w:r>
          <w:fldChar w:fldCharType="separate"/>
        </w:r>
        <w:r>
          <w:t>58</w:t>
        </w:r>
        <w:r>
          <w:fldChar w:fldCharType="end"/>
        </w:r>
      </w:hyperlink>
    </w:p>
    <w:p>
      <w:pPr>
        <w:pStyle w:val="TOC2"/>
        <w:tabs>
          <w:tab w:val="right" w:leader="dot" w:pos="8306"/>
        </w:tabs>
      </w:pPr>
      <w:hyperlink w:anchor="_Toc21482" w:history="1">
        <w:r>
          <w:rPr>
            <w:rFonts w:ascii="仿宋" w:eastAsia="仿宋" w:hAnsi="仿宋" w:cs="仿宋" w:hint="eastAsia"/>
            <w:lang w:eastAsia="zh-CN"/>
          </w:rPr>
          <w:t>(二)、质量管理责任</w:t>
        </w:r>
        <w:r>
          <w:tab/>
        </w:r>
        <w:r>
          <w:fldChar w:fldCharType="begin"/>
        </w:r>
        <w:r>
          <w:instrText xml:space="preserve"> PAGEREF _Toc21482 \h </w:instrText>
        </w:r>
        <w:r>
          <w:fldChar w:fldCharType="separate"/>
        </w:r>
        <w:r>
          <w:t>59</w:t>
        </w:r>
        <w:r>
          <w:fldChar w:fldCharType="end"/>
        </w:r>
      </w:hyperlink>
    </w:p>
    <w:p>
      <w:pPr>
        <w:pStyle w:val="TOC2"/>
        <w:tabs>
          <w:tab w:val="right" w:leader="dot" w:pos="8306"/>
        </w:tabs>
      </w:pPr>
      <w:hyperlink w:anchor="_Toc17463" w:history="1">
        <w:r>
          <w:rPr>
            <w:rFonts w:ascii="仿宋" w:eastAsia="仿宋" w:hAnsi="仿宋" w:cs="仿宋" w:hint="eastAsia"/>
            <w:lang w:eastAsia="zh-CN"/>
          </w:rPr>
          <w:t>(三)、质量管理体系文件</w:t>
        </w:r>
        <w:r>
          <w:tab/>
        </w:r>
        <w:r>
          <w:fldChar w:fldCharType="begin"/>
        </w:r>
        <w:r>
          <w:instrText xml:space="preserve"> PAGEREF _Toc17463 \h </w:instrText>
        </w:r>
        <w:r>
          <w:fldChar w:fldCharType="separate"/>
        </w:r>
        <w:r>
          <w:t>60</w:t>
        </w:r>
        <w:r>
          <w:fldChar w:fldCharType="end"/>
        </w:r>
      </w:hyperlink>
    </w:p>
    <w:p>
      <w:pPr>
        <w:pStyle w:val="TOC2"/>
        <w:tabs>
          <w:tab w:val="right" w:leader="dot" w:pos="8306"/>
        </w:tabs>
      </w:pPr>
      <w:hyperlink w:anchor="_Toc9079" w:history="1">
        <w:r>
          <w:rPr>
            <w:rFonts w:ascii="仿宋" w:eastAsia="仿宋" w:hAnsi="仿宋" w:cs="仿宋" w:hint="eastAsia"/>
            <w:lang w:eastAsia="zh-CN"/>
          </w:rPr>
          <w:t>(四)、质量培训与教育</w:t>
        </w:r>
        <w:r>
          <w:tab/>
        </w:r>
        <w:r>
          <w:fldChar w:fldCharType="begin"/>
        </w:r>
        <w:r>
          <w:instrText xml:space="preserve"> PAGEREF _Toc9079 \h </w:instrText>
        </w:r>
        <w:r>
          <w:fldChar w:fldCharType="separate"/>
        </w:r>
        <w:r>
          <w:t>63</w:t>
        </w:r>
        <w:r>
          <w:fldChar w:fldCharType="end"/>
        </w:r>
      </w:hyperlink>
    </w:p>
    <w:p>
      <w:pPr>
        <w:pStyle w:val="TOC2"/>
        <w:tabs>
          <w:tab w:val="right" w:leader="dot" w:pos="8306"/>
        </w:tabs>
      </w:pPr>
      <w:hyperlink w:anchor="_Toc23473" w:history="1">
        <w:r>
          <w:rPr>
            <w:rFonts w:ascii="仿宋" w:eastAsia="仿宋" w:hAnsi="仿宋" w:cs="仿宋" w:hint="eastAsia"/>
            <w:lang w:eastAsia="zh-CN"/>
          </w:rPr>
          <w:t>(五)、质量审核与评价</w:t>
        </w:r>
        <w:r>
          <w:tab/>
        </w:r>
        <w:r>
          <w:fldChar w:fldCharType="begin"/>
        </w:r>
        <w:r>
          <w:instrText xml:space="preserve"> PAGEREF _Toc23473 \h </w:instrText>
        </w:r>
        <w:r>
          <w:fldChar w:fldCharType="separate"/>
        </w:r>
        <w:r>
          <w:t>64</w:t>
        </w:r>
        <w:r>
          <w:fldChar w:fldCharType="end"/>
        </w:r>
      </w:hyperlink>
    </w:p>
    <w:p>
      <w:pPr>
        <w:pStyle w:val="TOC2"/>
        <w:tabs>
          <w:tab w:val="right" w:leader="dot" w:pos="8306"/>
        </w:tabs>
      </w:pPr>
      <w:hyperlink w:anchor="_Toc15809" w:history="1">
        <w:r>
          <w:rPr>
            <w:rFonts w:ascii="仿宋" w:eastAsia="仿宋" w:hAnsi="仿宋" w:cs="仿宋" w:hint="eastAsia"/>
            <w:lang w:eastAsia="zh-CN"/>
          </w:rPr>
          <w:t>(六)、不符合与纠正措施</w:t>
        </w:r>
        <w:r>
          <w:tab/>
        </w:r>
        <w:r>
          <w:fldChar w:fldCharType="begin"/>
        </w:r>
        <w:r>
          <w:instrText xml:space="preserve"> PAGEREF _Toc15809 \h </w:instrText>
        </w:r>
        <w:r>
          <w:fldChar w:fldCharType="separate"/>
        </w:r>
        <w:r>
          <w:t>65</w:t>
        </w:r>
        <w:r>
          <w:fldChar w:fldCharType="end"/>
        </w:r>
      </w:hyperlink>
    </w:p>
    <w:p>
      <w:pPr>
        <w:pStyle w:val="TOC1"/>
        <w:tabs>
          <w:tab w:val="right" w:leader="dot" w:pos="8306"/>
        </w:tabs>
      </w:pPr>
      <w:hyperlink w:anchor="_Toc4423" w:history="1">
        <w:r>
          <w:rPr>
            <w:rFonts w:ascii="仿宋" w:eastAsia="仿宋" w:hAnsi="仿宋" w:cs="仿宋" w:hint="eastAsia"/>
            <w:lang w:eastAsia="zh-CN"/>
          </w:rPr>
          <w:t>十四、军标系列射频同轴电缆项目变更管理</w:t>
        </w:r>
        <w:r>
          <w:tab/>
        </w:r>
        <w:r>
          <w:fldChar w:fldCharType="begin"/>
        </w:r>
        <w:r>
          <w:instrText xml:space="preserve"> PAGEREF _Toc4423 \h </w:instrText>
        </w:r>
        <w:r>
          <w:fldChar w:fldCharType="separate"/>
        </w:r>
        <w:r>
          <w:t>66</w:t>
        </w:r>
        <w:r>
          <w:fldChar w:fldCharType="end"/>
        </w:r>
      </w:hyperlink>
    </w:p>
    <w:p>
      <w:pPr>
        <w:pStyle w:val="TOC2"/>
        <w:tabs>
          <w:tab w:val="right" w:leader="dot" w:pos="8306"/>
        </w:tabs>
      </w:pPr>
      <w:hyperlink w:anchor="_Toc7107" w:history="1">
        <w:r>
          <w:rPr>
            <w:rFonts w:ascii="仿宋" w:eastAsia="仿宋" w:hAnsi="仿宋" w:cs="仿宋" w:hint="eastAsia"/>
            <w:lang w:eastAsia="zh-CN"/>
          </w:rPr>
          <w:t>(一)、变更申请与评估</w:t>
        </w:r>
        <w:r>
          <w:tab/>
        </w:r>
        <w:r>
          <w:fldChar w:fldCharType="begin"/>
        </w:r>
        <w:r>
          <w:instrText xml:space="preserve"> PAGEREF _Toc7107 \h </w:instrText>
        </w:r>
        <w:r>
          <w:fldChar w:fldCharType="separate"/>
        </w:r>
        <w:r>
          <w:t>66</w:t>
        </w:r>
        <w:r>
          <w:fldChar w:fldCharType="end"/>
        </w:r>
      </w:hyperlink>
    </w:p>
    <w:p>
      <w:pPr>
        <w:pStyle w:val="TOC2"/>
        <w:tabs>
          <w:tab w:val="right" w:leader="dot" w:pos="8306"/>
        </w:tabs>
      </w:pPr>
      <w:hyperlink w:anchor="_Toc22172" w:history="1">
        <w:r>
          <w:rPr>
            <w:rFonts w:ascii="仿宋" w:eastAsia="仿宋" w:hAnsi="仿宋" w:cs="仿宋" w:hint="eastAsia"/>
            <w:lang w:eastAsia="zh-CN"/>
          </w:rPr>
          <w:t>(二)、变更实施与控制</w:t>
        </w:r>
        <w:r>
          <w:tab/>
        </w:r>
        <w:r>
          <w:fldChar w:fldCharType="begin"/>
        </w:r>
        <w:r>
          <w:instrText xml:space="preserve"> PAGEREF _Toc22172 \h </w:instrText>
        </w:r>
        <w:r>
          <w:fldChar w:fldCharType="separate"/>
        </w:r>
        <w:r>
          <w:t>67</w:t>
        </w:r>
        <w:r>
          <w:fldChar w:fldCharType="end"/>
        </w:r>
      </w:hyperlink>
    </w:p>
    <w:p>
      <w:pPr>
        <w:pStyle w:val="TOC1"/>
        <w:tabs>
          <w:tab w:val="right" w:leader="dot" w:pos="8306"/>
        </w:tabs>
      </w:pPr>
      <w:hyperlink w:anchor="_Toc6873" w:history="1">
        <w:r>
          <w:rPr>
            <w:rFonts w:ascii="仿宋" w:eastAsia="仿宋" w:hAnsi="仿宋" w:cs="仿宋" w:hint="eastAsia"/>
            <w:lang w:eastAsia="zh-CN"/>
          </w:rPr>
          <w:t>十五、军标系列射频同轴电缆项目工程方案分析</w:t>
        </w:r>
        <w:r>
          <w:tab/>
        </w:r>
        <w:r>
          <w:fldChar w:fldCharType="begin"/>
        </w:r>
        <w:r>
          <w:instrText xml:space="preserve"> PAGEREF _Toc6873 \h </w:instrText>
        </w:r>
        <w:r>
          <w:fldChar w:fldCharType="separate"/>
        </w:r>
        <w:r>
          <w:t>67</w:t>
        </w:r>
        <w:r>
          <w:fldChar w:fldCharType="end"/>
        </w:r>
      </w:hyperlink>
    </w:p>
    <w:p>
      <w:pPr>
        <w:pStyle w:val="TOC2"/>
        <w:tabs>
          <w:tab w:val="right" w:leader="dot" w:pos="8306"/>
        </w:tabs>
      </w:pPr>
      <w:hyperlink w:anchor="_Toc9401" w:history="1">
        <w:r>
          <w:rPr>
            <w:rFonts w:ascii="仿宋" w:eastAsia="仿宋" w:hAnsi="仿宋" w:cs="仿宋" w:hint="eastAsia"/>
            <w:lang w:eastAsia="zh-CN"/>
          </w:rPr>
          <w:t>(一)、建筑工程设计原则</w:t>
        </w:r>
        <w:r>
          <w:tab/>
        </w:r>
        <w:r>
          <w:fldChar w:fldCharType="begin"/>
        </w:r>
        <w:r>
          <w:instrText xml:space="preserve"> PAGEREF _Toc9401 \h </w:instrText>
        </w:r>
        <w:r>
          <w:fldChar w:fldCharType="separate"/>
        </w:r>
        <w:r>
          <w:t>67</w:t>
        </w:r>
        <w:r>
          <w:fldChar w:fldCharType="end"/>
        </w:r>
      </w:hyperlink>
    </w:p>
    <w:p>
      <w:pPr>
        <w:pStyle w:val="TOC2"/>
        <w:tabs>
          <w:tab w:val="right" w:leader="dot" w:pos="8306"/>
        </w:tabs>
      </w:pPr>
      <w:hyperlink w:anchor="_Toc9348" w:history="1">
        <w:r>
          <w:rPr>
            <w:rFonts w:ascii="仿宋" w:eastAsia="仿宋" w:hAnsi="仿宋" w:cs="仿宋" w:hint="eastAsia"/>
            <w:lang w:eastAsia="zh-CN"/>
          </w:rPr>
          <w:t>(二)、土建工程建设指标</w:t>
        </w:r>
        <w:r>
          <w:tab/>
        </w:r>
        <w:r>
          <w:fldChar w:fldCharType="begin"/>
        </w:r>
        <w:r>
          <w:instrText xml:space="preserve"> PAGEREF _Toc9348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234"/>
      <w:r>
        <w:rPr>
          <w:rFonts w:ascii="仿宋" w:eastAsia="仿宋" w:hAnsi="仿宋" w:cs="仿宋" w:hint="eastAsia"/>
          <w:sz w:val="28"/>
          <w:lang w:eastAsia="zh-CN"/>
        </w:rPr>
        <w:t>一、军标系列射频同轴电缆项目绩效评估</w:t>
      </w:r>
      <w:bookmarkEnd w:id="2"/>
    </w:p>
    <w:p>
      <w:pPr>
        <w:pStyle w:val="Heading2"/>
        <w:rPr>
          <w:rFonts w:ascii="仿宋" w:eastAsia="仿宋" w:hAnsi="仿宋" w:cs="仿宋" w:hint="eastAsia"/>
          <w:lang w:eastAsia="zh-CN"/>
        </w:rPr>
      </w:pPr>
      <w:bookmarkStart w:id="3" w:name="_Toc637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军标系列射频同轴电缆项目中，我们设计了一套全面的绩效评估指标，以确保军标系列射频同轴电缆项目的可控和成功交付。这些指标跨足军标系列射频同轴电缆项目目标、成本、进度和质量等多个维度，为我们提供了全面洞察军标系列射频同轴电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目标达成率是我们关注的首要指标。我们设定了明确的目标，并通过定期监测和评估，迅速发现并应对潜在的目标偏差。这为军标系列射频同轴电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成本绩效是另一个核心关注点。通过实际成本与预算成本的对比分析，我们深入了解成本差异的原因，及时调整资源分配，保持军标系列射频同轴电缆项目在经济效益方面的合理水平。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进度作为关键的绩效指标之一，得到了精心的关注。我们制定了详细的军标系列射频同轴电缆项目进度计划，并设立了进度符合度指标，确保实际进度与计划进度保持一致。这使我们能够快速发现和解决潜在的进度问题，保持军标系列射频同轴电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军标系列射频同轴电缆项目绩效的不可或缺的一环。我们引入了一系列的质量标准和客户满意度指标，以确保军标系列射频同轴电缆项目交付的成果在质量上达到或超越预期水平。通过持续监测这些指标，我们努力提升军标系列射频同轴电缆项目整体质量水平，为军标系列射频同轴电缆项目的成功交付提供有力保障。通过这些科学且全面的绩效评估，我们能够更好地引导军标系列射频同轴电缆项目的持续改进，确保军标系列射频同轴电缆项目目标的顺利达成。</w:t>
      </w:r>
    </w:p>
    <w:p>
      <w:pPr>
        <w:pStyle w:val="Heading2"/>
        <w:ind w:firstLine="560" w:firstLineChars="200"/>
        <w:rPr>
          <w:rFonts w:ascii="仿宋" w:eastAsia="仿宋" w:hAnsi="仿宋" w:cs="仿宋" w:hint="eastAsia"/>
          <w:sz w:val="28"/>
          <w:lang w:eastAsia="zh-CN"/>
        </w:rPr>
      </w:pPr>
      <w:bookmarkStart w:id="4" w:name="_Toc2925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绩效评估是军标系列射频同轴电缆项目中的关键环节，为确保军标系列射频同轴电缆项目达到预期目标，我们采用了多层次、多维度的绩效评估方法。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军标系列射频同轴电缆项目的战略目标对齐，确保每个决策和行动都与军标系列射频同轴电缆项目整体目标保持一致。团队会定期召开战略对齐会议，审视当前工作与军标系列射频同轴电缆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军标系列射频同轴电缆项目进度、质量、成本和风险等方面。这些指标通过数据收集和分析，为军标系列射频同轴电缆项目管理团队提供了客观的评估依据。例如，我们通过军标系列射频同轴电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军标系列射频同轴电缆项目内部，还考虑了军标系列射频同轴电缆项目对外部环境的影响。我们定期进行干系人满意度调查，以了解各利益相关方对军标系列射频同轴电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这种多层次、多角度的绩效评估方法，使得我们能够全面了解军标系列射频同轴电缆项目的运行状态，及时做出调整，确保军标系列射频同轴电缆项目在不断变化的环境中保持稳健前行。</w:t>
      </w:r>
    </w:p>
    <w:p>
      <w:pPr>
        <w:pStyle w:val="Heading2"/>
        <w:ind w:firstLine="560" w:firstLineChars="200"/>
        <w:rPr>
          <w:rFonts w:ascii="仿宋" w:eastAsia="仿宋" w:hAnsi="仿宋" w:cs="仿宋" w:hint="eastAsia"/>
          <w:sz w:val="28"/>
          <w:lang w:eastAsia="zh-CN"/>
        </w:rPr>
      </w:pPr>
      <w:bookmarkStart w:id="5" w:name="_Toc2442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为了确保军标系列射频同轴电缆项目的有效管理和不断优化，我们采用了精心设计的绩效评估周期。这个周期旨在实现灵活、实时和全面的评估，以适应军标系列射频同轴电缆项目执行中的各种挑战。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军标系列射频同轴电缆项目的不同需求，分为短期、中期和长期。短期评估关注每个迭代或工作周期，以及时发现和解决当前任务中的问题。中期评估涵盖几个迭代，深入了解整体军标系列射频同轴电缆项目的趋势和性能。长期评估则着眼于整个军标系列射频同轴电缆项目阶段，确保军标系列射频同轴电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军标系列射频同轴电缆项目管理工具和协作平台，团队成员能够随时更新和分享军标系列射频同轴电缆项目数据。这种实时性的反馈机制使我们能够及时察觉潜在问题，快速调整，保持军标系列射频同轴电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军标系列射频同轴电缆项目的决策制定密不可分。每个周期的军标系列射频同轴电缆项目回顾会议成为集体总结经验、识别问题深层次原因并找到创新解决方案的平台。这种定期的反思与调整机制使军标系列射频同轴电缆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936"/>
      <w:r>
        <w:rPr>
          <w:rFonts w:ascii="仿宋" w:eastAsia="仿宋" w:hAnsi="仿宋" w:cs="仿宋" w:hint="eastAsia"/>
          <w:sz w:val="28"/>
          <w:lang w:eastAsia="zh-CN"/>
        </w:rPr>
        <w:t>二、军标系列射频同轴电缆项目建设单位说明</w:t>
      </w:r>
      <w:bookmarkEnd w:id="6"/>
    </w:p>
    <w:p>
      <w:pPr>
        <w:pStyle w:val="Heading2"/>
        <w:rPr>
          <w:rFonts w:ascii="仿宋" w:eastAsia="仿宋" w:hAnsi="仿宋" w:cs="仿宋" w:hint="eastAsia"/>
          <w:lang w:eastAsia="zh-CN"/>
        </w:rPr>
      </w:pPr>
      <w:bookmarkStart w:id="7" w:name="_Toc16172"/>
      <w:r>
        <w:rPr>
          <w:rFonts w:ascii="仿宋" w:eastAsia="仿宋" w:hAnsi="仿宋" w:cs="仿宋" w:hint="eastAsia"/>
          <w:lang w:eastAsia="zh-CN"/>
        </w:rPr>
        <w:t>(一)、军标系列射频同轴电缆项目承办单位基本情况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665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军标系列射频同轴电缆项目承办单位的XXXX，我们着眼于实现可持续的经济效益。通过技术创新和解决方案的提供，公司预计在军标系列射频同轴电缆项目执行期间将获得可观的收入增长。这一收入来源主要包括军标系列射频同轴电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同时，我们注重成本控制和效率提升，以确保军标系列射频同轴电缆项目的可持续盈利。透过精细的管理和资源优化，公司期望实现军标系列射频同轴电缆项目利润最大化。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军标系列射频同轴电缆项目实施进行全面的投资评估，包括军标系列射频同轴电缆项目启动阶段的资金投入和后续运营成本。通过对军标系列射频同轴电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军标系列射频同轴电缆项目实施过程中具备足够的资金流动性，公司将进行详尽的现金流分析。这包括资金需求的合理预测、军标系列射频同轴电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2193"/>
      <w:r>
        <w:rPr>
          <w:rFonts w:ascii="仿宋" w:eastAsia="仿宋" w:hAnsi="仿宋" w:cs="仿宋" w:hint="eastAsia"/>
          <w:sz w:val="28"/>
          <w:lang w:eastAsia="zh-CN"/>
        </w:rPr>
        <w:t>三、军标系列射频同轴电缆项目土建工程</w:t>
      </w:r>
      <w:bookmarkEnd w:id="9"/>
    </w:p>
    <w:p>
      <w:pPr>
        <w:pStyle w:val="Heading2"/>
        <w:rPr>
          <w:rFonts w:ascii="仿宋" w:eastAsia="仿宋" w:hAnsi="仿宋" w:cs="仿宋" w:hint="eastAsia"/>
          <w:lang w:eastAsia="zh-CN"/>
        </w:rPr>
      </w:pPr>
      <w:bookmarkStart w:id="10" w:name="_Toc2153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在军标系列射频同轴电缆项目的建筑工程设计中，我们将秉承一系列重要的设计原则，以确保军标系列射频同轴电缆项目建筑在功能、美观、可持续性等方面达到最佳效果。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首要原则是确保建筑的功能性得到最大化的发挥。我们将充分理解军标系列射频同轴电缆项目的实际需求，合理布局各个功能区域，保证建筑在满足业务需求的同时，提供高效的工作环境。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在建筑设计中，我们将综合考虑建设和运营成本。通过精细的经济效益分析，确保设计方案在高效利用资源的同时，对军标系列射频同轴电缆项目的长期盈利能力有积极的贡献。</w:t>
      </w:r>
    </w:p>
    <w:p>
      <w:pPr>
        <w:pStyle w:val="Heading2"/>
        <w:ind w:firstLine="560" w:firstLineChars="200"/>
        <w:rPr>
          <w:rFonts w:ascii="仿宋" w:eastAsia="仿宋" w:hAnsi="仿宋" w:cs="仿宋" w:hint="eastAsia"/>
          <w:sz w:val="28"/>
          <w:lang w:eastAsia="zh-CN"/>
        </w:rPr>
      </w:pPr>
      <w:bookmarkStart w:id="11" w:name="_Toc1233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军标系列射频同轴电缆项目的土建工程设计中，我们将精准设定设计年限，结合军标系列射频同轴电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军标系列射频同轴电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247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军标系列射频同轴电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军标系列射频同轴电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军标系列射频同轴电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175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本期工程军标系列射频同轴电缆项目预计总建筑面积XXX平方米，其中：计容建筑面积XXX平方米，计划建筑工程投资XX万元，占军标系列射频同轴电缆项目总投资的XX%。</w:t>
      </w:r>
    </w:p>
    <w:p>
      <w:pPr>
        <w:pStyle w:val="Heading1"/>
        <w:ind w:firstLine="560" w:firstLineChars="200"/>
        <w:rPr>
          <w:rFonts w:ascii="仿宋" w:eastAsia="仿宋" w:hAnsi="仿宋" w:cs="仿宋" w:hint="eastAsia"/>
          <w:sz w:val="28"/>
          <w:lang w:eastAsia="zh-CN"/>
        </w:rPr>
      </w:pPr>
      <w:bookmarkStart w:id="14" w:name="_Toc2104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443"/>
      <w:r>
        <w:rPr>
          <w:rFonts w:ascii="仿宋" w:eastAsia="仿宋" w:hAnsi="仿宋" w:cs="仿宋" w:hint="eastAsia"/>
          <w:lang w:eastAsia="zh-CN"/>
        </w:rPr>
        <w:t>(一)、军标系列射频同轴电缆行业分析</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行业一直以来都是市场的关注焦点。行业内的发展趋势、竞争态势以及潜在机会都对军标系列射频同轴电缆项目的推进产生深远的影响。通过深入研究行业的整体概貌，我们将更好地理解行业的核心特征，为军标系列射频同轴电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军标系列射频同轴电缆行业，技术一直是推动创新和发展的关键因素。我们将对当前技术趋势进行详尽分析，包括但不限于人工智能、大数据应用、先进制造技术等。这有助于军标系列射频同轴电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军标系列射频同轴电缆项目成功的基础。我们将对主要竞争对手进行深入研究，包括其市场份额、产品特点、市场定位等。通过全面了解竞争对手的优势和劣势，军标系列射频同轴电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0185"/>
      <w:r>
        <w:rPr>
          <w:rFonts w:ascii="仿宋" w:eastAsia="仿宋" w:hAnsi="仿宋" w:cs="仿宋" w:hint="eastAsia"/>
          <w:sz w:val="28"/>
          <w:lang w:eastAsia="zh-CN"/>
        </w:rPr>
        <w:t>(二)、军标系列射频同轴电缆市场分析预测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军标系列射频同轴电缆市场未来的增长趋势。这包括市场的整体规模、各细分领域的发展趋势等。军标系列射频同轴电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军标系列射频同轴电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军标系列射频同轴电缆项目实施过程中需要充分考虑的因素。我们将对市场风险进行全面评估，包括但不限于政策法规风险、市场竞争风险、技术变革风险等。通过对潜在风险的深入分析，军标系列射频同轴电缆项目可以制定相应的风险缓解策略，降低不确定性对军标系列射频同轴电缆项目的影响。</w:t>
      </w:r>
    </w:p>
    <w:p>
      <w:pPr>
        <w:pStyle w:val="Heading1"/>
        <w:ind w:firstLine="560" w:firstLineChars="200"/>
        <w:rPr>
          <w:rFonts w:ascii="仿宋" w:eastAsia="仿宋" w:hAnsi="仿宋" w:cs="仿宋" w:hint="eastAsia"/>
          <w:sz w:val="28"/>
          <w:lang w:eastAsia="zh-CN"/>
        </w:rPr>
      </w:pPr>
      <w:bookmarkStart w:id="17" w:name="_Toc13072"/>
      <w:r>
        <w:rPr>
          <w:rFonts w:ascii="仿宋" w:eastAsia="仿宋" w:hAnsi="仿宋" w:cs="仿宋" w:hint="eastAsia"/>
          <w:sz w:val="28"/>
          <w:lang w:eastAsia="zh-CN"/>
        </w:rPr>
        <w:t>五、军标系列射频同轴电缆项目概论</w:t>
      </w:r>
      <w:bookmarkEnd w:id="17"/>
    </w:p>
    <w:p>
      <w:pPr>
        <w:pStyle w:val="Heading2"/>
        <w:rPr>
          <w:rFonts w:ascii="仿宋" w:eastAsia="仿宋" w:hAnsi="仿宋" w:cs="仿宋" w:hint="eastAsia"/>
          <w:lang w:eastAsia="zh-CN"/>
        </w:rPr>
      </w:pPr>
      <w:bookmarkStart w:id="18" w:name="_Toc18485"/>
      <w:r>
        <w:rPr>
          <w:rFonts w:ascii="仿宋" w:eastAsia="仿宋" w:hAnsi="仿宋" w:cs="仿宋" w:hint="eastAsia"/>
          <w:lang w:eastAsia="zh-CN"/>
        </w:rPr>
        <w:t>(一)、军标系列射频同轴电缆项目概况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的起源追溯至对市场的深入洞察。市场的不断演变与变革为军标系列射频同轴电缆项目提供了难得的机遇。当前市场存在的需求缺口和变革的大环境共同构成了军标系列射频同轴电缆项目的背景。这个军标系列射频同轴电缆项目旨在充分利用市场机遇，填补行业中尚未满足的需求，为客户提供全新的解决方案。市场的变革和需求的增长使得这个军标系列射频同轴电缆项目具备了巨大的发展潜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1.2 军标系列射频同轴电缆项目名称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正式命名为军标系列射频同轴电缆。这个名称不仅仅是一个标识，更代表了军标系列射频同轴电缆项目的核心理念和愿景。它蕴含着军标系列射频同轴电缆项目所要解决问题的关键字，具有强烈的表达和辨识度，为军标系列射频同轴电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军标系列射频同轴电缆项目目标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的核心目标是提供一种全新、高效的解决方案，满足客户日益增长的需求。军标系列射频同轴电缆项目追求的不仅仅是满足市场需求，更是在市场中获得卓越的竞争优势。通过不断提升产品或服务的质量和创新水平，军标系列射频同轴电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军标系列射频同轴电缆项目范围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全面涵盖了产品研发、制造、市场推广和售后服务，确保从产品设计到最终用户体验的全方位关注。这一全面的军标系列射频同轴电缆项目范围是为了确保军标系列射频同轴电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军标系列射频同轴电缆项目时间表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军标系列射频同轴电缆项目计划在未来18个月内完成，包括研发、测试、市场试点和正式推出等不同阶段。这个时间表的合理设计是为了确保军标系列射频同轴电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军标系列射频同轴电缆项目预算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总预算估算为XX百万美元，主要分配在研发、市场推广、人员培训和运营等方面。这一充足的预算为军标系列射频同轴电缆项目提供了充足的资源，确保军标系列射频同轴电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军标系列射频同轴电缆项目风险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可能面临的风险包括市场接受度低、技术难题、竞争激烈等。军标系列射频同轴电缆项目团队已经制定了相应的风险应对计划，通过前瞻性的风险管理，确保军标系列射频同轴电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军标系列射频同轴电缆项目团队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汇聚了一支经验丰富、多领域专业素养的核心团队，确保军标系列射频同轴电缆项目在各个方面都能拥有高水平的执行力。团队的协同作战是军标系列射频同轴电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军标系列射频同轴电缆项目背景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军标系列射频同轴电缆项目的背景根植于市场对更高效、创新产品的渴望，同时也受到科技发展对行业格局的深刻改变的影响。这为军标系列射频同轴电缆项目提供了广阔的发展空间和市场需求。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军标系列射频同轴电缆项目现状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截至目前，军标系列射频同轴电缆项目已完成市场调研和技术验证，取得了初步的成功。这为军标系列射频同轴电缆项目在未来的发展奠定了坚实的基础，为更远大的目标打下了坚实的基石。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6839"/>
      <w:r>
        <w:rPr>
          <w:rFonts w:ascii="仿宋" w:eastAsia="仿宋" w:hAnsi="仿宋" w:cs="仿宋" w:hint="eastAsia"/>
          <w:sz w:val="28"/>
          <w:lang w:eastAsia="zh-CN"/>
        </w:rPr>
        <w:t>(二)、军标系列射频同轴电缆项目目标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军标系列射频同轴电缆项目首要业务目标是在市场中占据有利地位，实现产品/服务的成功推广和销售。通过不断提升产品质量、创新性，军标系列射频同轴电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在科技迅速发展的时代，军标系列射频同轴电缆项目着眼于技术创新。通过持续的研发和技术升级，军标系列射频同轴电缆项目旨在推出更具创新性的产品或服务，以满足市场对新鲜、先进解决方案的需求。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军标系列射频同轴电缆项目设定了客户满意度目标。通过提供卓越的产品质量和优质的客户服务，军标系列射频同轴电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军标系列射频同轴电缆项目注重社会责任和可持续发展。通过实施环保、社会责任军标系列射频同轴电缆项目，军标系列射频同轴电缆项目致力于在经济发展的同时保护环境，促进社会公平，实现可持续经营。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军标系列射频同轴电缆项目的团队是实现目标的核心驱动力。因此，军标系列射频同轴电缆项目设定了团队发展目标，包括提升团队成员的专业技能、培养领导力，以及搭建协同高效的团队工作氛围。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https://d.book118.com/705223033040011103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1A57CB"/>
    <w:rsid w:val="0E1A57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522303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2024-02-01T17:24:00Z</dcterms:created>
  <dcterms:modified xsi:type="dcterms:W3CDTF">2024-02-01T17:25:04Z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371A40950A104AF3B6751DAEE25806E9_11</vt:lpwstr>
  </property>
  <property fmtid="{D5CDD505-2E9C-101B-9397-08002B2CF9AE}" pid="3" name="KSOProductBuildVer">
    <vt:lpwstr>2052-12.1.0.16250</vt:lpwstr>
  </property>
</Properties>
</file>