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成分分析产品项目计划设计方案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36" w:history="1">
        <w:r>
          <w:rPr>
            <w:rFonts w:ascii="仿宋" w:eastAsia="仿宋" w:hAnsi="仿宋" w:cs="仿宋" w:hint="eastAsia"/>
            <w:lang w:eastAsia="zh-CN"/>
          </w:rPr>
          <w:t>概论</w:t>
        </w:r>
        <w:r>
          <w:tab/>
        </w:r>
        <w:r>
          <w:fldChar w:fldCharType="begin"/>
        </w:r>
        <w:r>
          <w:instrText xml:space="preserve"> PAGEREF _Toc18736 \h </w:instrText>
        </w:r>
        <w:r>
          <w:fldChar w:fldCharType="separate"/>
        </w:r>
        <w:r>
          <w:t>3</w:t>
        </w:r>
        <w:r>
          <w:fldChar w:fldCharType="end"/>
        </w:r>
      </w:hyperlink>
    </w:p>
    <w:p>
      <w:pPr>
        <w:pStyle w:val="TOC1"/>
        <w:tabs>
          <w:tab w:val="right" w:leader="dot" w:pos="8306"/>
        </w:tabs>
      </w:pPr>
      <w:hyperlink w:anchor="_Toc9846" w:history="1">
        <w:r>
          <w:rPr>
            <w:rFonts w:ascii="仿宋" w:eastAsia="仿宋" w:hAnsi="仿宋" w:cs="仿宋" w:hint="eastAsia"/>
            <w:lang w:eastAsia="zh-CN"/>
          </w:rPr>
          <w:t>一、成分分析产品项目可持续发展</w:t>
        </w:r>
        <w:r>
          <w:tab/>
        </w:r>
        <w:r>
          <w:fldChar w:fldCharType="begin"/>
        </w:r>
        <w:r>
          <w:instrText xml:space="preserve"> PAGEREF _Toc9846 \h </w:instrText>
        </w:r>
        <w:r>
          <w:fldChar w:fldCharType="separate"/>
        </w:r>
        <w:r>
          <w:t>3</w:t>
        </w:r>
        <w:r>
          <w:fldChar w:fldCharType="end"/>
        </w:r>
      </w:hyperlink>
    </w:p>
    <w:p>
      <w:pPr>
        <w:pStyle w:val="TOC2"/>
        <w:tabs>
          <w:tab w:val="right" w:leader="dot" w:pos="8306"/>
        </w:tabs>
      </w:pPr>
      <w:hyperlink w:anchor="_Toc6305" w:history="1">
        <w:r>
          <w:rPr>
            <w:rFonts w:ascii="仿宋" w:eastAsia="仿宋" w:hAnsi="仿宋" w:cs="仿宋" w:hint="eastAsia"/>
            <w:lang w:eastAsia="zh-CN"/>
          </w:rPr>
          <w:t>(一)、可持续战略与实践</w:t>
        </w:r>
        <w:r>
          <w:tab/>
        </w:r>
        <w:r>
          <w:fldChar w:fldCharType="begin"/>
        </w:r>
        <w:r>
          <w:instrText xml:space="preserve"> PAGEREF _Toc6305 \h </w:instrText>
        </w:r>
        <w:r>
          <w:fldChar w:fldCharType="separate"/>
        </w:r>
        <w:r>
          <w:t>3</w:t>
        </w:r>
        <w:r>
          <w:fldChar w:fldCharType="end"/>
        </w:r>
      </w:hyperlink>
    </w:p>
    <w:p>
      <w:pPr>
        <w:pStyle w:val="TOC2"/>
        <w:tabs>
          <w:tab w:val="right" w:leader="dot" w:pos="8306"/>
        </w:tabs>
      </w:pPr>
      <w:hyperlink w:anchor="_Toc532" w:history="1">
        <w:r>
          <w:rPr>
            <w:rFonts w:ascii="仿宋" w:eastAsia="仿宋" w:hAnsi="仿宋" w:cs="仿宋" w:hint="eastAsia"/>
            <w:lang w:eastAsia="zh-CN"/>
          </w:rPr>
          <w:t>(二)、环保与社会责任</w:t>
        </w:r>
        <w:r>
          <w:tab/>
        </w:r>
        <w:r>
          <w:fldChar w:fldCharType="begin"/>
        </w:r>
        <w:r>
          <w:instrText xml:space="preserve"> PAGEREF _Toc532 \h </w:instrText>
        </w:r>
        <w:r>
          <w:fldChar w:fldCharType="separate"/>
        </w:r>
        <w:r>
          <w:t>4</w:t>
        </w:r>
        <w:r>
          <w:fldChar w:fldCharType="end"/>
        </w:r>
      </w:hyperlink>
    </w:p>
    <w:p>
      <w:pPr>
        <w:pStyle w:val="TOC1"/>
        <w:tabs>
          <w:tab w:val="right" w:leader="dot" w:pos="8306"/>
        </w:tabs>
      </w:pPr>
      <w:hyperlink w:anchor="_Toc11280" w:history="1">
        <w:r>
          <w:rPr>
            <w:rFonts w:ascii="仿宋" w:eastAsia="仿宋" w:hAnsi="仿宋" w:cs="仿宋" w:hint="eastAsia"/>
            <w:lang w:eastAsia="zh-CN"/>
          </w:rPr>
          <w:t>二、市场分析、调研</w:t>
        </w:r>
        <w:r>
          <w:tab/>
        </w:r>
        <w:r>
          <w:fldChar w:fldCharType="begin"/>
        </w:r>
        <w:r>
          <w:instrText xml:space="preserve"> PAGEREF _Toc11280 \h </w:instrText>
        </w:r>
        <w:r>
          <w:fldChar w:fldCharType="separate"/>
        </w:r>
        <w:r>
          <w:t>5</w:t>
        </w:r>
        <w:r>
          <w:fldChar w:fldCharType="end"/>
        </w:r>
      </w:hyperlink>
    </w:p>
    <w:p>
      <w:pPr>
        <w:pStyle w:val="TOC2"/>
        <w:tabs>
          <w:tab w:val="right" w:leader="dot" w:pos="8306"/>
        </w:tabs>
      </w:pPr>
      <w:hyperlink w:anchor="_Toc18575" w:history="1">
        <w:r>
          <w:rPr>
            <w:rFonts w:ascii="仿宋" w:eastAsia="仿宋" w:hAnsi="仿宋" w:cs="仿宋" w:hint="eastAsia"/>
            <w:lang w:eastAsia="zh-CN"/>
          </w:rPr>
          <w:t>(一)、成分分析产品行业分析</w:t>
        </w:r>
        <w:r>
          <w:tab/>
        </w:r>
        <w:r>
          <w:fldChar w:fldCharType="begin"/>
        </w:r>
        <w:r>
          <w:instrText xml:space="preserve"> PAGEREF _Toc18575 \h </w:instrText>
        </w:r>
        <w:r>
          <w:fldChar w:fldCharType="separate"/>
        </w:r>
        <w:r>
          <w:t>5</w:t>
        </w:r>
        <w:r>
          <w:fldChar w:fldCharType="end"/>
        </w:r>
      </w:hyperlink>
    </w:p>
    <w:p>
      <w:pPr>
        <w:pStyle w:val="TOC2"/>
        <w:tabs>
          <w:tab w:val="right" w:leader="dot" w:pos="8306"/>
        </w:tabs>
      </w:pPr>
      <w:hyperlink w:anchor="_Toc31596" w:history="1">
        <w:r>
          <w:rPr>
            <w:rFonts w:ascii="仿宋" w:eastAsia="仿宋" w:hAnsi="仿宋" w:cs="仿宋" w:hint="eastAsia"/>
            <w:lang w:eastAsia="zh-CN"/>
          </w:rPr>
          <w:t>(二)、成分分析产品市场分析预测</w:t>
        </w:r>
        <w:r>
          <w:tab/>
        </w:r>
        <w:r>
          <w:fldChar w:fldCharType="begin"/>
        </w:r>
        <w:r>
          <w:instrText xml:space="preserve"> PAGEREF _Toc31596 \h </w:instrText>
        </w:r>
        <w:r>
          <w:fldChar w:fldCharType="separate"/>
        </w:r>
        <w:r>
          <w:t>5</w:t>
        </w:r>
        <w:r>
          <w:fldChar w:fldCharType="end"/>
        </w:r>
      </w:hyperlink>
    </w:p>
    <w:p>
      <w:pPr>
        <w:pStyle w:val="TOC1"/>
        <w:tabs>
          <w:tab w:val="right" w:leader="dot" w:pos="8306"/>
        </w:tabs>
      </w:pPr>
      <w:hyperlink w:anchor="_Toc697" w:history="1">
        <w:r>
          <w:rPr>
            <w:rFonts w:ascii="仿宋" w:eastAsia="仿宋" w:hAnsi="仿宋" w:cs="仿宋" w:hint="eastAsia"/>
            <w:lang w:eastAsia="zh-CN"/>
          </w:rPr>
          <w:t>三、成分分析产品项目绩效评估</w:t>
        </w:r>
        <w:r>
          <w:tab/>
        </w:r>
        <w:r>
          <w:fldChar w:fldCharType="begin"/>
        </w:r>
        <w:r>
          <w:instrText xml:space="preserve"> PAGEREF _Toc697 \h </w:instrText>
        </w:r>
        <w:r>
          <w:fldChar w:fldCharType="separate"/>
        </w:r>
        <w:r>
          <w:t>6</w:t>
        </w:r>
        <w:r>
          <w:fldChar w:fldCharType="end"/>
        </w:r>
      </w:hyperlink>
    </w:p>
    <w:p>
      <w:pPr>
        <w:pStyle w:val="TOC2"/>
        <w:tabs>
          <w:tab w:val="right" w:leader="dot" w:pos="8306"/>
        </w:tabs>
      </w:pPr>
      <w:hyperlink w:anchor="_Toc8790" w:history="1">
        <w:r>
          <w:rPr>
            <w:rFonts w:ascii="仿宋" w:eastAsia="仿宋" w:hAnsi="仿宋" w:cs="仿宋" w:hint="eastAsia"/>
            <w:lang w:eastAsia="zh-CN"/>
          </w:rPr>
          <w:t>(一)、绩效评估指标</w:t>
        </w:r>
        <w:r>
          <w:tab/>
        </w:r>
        <w:r>
          <w:fldChar w:fldCharType="begin"/>
        </w:r>
        <w:r>
          <w:instrText xml:space="preserve"> PAGEREF _Toc8790 \h </w:instrText>
        </w:r>
        <w:r>
          <w:fldChar w:fldCharType="separate"/>
        </w:r>
        <w:r>
          <w:t>6</w:t>
        </w:r>
        <w:r>
          <w:fldChar w:fldCharType="end"/>
        </w:r>
      </w:hyperlink>
    </w:p>
    <w:p>
      <w:pPr>
        <w:pStyle w:val="TOC2"/>
        <w:tabs>
          <w:tab w:val="right" w:leader="dot" w:pos="8306"/>
        </w:tabs>
      </w:pPr>
      <w:hyperlink w:anchor="_Toc9056" w:history="1">
        <w:r>
          <w:rPr>
            <w:rFonts w:ascii="仿宋" w:eastAsia="仿宋" w:hAnsi="仿宋" w:cs="仿宋" w:hint="eastAsia"/>
            <w:lang w:eastAsia="zh-CN"/>
          </w:rPr>
          <w:t>(二)、绩效评估方法</w:t>
        </w:r>
        <w:r>
          <w:tab/>
        </w:r>
        <w:r>
          <w:fldChar w:fldCharType="begin"/>
        </w:r>
        <w:r>
          <w:instrText xml:space="preserve"> PAGEREF _Toc9056 \h </w:instrText>
        </w:r>
        <w:r>
          <w:fldChar w:fldCharType="separate"/>
        </w:r>
        <w:r>
          <w:t>7</w:t>
        </w:r>
        <w:r>
          <w:fldChar w:fldCharType="end"/>
        </w:r>
      </w:hyperlink>
    </w:p>
    <w:p>
      <w:pPr>
        <w:pStyle w:val="TOC2"/>
        <w:tabs>
          <w:tab w:val="right" w:leader="dot" w:pos="8306"/>
        </w:tabs>
      </w:pPr>
      <w:hyperlink w:anchor="_Toc16211" w:history="1">
        <w:r>
          <w:rPr>
            <w:rFonts w:ascii="仿宋" w:eastAsia="仿宋" w:hAnsi="仿宋" w:cs="仿宋" w:hint="eastAsia"/>
            <w:lang w:eastAsia="zh-CN"/>
          </w:rPr>
          <w:t>(三)、绩效评估周期</w:t>
        </w:r>
        <w:r>
          <w:tab/>
        </w:r>
        <w:r>
          <w:fldChar w:fldCharType="begin"/>
        </w:r>
        <w:r>
          <w:instrText xml:space="preserve"> PAGEREF _Toc16211 \h </w:instrText>
        </w:r>
        <w:r>
          <w:fldChar w:fldCharType="separate"/>
        </w:r>
        <w:r>
          <w:t>8</w:t>
        </w:r>
        <w:r>
          <w:fldChar w:fldCharType="end"/>
        </w:r>
      </w:hyperlink>
    </w:p>
    <w:p>
      <w:pPr>
        <w:pStyle w:val="TOC1"/>
        <w:tabs>
          <w:tab w:val="right" w:leader="dot" w:pos="8306"/>
        </w:tabs>
      </w:pPr>
      <w:hyperlink w:anchor="_Toc4665" w:history="1">
        <w:r>
          <w:rPr>
            <w:rFonts w:ascii="仿宋" w:eastAsia="仿宋" w:hAnsi="仿宋" w:cs="仿宋" w:hint="eastAsia"/>
            <w:lang w:eastAsia="zh-CN"/>
          </w:rPr>
          <w:t>四、成分分析产品项目选址可行性分析</w:t>
        </w:r>
        <w:r>
          <w:tab/>
        </w:r>
        <w:r>
          <w:fldChar w:fldCharType="begin"/>
        </w:r>
        <w:r>
          <w:instrText xml:space="preserve"> PAGEREF _Toc4665 \h </w:instrText>
        </w:r>
        <w:r>
          <w:fldChar w:fldCharType="separate"/>
        </w:r>
        <w:r>
          <w:t>9</w:t>
        </w:r>
        <w:r>
          <w:fldChar w:fldCharType="end"/>
        </w:r>
      </w:hyperlink>
    </w:p>
    <w:p>
      <w:pPr>
        <w:pStyle w:val="TOC2"/>
        <w:tabs>
          <w:tab w:val="right" w:leader="dot" w:pos="8306"/>
        </w:tabs>
      </w:pPr>
      <w:hyperlink w:anchor="_Toc22906" w:history="1">
        <w:r>
          <w:rPr>
            <w:rFonts w:ascii="仿宋" w:eastAsia="仿宋" w:hAnsi="仿宋" w:cs="仿宋" w:hint="eastAsia"/>
            <w:lang w:eastAsia="zh-CN"/>
          </w:rPr>
          <w:t>(一)、成分分析产品项目选址</w:t>
        </w:r>
        <w:r>
          <w:tab/>
        </w:r>
        <w:r>
          <w:fldChar w:fldCharType="begin"/>
        </w:r>
        <w:r>
          <w:instrText xml:space="preserve"> PAGEREF _Toc22906 \h </w:instrText>
        </w:r>
        <w:r>
          <w:fldChar w:fldCharType="separate"/>
        </w:r>
        <w:r>
          <w:t>9</w:t>
        </w:r>
        <w:r>
          <w:fldChar w:fldCharType="end"/>
        </w:r>
      </w:hyperlink>
    </w:p>
    <w:p>
      <w:pPr>
        <w:pStyle w:val="TOC2"/>
        <w:tabs>
          <w:tab w:val="right" w:leader="dot" w:pos="8306"/>
        </w:tabs>
      </w:pPr>
      <w:hyperlink w:anchor="_Toc26449" w:history="1">
        <w:r>
          <w:rPr>
            <w:rFonts w:ascii="仿宋" w:eastAsia="仿宋" w:hAnsi="仿宋" w:cs="仿宋" w:hint="eastAsia"/>
            <w:lang w:eastAsia="zh-CN"/>
          </w:rPr>
          <w:t>(二)、用地控制指标</w:t>
        </w:r>
        <w:r>
          <w:tab/>
        </w:r>
        <w:r>
          <w:fldChar w:fldCharType="begin"/>
        </w:r>
        <w:r>
          <w:instrText xml:space="preserve"> PAGEREF _Toc26449 \h </w:instrText>
        </w:r>
        <w:r>
          <w:fldChar w:fldCharType="separate"/>
        </w:r>
        <w:r>
          <w:t>10</w:t>
        </w:r>
        <w:r>
          <w:fldChar w:fldCharType="end"/>
        </w:r>
      </w:hyperlink>
    </w:p>
    <w:p>
      <w:pPr>
        <w:pStyle w:val="TOC2"/>
        <w:tabs>
          <w:tab w:val="right" w:leader="dot" w:pos="8306"/>
        </w:tabs>
      </w:pPr>
      <w:hyperlink w:anchor="_Toc26798" w:history="1">
        <w:r>
          <w:rPr>
            <w:rFonts w:ascii="仿宋" w:eastAsia="仿宋" w:hAnsi="仿宋" w:cs="仿宋" w:hint="eastAsia"/>
            <w:lang w:eastAsia="zh-CN"/>
          </w:rPr>
          <w:t>(三)、节约用地措施</w:t>
        </w:r>
        <w:r>
          <w:tab/>
        </w:r>
        <w:r>
          <w:fldChar w:fldCharType="begin"/>
        </w:r>
        <w:r>
          <w:instrText xml:space="preserve"> PAGEREF _Toc26798 \h </w:instrText>
        </w:r>
        <w:r>
          <w:fldChar w:fldCharType="separate"/>
        </w:r>
        <w:r>
          <w:t>11</w:t>
        </w:r>
        <w:r>
          <w:fldChar w:fldCharType="end"/>
        </w:r>
      </w:hyperlink>
    </w:p>
    <w:p>
      <w:pPr>
        <w:pStyle w:val="TOC2"/>
        <w:tabs>
          <w:tab w:val="right" w:leader="dot" w:pos="8306"/>
        </w:tabs>
      </w:pPr>
      <w:hyperlink w:anchor="_Toc8924" w:history="1">
        <w:r>
          <w:rPr>
            <w:rFonts w:ascii="仿宋" w:eastAsia="仿宋" w:hAnsi="仿宋" w:cs="仿宋" w:hint="eastAsia"/>
            <w:lang w:eastAsia="zh-CN"/>
          </w:rPr>
          <w:t>(四)、总图布置方案</w:t>
        </w:r>
        <w:r>
          <w:tab/>
        </w:r>
        <w:r>
          <w:fldChar w:fldCharType="begin"/>
        </w:r>
        <w:r>
          <w:instrText xml:space="preserve"> PAGEREF _Toc8924 \h </w:instrText>
        </w:r>
        <w:r>
          <w:fldChar w:fldCharType="separate"/>
        </w:r>
        <w:r>
          <w:t>13</w:t>
        </w:r>
        <w:r>
          <w:fldChar w:fldCharType="end"/>
        </w:r>
      </w:hyperlink>
    </w:p>
    <w:p>
      <w:pPr>
        <w:pStyle w:val="TOC2"/>
        <w:tabs>
          <w:tab w:val="right" w:leader="dot" w:pos="8306"/>
        </w:tabs>
      </w:pPr>
      <w:hyperlink w:anchor="_Toc15535" w:history="1">
        <w:r>
          <w:rPr>
            <w:rFonts w:ascii="仿宋" w:eastAsia="仿宋" w:hAnsi="仿宋" w:cs="仿宋" w:hint="eastAsia"/>
            <w:lang w:eastAsia="zh-CN"/>
          </w:rPr>
          <w:t>(五)、选址综合评价</w:t>
        </w:r>
        <w:r>
          <w:tab/>
        </w:r>
        <w:r>
          <w:fldChar w:fldCharType="begin"/>
        </w:r>
        <w:r>
          <w:instrText xml:space="preserve"> PAGEREF _Toc15535 \h </w:instrText>
        </w:r>
        <w:r>
          <w:fldChar w:fldCharType="separate"/>
        </w:r>
        <w:r>
          <w:t>14</w:t>
        </w:r>
        <w:r>
          <w:fldChar w:fldCharType="end"/>
        </w:r>
      </w:hyperlink>
    </w:p>
    <w:p>
      <w:pPr>
        <w:pStyle w:val="TOC1"/>
        <w:tabs>
          <w:tab w:val="right" w:leader="dot" w:pos="8306"/>
        </w:tabs>
      </w:pPr>
      <w:hyperlink w:anchor="_Toc19605" w:history="1">
        <w:r>
          <w:rPr>
            <w:rFonts w:ascii="仿宋" w:eastAsia="仿宋" w:hAnsi="仿宋" w:cs="仿宋" w:hint="eastAsia"/>
            <w:lang w:eastAsia="zh-CN"/>
          </w:rPr>
          <w:t>五、成分分析产品项目危机管理</w:t>
        </w:r>
        <w:r>
          <w:tab/>
        </w:r>
        <w:r>
          <w:fldChar w:fldCharType="begin"/>
        </w:r>
        <w:r>
          <w:instrText xml:space="preserve"> PAGEREF _Toc19605 \h </w:instrText>
        </w:r>
        <w:r>
          <w:fldChar w:fldCharType="separate"/>
        </w:r>
        <w:r>
          <w:t>15</w:t>
        </w:r>
        <w:r>
          <w:fldChar w:fldCharType="end"/>
        </w:r>
      </w:hyperlink>
    </w:p>
    <w:p>
      <w:pPr>
        <w:pStyle w:val="TOC2"/>
        <w:tabs>
          <w:tab w:val="right" w:leader="dot" w:pos="8306"/>
        </w:tabs>
      </w:pPr>
      <w:hyperlink w:anchor="_Toc8564" w:history="1">
        <w:r>
          <w:rPr>
            <w:rFonts w:ascii="仿宋" w:eastAsia="仿宋" w:hAnsi="仿宋" w:cs="仿宋" w:hint="eastAsia"/>
            <w:lang w:eastAsia="zh-CN"/>
          </w:rPr>
          <w:t>(一)、危机预警与识别</w:t>
        </w:r>
        <w:r>
          <w:tab/>
        </w:r>
        <w:r>
          <w:fldChar w:fldCharType="begin"/>
        </w:r>
        <w:r>
          <w:instrText xml:space="preserve"> PAGEREF _Toc8564 \h </w:instrText>
        </w:r>
        <w:r>
          <w:fldChar w:fldCharType="separate"/>
        </w:r>
        <w:r>
          <w:t>15</w:t>
        </w:r>
        <w:r>
          <w:fldChar w:fldCharType="end"/>
        </w:r>
      </w:hyperlink>
    </w:p>
    <w:p>
      <w:pPr>
        <w:pStyle w:val="TOC2"/>
        <w:tabs>
          <w:tab w:val="right" w:leader="dot" w:pos="8306"/>
        </w:tabs>
      </w:pPr>
      <w:hyperlink w:anchor="_Toc32529" w:history="1">
        <w:r>
          <w:rPr>
            <w:rFonts w:ascii="仿宋" w:eastAsia="仿宋" w:hAnsi="仿宋" w:cs="仿宋" w:hint="eastAsia"/>
            <w:lang w:eastAsia="zh-CN"/>
          </w:rPr>
          <w:t>(二)、危机应对与恢复</w:t>
        </w:r>
        <w:r>
          <w:tab/>
        </w:r>
        <w:r>
          <w:fldChar w:fldCharType="begin"/>
        </w:r>
        <w:r>
          <w:instrText xml:space="preserve"> PAGEREF _Toc32529 \h </w:instrText>
        </w:r>
        <w:r>
          <w:fldChar w:fldCharType="separate"/>
        </w:r>
        <w:r>
          <w:t>16</w:t>
        </w:r>
        <w:r>
          <w:fldChar w:fldCharType="end"/>
        </w:r>
      </w:hyperlink>
    </w:p>
    <w:p>
      <w:pPr>
        <w:pStyle w:val="TOC1"/>
        <w:tabs>
          <w:tab w:val="right" w:leader="dot" w:pos="8306"/>
        </w:tabs>
      </w:pPr>
      <w:hyperlink w:anchor="_Toc21434" w:history="1">
        <w:r>
          <w:rPr>
            <w:rFonts w:ascii="仿宋" w:eastAsia="仿宋" w:hAnsi="仿宋" w:cs="仿宋" w:hint="eastAsia"/>
            <w:lang w:eastAsia="zh-CN"/>
          </w:rPr>
          <w:t>六、成分分析产品项目土建工程</w:t>
        </w:r>
        <w:r>
          <w:tab/>
        </w:r>
        <w:r>
          <w:fldChar w:fldCharType="begin"/>
        </w:r>
        <w:r>
          <w:instrText xml:space="preserve"> PAGEREF _Toc21434 \h </w:instrText>
        </w:r>
        <w:r>
          <w:fldChar w:fldCharType="separate"/>
        </w:r>
        <w:r>
          <w:t>17</w:t>
        </w:r>
        <w:r>
          <w:fldChar w:fldCharType="end"/>
        </w:r>
      </w:hyperlink>
    </w:p>
    <w:p>
      <w:pPr>
        <w:pStyle w:val="TOC2"/>
        <w:tabs>
          <w:tab w:val="right" w:leader="dot" w:pos="8306"/>
        </w:tabs>
      </w:pPr>
      <w:hyperlink w:anchor="_Toc18096" w:history="1">
        <w:r>
          <w:rPr>
            <w:rFonts w:ascii="仿宋" w:eastAsia="仿宋" w:hAnsi="仿宋" w:cs="仿宋" w:hint="eastAsia"/>
            <w:lang w:eastAsia="zh-CN"/>
          </w:rPr>
          <w:t>(一)、建筑工程设计原则</w:t>
        </w:r>
        <w:r>
          <w:tab/>
        </w:r>
        <w:r>
          <w:fldChar w:fldCharType="begin"/>
        </w:r>
        <w:r>
          <w:instrText xml:space="preserve"> PAGEREF _Toc18096 \h </w:instrText>
        </w:r>
        <w:r>
          <w:fldChar w:fldCharType="separate"/>
        </w:r>
        <w:r>
          <w:t>17</w:t>
        </w:r>
        <w:r>
          <w:fldChar w:fldCharType="end"/>
        </w:r>
      </w:hyperlink>
    </w:p>
    <w:p>
      <w:pPr>
        <w:pStyle w:val="TOC2"/>
        <w:tabs>
          <w:tab w:val="right" w:leader="dot" w:pos="8306"/>
        </w:tabs>
      </w:pPr>
      <w:hyperlink w:anchor="_Toc11948" w:history="1">
        <w:r>
          <w:rPr>
            <w:rFonts w:ascii="仿宋" w:eastAsia="仿宋" w:hAnsi="仿宋" w:cs="仿宋" w:hint="eastAsia"/>
            <w:lang w:eastAsia="zh-CN"/>
          </w:rPr>
          <w:t>(二)、土建工程设计年限及安全等级</w:t>
        </w:r>
        <w:r>
          <w:tab/>
        </w:r>
        <w:r>
          <w:fldChar w:fldCharType="begin"/>
        </w:r>
        <w:r>
          <w:instrText xml:space="preserve"> PAGEREF _Toc11948 \h </w:instrText>
        </w:r>
        <w:r>
          <w:fldChar w:fldCharType="separate"/>
        </w:r>
        <w:r>
          <w:t>18</w:t>
        </w:r>
        <w:r>
          <w:fldChar w:fldCharType="end"/>
        </w:r>
      </w:hyperlink>
    </w:p>
    <w:p>
      <w:pPr>
        <w:pStyle w:val="TOC2"/>
        <w:tabs>
          <w:tab w:val="right" w:leader="dot" w:pos="8306"/>
        </w:tabs>
      </w:pPr>
      <w:hyperlink w:anchor="_Toc14608" w:history="1">
        <w:r>
          <w:rPr>
            <w:rFonts w:ascii="仿宋" w:eastAsia="仿宋" w:hAnsi="仿宋" w:cs="仿宋" w:hint="eastAsia"/>
            <w:lang w:eastAsia="zh-CN"/>
          </w:rPr>
          <w:t>(三)、建筑工程设计总体要求</w:t>
        </w:r>
        <w:r>
          <w:tab/>
        </w:r>
        <w:r>
          <w:fldChar w:fldCharType="begin"/>
        </w:r>
        <w:r>
          <w:instrText xml:space="preserve"> PAGEREF _Toc14608 \h </w:instrText>
        </w:r>
        <w:r>
          <w:fldChar w:fldCharType="separate"/>
        </w:r>
        <w:r>
          <w:t>20</w:t>
        </w:r>
        <w:r>
          <w:fldChar w:fldCharType="end"/>
        </w:r>
      </w:hyperlink>
    </w:p>
    <w:p>
      <w:pPr>
        <w:pStyle w:val="TOC2"/>
        <w:tabs>
          <w:tab w:val="right" w:leader="dot" w:pos="8306"/>
        </w:tabs>
      </w:pPr>
      <w:hyperlink w:anchor="_Toc1029" w:history="1">
        <w:r>
          <w:rPr>
            <w:rFonts w:ascii="仿宋" w:eastAsia="仿宋" w:hAnsi="仿宋" w:cs="仿宋" w:hint="eastAsia"/>
            <w:lang w:eastAsia="zh-CN"/>
          </w:rPr>
          <w:t>(四)、土建工程建设指标</w:t>
        </w:r>
        <w:r>
          <w:tab/>
        </w:r>
        <w:r>
          <w:fldChar w:fldCharType="begin"/>
        </w:r>
        <w:r>
          <w:instrText xml:space="preserve"> PAGEREF _Toc1029 \h </w:instrText>
        </w:r>
        <w:r>
          <w:fldChar w:fldCharType="separate"/>
        </w:r>
        <w:r>
          <w:t>20</w:t>
        </w:r>
        <w:r>
          <w:fldChar w:fldCharType="end"/>
        </w:r>
      </w:hyperlink>
    </w:p>
    <w:p>
      <w:pPr>
        <w:pStyle w:val="TOC1"/>
        <w:tabs>
          <w:tab w:val="right" w:leader="dot" w:pos="8306"/>
        </w:tabs>
      </w:pPr>
      <w:hyperlink w:anchor="_Toc4406" w:history="1">
        <w:r>
          <w:rPr>
            <w:rFonts w:ascii="仿宋" w:eastAsia="仿宋" w:hAnsi="仿宋" w:cs="仿宋" w:hint="eastAsia"/>
            <w:lang w:eastAsia="zh-CN"/>
          </w:rPr>
          <w:t>七、成分分析产品项目风险管理</w:t>
        </w:r>
        <w:r>
          <w:tab/>
        </w:r>
        <w:r>
          <w:fldChar w:fldCharType="begin"/>
        </w:r>
        <w:r>
          <w:instrText xml:space="preserve"> PAGEREF _Toc4406 \h </w:instrText>
        </w:r>
        <w:r>
          <w:fldChar w:fldCharType="separate"/>
        </w:r>
        <w:r>
          <w:t>20</w:t>
        </w:r>
        <w:r>
          <w:fldChar w:fldCharType="end"/>
        </w:r>
      </w:hyperlink>
    </w:p>
    <w:p>
      <w:pPr>
        <w:pStyle w:val="TOC2"/>
        <w:tabs>
          <w:tab w:val="right" w:leader="dot" w:pos="8306"/>
        </w:tabs>
      </w:pPr>
      <w:hyperlink w:anchor="_Toc23077" w:history="1">
        <w:r>
          <w:rPr>
            <w:rFonts w:ascii="仿宋" w:eastAsia="仿宋" w:hAnsi="仿宋" w:cs="仿宋" w:hint="eastAsia"/>
            <w:lang w:eastAsia="zh-CN"/>
          </w:rPr>
          <w:t>(一)、风险识别与评估</w:t>
        </w:r>
        <w:r>
          <w:tab/>
        </w:r>
        <w:r>
          <w:fldChar w:fldCharType="begin"/>
        </w:r>
        <w:r>
          <w:instrText xml:space="preserve"> PAGEREF _Toc23077 \h </w:instrText>
        </w:r>
        <w:r>
          <w:fldChar w:fldCharType="separate"/>
        </w:r>
        <w:r>
          <w:t>20</w:t>
        </w:r>
        <w:r>
          <w:fldChar w:fldCharType="end"/>
        </w:r>
      </w:hyperlink>
    </w:p>
    <w:p>
      <w:pPr>
        <w:pStyle w:val="TOC2"/>
        <w:tabs>
          <w:tab w:val="right" w:leader="dot" w:pos="8306"/>
        </w:tabs>
      </w:pPr>
      <w:hyperlink w:anchor="_Toc15807" w:history="1">
        <w:r>
          <w:rPr>
            <w:rFonts w:ascii="仿宋" w:eastAsia="仿宋" w:hAnsi="仿宋" w:cs="仿宋" w:hint="eastAsia"/>
            <w:lang w:eastAsia="zh-CN"/>
          </w:rPr>
          <w:t>(二)、风险应对策略</w:t>
        </w:r>
        <w:r>
          <w:tab/>
        </w:r>
        <w:r>
          <w:fldChar w:fldCharType="begin"/>
        </w:r>
        <w:r>
          <w:instrText xml:space="preserve"> PAGEREF _Toc15807 \h </w:instrText>
        </w:r>
        <w:r>
          <w:fldChar w:fldCharType="separate"/>
        </w:r>
        <w:r>
          <w:t>22</w:t>
        </w:r>
        <w:r>
          <w:fldChar w:fldCharType="end"/>
        </w:r>
      </w:hyperlink>
    </w:p>
    <w:p>
      <w:pPr>
        <w:pStyle w:val="TOC2"/>
        <w:tabs>
          <w:tab w:val="right" w:leader="dot" w:pos="8306"/>
        </w:tabs>
      </w:pPr>
      <w:hyperlink w:anchor="_Toc26607" w:history="1">
        <w:r>
          <w:rPr>
            <w:rFonts w:ascii="仿宋" w:eastAsia="仿宋" w:hAnsi="仿宋" w:cs="仿宋" w:hint="eastAsia"/>
            <w:lang w:eastAsia="zh-CN"/>
          </w:rPr>
          <w:t>(三)、风险监控与控制</w:t>
        </w:r>
        <w:r>
          <w:tab/>
        </w:r>
        <w:r>
          <w:fldChar w:fldCharType="begin"/>
        </w:r>
        <w:r>
          <w:instrText xml:space="preserve"> PAGEREF _Toc26607 \h </w:instrText>
        </w:r>
        <w:r>
          <w:fldChar w:fldCharType="separate"/>
        </w:r>
        <w:r>
          <w:t>23</w:t>
        </w:r>
        <w:r>
          <w:fldChar w:fldCharType="end"/>
        </w:r>
      </w:hyperlink>
    </w:p>
    <w:p>
      <w:pPr>
        <w:pStyle w:val="TOC1"/>
        <w:tabs>
          <w:tab w:val="right" w:leader="dot" w:pos="8306"/>
        </w:tabs>
      </w:pPr>
      <w:hyperlink w:anchor="_Toc31190" w:history="1">
        <w:r>
          <w:rPr>
            <w:rFonts w:ascii="仿宋" w:eastAsia="仿宋" w:hAnsi="仿宋" w:cs="仿宋" w:hint="eastAsia"/>
            <w:lang w:eastAsia="zh-CN"/>
          </w:rPr>
          <w:t>八、成分分析产品项目计划安排</w:t>
        </w:r>
        <w:r>
          <w:tab/>
        </w:r>
        <w:r>
          <w:fldChar w:fldCharType="begin"/>
        </w:r>
        <w:r>
          <w:instrText xml:space="preserve"> PAGEREF _Toc31190 \h </w:instrText>
        </w:r>
        <w:r>
          <w:fldChar w:fldCharType="separate"/>
        </w:r>
        <w:r>
          <w:t>24</w:t>
        </w:r>
        <w:r>
          <w:fldChar w:fldCharType="end"/>
        </w:r>
      </w:hyperlink>
    </w:p>
    <w:p>
      <w:pPr>
        <w:pStyle w:val="TOC2"/>
        <w:tabs>
          <w:tab w:val="right" w:leader="dot" w:pos="8306"/>
        </w:tabs>
      </w:pPr>
      <w:hyperlink w:anchor="_Toc9319" w:history="1">
        <w:r>
          <w:rPr>
            <w:rFonts w:ascii="仿宋" w:eastAsia="仿宋" w:hAnsi="仿宋" w:cs="仿宋" w:hint="eastAsia"/>
            <w:lang w:eastAsia="zh-CN"/>
          </w:rPr>
          <w:t>(一)、建设周期</w:t>
        </w:r>
        <w:r>
          <w:tab/>
        </w:r>
        <w:r>
          <w:fldChar w:fldCharType="begin"/>
        </w:r>
        <w:r>
          <w:instrText xml:space="preserve"> PAGEREF _Toc9319 \h </w:instrText>
        </w:r>
        <w:r>
          <w:fldChar w:fldCharType="separate"/>
        </w:r>
        <w:r>
          <w:t>24</w:t>
        </w:r>
        <w:r>
          <w:fldChar w:fldCharType="end"/>
        </w:r>
      </w:hyperlink>
    </w:p>
    <w:p>
      <w:pPr>
        <w:pStyle w:val="TOC2"/>
        <w:tabs>
          <w:tab w:val="right" w:leader="dot" w:pos="8306"/>
        </w:tabs>
      </w:pPr>
      <w:hyperlink w:anchor="_Toc3794" w:history="1">
        <w:r>
          <w:rPr>
            <w:rFonts w:ascii="仿宋" w:eastAsia="仿宋" w:hAnsi="仿宋" w:cs="仿宋" w:hint="eastAsia"/>
            <w:lang w:eastAsia="zh-CN"/>
          </w:rPr>
          <w:t>(二)、建设进度</w:t>
        </w:r>
        <w:r>
          <w:tab/>
        </w:r>
        <w:r>
          <w:fldChar w:fldCharType="begin"/>
        </w:r>
        <w:r>
          <w:instrText xml:space="preserve"> PAGEREF _Toc3794 \h </w:instrText>
        </w:r>
        <w:r>
          <w:fldChar w:fldCharType="separate"/>
        </w:r>
        <w:r>
          <w:t>25</w:t>
        </w:r>
        <w:r>
          <w:fldChar w:fldCharType="end"/>
        </w:r>
      </w:hyperlink>
    </w:p>
    <w:p>
      <w:pPr>
        <w:pStyle w:val="TOC2"/>
        <w:tabs>
          <w:tab w:val="right" w:leader="dot" w:pos="8306"/>
        </w:tabs>
      </w:pPr>
      <w:hyperlink w:anchor="_Toc12391" w:history="1">
        <w:r>
          <w:rPr>
            <w:rFonts w:ascii="仿宋" w:eastAsia="仿宋" w:hAnsi="仿宋" w:cs="仿宋" w:hint="eastAsia"/>
            <w:lang w:eastAsia="zh-CN"/>
          </w:rPr>
          <w:t>(三)、进度安排注意事项</w:t>
        </w:r>
        <w:r>
          <w:tab/>
        </w:r>
        <w:r>
          <w:fldChar w:fldCharType="begin"/>
        </w:r>
        <w:r>
          <w:instrText xml:space="preserve"> PAGEREF _Toc12391 \h </w:instrText>
        </w:r>
        <w:r>
          <w:fldChar w:fldCharType="separate"/>
        </w:r>
        <w:r>
          <w:t>26</w:t>
        </w:r>
        <w:r>
          <w:fldChar w:fldCharType="end"/>
        </w:r>
      </w:hyperlink>
    </w:p>
    <w:p>
      <w:pPr>
        <w:pStyle w:val="TOC2"/>
        <w:tabs>
          <w:tab w:val="right" w:leader="dot" w:pos="8306"/>
        </w:tabs>
      </w:pPr>
      <w:hyperlink w:anchor="_Toc2968" w:history="1">
        <w:r>
          <w:rPr>
            <w:rFonts w:ascii="仿宋" w:eastAsia="仿宋" w:hAnsi="仿宋" w:cs="仿宋" w:hint="eastAsia"/>
            <w:lang w:eastAsia="zh-CN"/>
          </w:rPr>
          <w:t>(四)、人力资源配置</w:t>
        </w:r>
        <w:r>
          <w:tab/>
        </w:r>
        <w:r>
          <w:fldChar w:fldCharType="begin"/>
        </w:r>
        <w:r>
          <w:instrText xml:space="preserve"> PAGEREF _Toc2968 \h </w:instrText>
        </w:r>
        <w:r>
          <w:fldChar w:fldCharType="separate"/>
        </w:r>
        <w:r>
          <w:t>28</w:t>
        </w:r>
        <w:r>
          <w:fldChar w:fldCharType="end"/>
        </w:r>
      </w:hyperlink>
    </w:p>
    <w:p>
      <w:pPr>
        <w:pStyle w:val="TOC1"/>
        <w:tabs>
          <w:tab w:val="right" w:leader="dot" w:pos="8306"/>
        </w:tabs>
      </w:pPr>
      <w:hyperlink w:anchor="_Toc21225" w:history="1">
        <w:r>
          <w:rPr>
            <w:rFonts w:ascii="仿宋" w:eastAsia="仿宋" w:hAnsi="仿宋" w:cs="仿宋" w:hint="eastAsia"/>
            <w:lang w:eastAsia="zh-CN"/>
          </w:rPr>
          <w:t>九、成分分析产品项目投资规划</w:t>
        </w:r>
        <w:r>
          <w:tab/>
        </w:r>
        <w:r>
          <w:fldChar w:fldCharType="begin"/>
        </w:r>
        <w:r>
          <w:instrText xml:space="preserve"> PAGEREF _Toc21225 \h </w:instrText>
        </w:r>
        <w:r>
          <w:fldChar w:fldCharType="separate"/>
        </w:r>
        <w:r>
          <w:t>29</w:t>
        </w:r>
        <w:r>
          <w:fldChar w:fldCharType="end"/>
        </w:r>
      </w:hyperlink>
    </w:p>
    <w:p>
      <w:pPr>
        <w:pStyle w:val="TOC2"/>
        <w:tabs>
          <w:tab w:val="right" w:leader="dot" w:pos="8306"/>
        </w:tabs>
      </w:pPr>
      <w:hyperlink w:anchor="_Toc26679" w:history="1">
        <w:r>
          <w:rPr>
            <w:rFonts w:ascii="仿宋" w:eastAsia="仿宋" w:hAnsi="仿宋" w:cs="仿宋" w:hint="eastAsia"/>
            <w:lang w:eastAsia="zh-CN"/>
          </w:rPr>
          <w:t>(一)、成分分析产品项目总投资估算</w:t>
        </w:r>
        <w:r>
          <w:tab/>
        </w:r>
        <w:r>
          <w:fldChar w:fldCharType="begin"/>
        </w:r>
        <w:r>
          <w:instrText xml:space="preserve"> PAGEREF _Toc26679 \h </w:instrText>
        </w:r>
        <w:r>
          <w:fldChar w:fldCharType="separate"/>
        </w:r>
        <w:r>
          <w:t>29</w:t>
        </w:r>
        <w:r>
          <w:fldChar w:fldCharType="end"/>
        </w:r>
      </w:hyperlink>
    </w:p>
    <w:p>
      <w:pPr>
        <w:pStyle w:val="TOC2"/>
        <w:tabs>
          <w:tab w:val="right" w:leader="dot" w:pos="8306"/>
        </w:tabs>
      </w:pPr>
      <w:hyperlink w:anchor="_Toc17593" w:history="1">
        <w:r>
          <w:rPr>
            <w:rFonts w:ascii="仿宋" w:eastAsia="仿宋" w:hAnsi="仿宋" w:cs="仿宋" w:hint="eastAsia"/>
            <w:lang w:eastAsia="zh-CN"/>
          </w:rPr>
          <w:t>(二)、资金筹措</w:t>
        </w:r>
        <w:r>
          <w:tab/>
        </w:r>
        <w:r>
          <w:fldChar w:fldCharType="begin"/>
        </w:r>
        <w:r>
          <w:instrText xml:space="preserve"> PAGEREF _Toc17593 \h </w:instrText>
        </w:r>
        <w:r>
          <w:fldChar w:fldCharType="separate"/>
        </w:r>
        <w:r>
          <w:t>30</w:t>
        </w:r>
        <w:r>
          <w:fldChar w:fldCharType="end"/>
        </w:r>
      </w:hyperlink>
    </w:p>
    <w:p>
      <w:pPr>
        <w:pStyle w:val="TOC1"/>
        <w:tabs>
          <w:tab w:val="right" w:leader="dot" w:pos="8306"/>
        </w:tabs>
      </w:pPr>
      <w:hyperlink w:anchor="_Toc32611" w:history="1">
        <w:r>
          <w:rPr>
            <w:rFonts w:ascii="仿宋" w:eastAsia="仿宋" w:hAnsi="仿宋" w:cs="仿宋" w:hint="eastAsia"/>
            <w:lang w:eastAsia="zh-CN"/>
          </w:rPr>
          <w:t>十、成分分析产品项目社会影响</w:t>
        </w:r>
        <w:r>
          <w:tab/>
        </w:r>
        <w:r>
          <w:fldChar w:fldCharType="begin"/>
        </w:r>
        <w:r>
          <w:instrText xml:space="preserve"> PAGEREF _Toc32611 \h </w:instrText>
        </w:r>
        <w:r>
          <w:fldChar w:fldCharType="separate"/>
        </w:r>
        <w:r>
          <w:t>31</w:t>
        </w:r>
        <w:r>
          <w:fldChar w:fldCharType="end"/>
        </w:r>
      </w:hyperlink>
    </w:p>
    <w:p>
      <w:pPr>
        <w:pStyle w:val="TOC2"/>
        <w:tabs>
          <w:tab w:val="right" w:leader="dot" w:pos="8306"/>
        </w:tabs>
      </w:pPr>
      <w:hyperlink w:anchor="_Toc11909" w:history="1">
        <w:r>
          <w:rPr>
            <w:rFonts w:ascii="仿宋" w:eastAsia="仿宋" w:hAnsi="仿宋" w:cs="仿宋" w:hint="eastAsia"/>
            <w:lang w:eastAsia="zh-CN"/>
          </w:rPr>
          <w:t>(一)、社会责任与义务</w:t>
        </w:r>
        <w:r>
          <w:tab/>
        </w:r>
        <w:r>
          <w:fldChar w:fldCharType="begin"/>
        </w:r>
        <w:r>
          <w:instrText xml:space="preserve"> PAGEREF _Toc11909 \h </w:instrText>
        </w:r>
        <w:r>
          <w:fldChar w:fldCharType="separate"/>
        </w:r>
        <w:r>
          <w:t>31</w:t>
        </w:r>
        <w:r>
          <w:fldChar w:fldCharType="end"/>
        </w:r>
      </w:hyperlink>
    </w:p>
    <w:p>
      <w:pPr>
        <w:pStyle w:val="TOC2"/>
        <w:tabs>
          <w:tab w:val="right" w:leader="dot" w:pos="8306"/>
        </w:tabs>
      </w:pPr>
      <w:hyperlink w:anchor="_Toc21681" w:history="1">
        <w:r>
          <w:rPr>
            <w:rFonts w:ascii="仿宋" w:eastAsia="仿宋" w:hAnsi="仿宋" w:cs="仿宋" w:hint="eastAsia"/>
            <w:lang w:eastAsia="zh-CN"/>
          </w:rPr>
          <w:t>(二)、社会参与与沟通</w:t>
        </w:r>
        <w:r>
          <w:tab/>
        </w:r>
        <w:r>
          <w:fldChar w:fldCharType="begin"/>
        </w:r>
        <w:r>
          <w:instrText xml:space="preserve"> PAGEREF _Toc21681 \h </w:instrText>
        </w:r>
        <w:r>
          <w:fldChar w:fldCharType="separate"/>
        </w:r>
        <w:r>
          <w:t>31</w:t>
        </w:r>
        <w:r>
          <w:fldChar w:fldCharType="end"/>
        </w:r>
      </w:hyperlink>
    </w:p>
    <w:p>
      <w:pPr>
        <w:pStyle w:val="TOC1"/>
        <w:tabs>
          <w:tab w:val="right" w:leader="dot" w:pos="8306"/>
        </w:tabs>
      </w:pPr>
      <w:hyperlink w:anchor="_Toc5287" w:history="1">
        <w:r>
          <w:rPr>
            <w:rFonts w:ascii="仿宋" w:eastAsia="仿宋" w:hAnsi="仿宋" w:cs="仿宋" w:hint="eastAsia"/>
            <w:lang w:eastAsia="zh-CN"/>
          </w:rPr>
          <w:t>十一、成分分析产品项目财务管理</w:t>
        </w:r>
        <w:r>
          <w:tab/>
        </w:r>
        <w:r>
          <w:fldChar w:fldCharType="begin"/>
        </w:r>
        <w:r>
          <w:instrText xml:space="preserve"> PAGEREF _Toc5287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70" w:history="1">
        <w:r>
          <w:rPr>
            <w:rFonts w:ascii="仿宋" w:eastAsia="仿宋" w:hAnsi="仿宋" w:cs="仿宋" w:hint="eastAsia"/>
            <w:lang w:eastAsia="zh-CN"/>
          </w:rPr>
          <w:t>(一)、资金需求大</w:t>
        </w:r>
        <w:r>
          <w:tab/>
        </w:r>
        <w:r>
          <w:fldChar w:fldCharType="begin"/>
        </w:r>
        <w:r>
          <w:instrText xml:space="preserve"> PAGEREF _Toc5570 \h </w:instrText>
        </w:r>
        <w:r>
          <w:fldChar w:fldCharType="separate"/>
        </w:r>
        <w:r>
          <w:t>32</w:t>
        </w:r>
        <w:r>
          <w:fldChar w:fldCharType="end"/>
        </w:r>
      </w:hyperlink>
    </w:p>
    <w:p>
      <w:pPr>
        <w:pStyle w:val="TOC2"/>
        <w:tabs>
          <w:tab w:val="right" w:leader="dot" w:pos="8306"/>
        </w:tabs>
      </w:pPr>
      <w:hyperlink w:anchor="_Toc1576" w:history="1">
        <w:r>
          <w:rPr>
            <w:rFonts w:ascii="仿宋" w:eastAsia="仿宋" w:hAnsi="仿宋" w:cs="仿宋" w:hint="eastAsia"/>
            <w:lang w:eastAsia="zh-CN"/>
          </w:rPr>
          <w:t>(二)、研发周期长</w:t>
        </w:r>
        <w:r>
          <w:tab/>
        </w:r>
        <w:r>
          <w:fldChar w:fldCharType="begin"/>
        </w:r>
        <w:r>
          <w:instrText xml:space="preserve"> PAGEREF _Toc1576 \h </w:instrText>
        </w:r>
        <w:r>
          <w:fldChar w:fldCharType="separate"/>
        </w:r>
        <w:r>
          <w:t>33</w:t>
        </w:r>
        <w:r>
          <w:fldChar w:fldCharType="end"/>
        </w:r>
      </w:hyperlink>
    </w:p>
    <w:p>
      <w:pPr>
        <w:pStyle w:val="TOC2"/>
        <w:tabs>
          <w:tab w:val="right" w:leader="dot" w:pos="8306"/>
        </w:tabs>
      </w:pPr>
      <w:hyperlink w:anchor="_Toc30147" w:history="1">
        <w:r>
          <w:rPr>
            <w:rFonts w:ascii="仿宋" w:eastAsia="仿宋" w:hAnsi="仿宋" w:cs="仿宋" w:hint="eastAsia"/>
            <w:lang w:eastAsia="zh-CN"/>
          </w:rPr>
          <w:t>(三)、市场风险大</w:t>
        </w:r>
        <w:r>
          <w:tab/>
        </w:r>
        <w:r>
          <w:fldChar w:fldCharType="begin"/>
        </w:r>
        <w:r>
          <w:instrText xml:space="preserve"> PAGEREF _Toc30147 \h </w:instrText>
        </w:r>
        <w:r>
          <w:fldChar w:fldCharType="separate"/>
        </w:r>
        <w:r>
          <w:t>35</w:t>
        </w:r>
        <w:r>
          <w:fldChar w:fldCharType="end"/>
        </w:r>
      </w:hyperlink>
    </w:p>
    <w:p>
      <w:pPr>
        <w:pStyle w:val="TOC2"/>
        <w:tabs>
          <w:tab w:val="right" w:leader="dot" w:pos="8306"/>
        </w:tabs>
      </w:pPr>
      <w:hyperlink w:anchor="_Toc20668" w:history="1">
        <w:r>
          <w:rPr>
            <w:rFonts w:ascii="仿宋" w:eastAsia="仿宋" w:hAnsi="仿宋" w:cs="仿宋" w:hint="eastAsia"/>
            <w:lang w:eastAsia="zh-CN"/>
          </w:rPr>
          <w:t>(四)、利润率高</w:t>
        </w:r>
        <w:r>
          <w:tab/>
        </w:r>
        <w:r>
          <w:fldChar w:fldCharType="begin"/>
        </w:r>
        <w:r>
          <w:instrText xml:space="preserve"> PAGEREF _Toc20668 \h </w:instrText>
        </w:r>
        <w:r>
          <w:fldChar w:fldCharType="separate"/>
        </w:r>
        <w:r>
          <w:t>37</w:t>
        </w:r>
        <w:r>
          <w:fldChar w:fldCharType="end"/>
        </w:r>
      </w:hyperlink>
    </w:p>
    <w:p>
      <w:pPr>
        <w:pStyle w:val="TOC1"/>
        <w:tabs>
          <w:tab w:val="right" w:leader="dot" w:pos="8306"/>
        </w:tabs>
      </w:pPr>
      <w:hyperlink w:anchor="_Toc15847" w:history="1">
        <w:r>
          <w:rPr>
            <w:rFonts w:ascii="仿宋" w:eastAsia="仿宋" w:hAnsi="仿宋" w:cs="仿宋" w:hint="eastAsia"/>
            <w:lang w:eastAsia="zh-CN"/>
          </w:rPr>
          <w:t>十二、成分分析产品项目人力资源管理</w:t>
        </w:r>
        <w:r>
          <w:tab/>
        </w:r>
        <w:r>
          <w:fldChar w:fldCharType="begin"/>
        </w:r>
        <w:r>
          <w:instrText xml:space="preserve"> PAGEREF _Toc15847 \h </w:instrText>
        </w:r>
        <w:r>
          <w:fldChar w:fldCharType="separate"/>
        </w:r>
        <w:r>
          <w:t>40</w:t>
        </w:r>
        <w:r>
          <w:fldChar w:fldCharType="end"/>
        </w:r>
      </w:hyperlink>
    </w:p>
    <w:p>
      <w:pPr>
        <w:pStyle w:val="TOC2"/>
        <w:tabs>
          <w:tab w:val="right" w:leader="dot" w:pos="8306"/>
        </w:tabs>
      </w:pPr>
      <w:hyperlink w:anchor="_Toc18894" w:history="1">
        <w:r>
          <w:rPr>
            <w:rFonts w:ascii="仿宋" w:eastAsia="仿宋" w:hAnsi="仿宋" w:cs="仿宋" w:hint="eastAsia"/>
            <w:lang w:eastAsia="zh-CN"/>
          </w:rPr>
          <w:t>(一)、建立健全的预算管理制度</w:t>
        </w:r>
        <w:r>
          <w:tab/>
        </w:r>
        <w:r>
          <w:fldChar w:fldCharType="begin"/>
        </w:r>
        <w:r>
          <w:instrText xml:space="preserve"> PAGEREF _Toc18894 \h </w:instrText>
        </w:r>
        <w:r>
          <w:fldChar w:fldCharType="separate"/>
        </w:r>
        <w:r>
          <w:t>40</w:t>
        </w:r>
        <w:r>
          <w:fldChar w:fldCharType="end"/>
        </w:r>
      </w:hyperlink>
    </w:p>
    <w:p>
      <w:pPr>
        <w:pStyle w:val="TOC2"/>
        <w:tabs>
          <w:tab w:val="right" w:leader="dot" w:pos="8306"/>
        </w:tabs>
      </w:pPr>
      <w:hyperlink w:anchor="_Toc719" w:history="1">
        <w:r>
          <w:rPr>
            <w:rFonts w:ascii="仿宋" w:eastAsia="仿宋" w:hAnsi="仿宋" w:cs="仿宋" w:hint="eastAsia"/>
            <w:lang w:eastAsia="zh-CN"/>
          </w:rPr>
          <w:t>(二)、加强资金流动监控</w:t>
        </w:r>
        <w:r>
          <w:tab/>
        </w:r>
        <w:r>
          <w:fldChar w:fldCharType="begin"/>
        </w:r>
        <w:r>
          <w:instrText xml:space="preserve"> PAGEREF _Toc719 \h </w:instrText>
        </w:r>
        <w:r>
          <w:fldChar w:fldCharType="separate"/>
        </w:r>
        <w:r>
          <w:t>41</w:t>
        </w:r>
        <w:r>
          <w:fldChar w:fldCharType="end"/>
        </w:r>
      </w:hyperlink>
    </w:p>
    <w:p>
      <w:pPr>
        <w:pStyle w:val="TOC2"/>
        <w:tabs>
          <w:tab w:val="right" w:leader="dot" w:pos="8306"/>
        </w:tabs>
      </w:pPr>
      <w:hyperlink w:anchor="_Toc31965" w:history="1">
        <w:r>
          <w:rPr>
            <w:rFonts w:ascii="仿宋" w:eastAsia="仿宋" w:hAnsi="仿宋" w:cs="仿宋" w:hint="eastAsia"/>
            <w:lang w:eastAsia="zh-CN"/>
          </w:rPr>
          <w:t>(三)、制定完善的风险控制机制</w:t>
        </w:r>
        <w:r>
          <w:tab/>
        </w:r>
        <w:r>
          <w:fldChar w:fldCharType="begin"/>
        </w:r>
        <w:r>
          <w:instrText xml:space="preserve"> PAGEREF _Toc31965 \h </w:instrText>
        </w:r>
        <w:r>
          <w:fldChar w:fldCharType="separate"/>
        </w:r>
        <w:r>
          <w:t>42</w:t>
        </w:r>
        <w:r>
          <w:fldChar w:fldCharType="end"/>
        </w:r>
      </w:hyperlink>
    </w:p>
    <w:p>
      <w:pPr>
        <w:pStyle w:val="TOC2"/>
        <w:tabs>
          <w:tab w:val="right" w:leader="dot" w:pos="8306"/>
        </w:tabs>
      </w:pPr>
      <w:hyperlink w:anchor="_Toc11761" w:history="1">
        <w:r>
          <w:rPr>
            <w:rFonts w:ascii="仿宋" w:eastAsia="仿宋" w:hAnsi="仿宋" w:cs="仿宋" w:hint="eastAsia"/>
            <w:lang w:eastAsia="zh-CN"/>
          </w:rPr>
          <w:t>(四)、优化成本管理</w:t>
        </w:r>
        <w:r>
          <w:tab/>
        </w:r>
        <w:r>
          <w:fldChar w:fldCharType="begin"/>
        </w:r>
        <w:r>
          <w:instrText xml:space="preserve"> PAGEREF _Toc11761 \h </w:instrText>
        </w:r>
        <w:r>
          <w:fldChar w:fldCharType="separate"/>
        </w:r>
        <w:r>
          <w:t>44</w:t>
        </w:r>
        <w:r>
          <w:fldChar w:fldCharType="end"/>
        </w:r>
      </w:hyperlink>
    </w:p>
    <w:p>
      <w:pPr>
        <w:pStyle w:val="TOC1"/>
        <w:tabs>
          <w:tab w:val="right" w:leader="dot" w:pos="8306"/>
        </w:tabs>
      </w:pPr>
      <w:hyperlink w:anchor="_Toc20910" w:history="1">
        <w:r>
          <w:rPr>
            <w:rFonts w:ascii="仿宋" w:eastAsia="仿宋" w:hAnsi="仿宋" w:cs="仿宋" w:hint="eastAsia"/>
            <w:lang w:eastAsia="zh-CN"/>
          </w:rPr>
          <w:t>十三、成分分析产品项目工程方案分析</w:t>
        </w:r>
        <w:r>
          <w:tab/>
        </w:r>
        <w:r>
          <w:fldChar w:fldCharType="begin"/>
        </w:r>
        <w:r>
          <w:instrText xml:space="preserve"> PAGEREF _Toc20910 \h </w:instrText>
        </w:r>
        <w:r>
          <w:fldChar w:fldCharType="separate"/>
        </w:r>
        <w:r>
          <w:t>45</w:t>
        </w:r>
        <w:r>
          <w:fldChar w:fldCharType="end"/>
        </w:r>
      </w:hyperlink>
    </w:p>
    <w:p>
      <w:pPr>
        <w:pStyle w:val="TOC2"/>
        <w:tabs>
          <w:tab w:val="right" w:leader="dot" w:pos="8306"/>
        </w:tabs>
      </w:pPr>
      <w:hyperlink w:anchor="_Toc17279" w:history="1">
        <w:r>
          <w:rPr>
            <w:rFonts w:ascii="仿宋" w:eastAsia="仿宋" w:hAnsi="仿宋" w:cs="仿宋" w:hint="eastAsia"/>
            <w:lang w:eastAsia="zh-CN"/>
          </w:rPr>
          <w:t>(一)、建筑工程设计原则</w:t>
        </w:r>
        <w:r>
          <w:tab/>
        </w:r>
        <w:r>
          <w:fldChar w:fldCharType="begin"/>
        </w:r>
        <w:r>
          <w:instrText xml:space="preserve"> PAGEREF _Toc17279 \h </w:instrText>
        </w:r>
        <w:r>
          <w:fldChar w:fldCharType="separate"/>
        </w:r>
        <w:r>
          <w:t>45</w:t>
        </w:r>
        <w:r>
          <w:fldChar w:fldCharType="end"/>
        </w:r>
      </w:hyperlink>
    </w:p>
    <w:p>
      <w:pPr>
        <w:pStyle w:val="TOC2"/>
        <w:tabs>
          <w:tab w:val="right" w:leader="dot" w:pos="8306"/>
        </w:tabs>
      </w:pPr>
      <w:hyperlink w:anchor="_Toc4385" w:history="1">
        <w:r>
          <w:rPr>
            <w:rFonts w:ascii="仿宋" w:eastAsia="仿宋" w:hAnsi="仿宋" w:cs="仿宋" w:hint="eastAsia"/>
            <w:lang w:eastAsia="zh-CN"/>
          </w:rPr>
          <w:t>(二)、土建工程建设指标</w:t>
        </w:r>
        <w:r>
          <w:tab/>
        </w:r>
        <w:r>
          <w:fldChar w:fldCharType="begin"/>
        </w:r>
        <w:r>
          <w:instrText xml:space="preserve"> PAGEREF _Toc4385 \h </w:instrText>
        </w:r>
        <w:r>
          <w:fldChar w:fldCharType="separate"/>
        </w:r>
        <w:r>
          <w:t>49</w:t>
        </w:r>
        <w:r>
          <w:fldChar w:fldCharType="end"/>
        </w:r>
      </w:hyperlink>
    </w:p>
    <w:p>
      <w:pPr>
        <w:pStyle w:val="TOC1"/>
        <w:tabs>
          <w:tab w:val="right" w:leader="dot" w:pos="8306"/>
        </w:tabs>
      </w:pPr>
      <w:hyperlink w:anchor="_Toc20586" w:history="1">
        <w:r>
          <w:rPr>
            <w:rFonts w:ascii="仿宋" w:eastAsia="仿宋" w:hAnsi="仿宋" w:cs="仿宋" w:hint="eastAsia"/>
            <w:lang w:eastAsia="zh-CN"/>
          </w:rPr>
          <w:t>十四、成分分析产品项目实施保障措施</w:t>
        </w:r>
        <w:r>
          <w:tab/>
        </w:r>
        <w:r>
          <w:fldChar w:fldCharType="begin"/>
        </w:r>
        <w:r>
          <w:instrText xml:space="preserve"> PAGEREF _Toc20586 \h </w:instrText>
        </w:r>
        <w:r>
          <w:fldChar w:fldCharType="separate"/>
        </w:r>
        <w:r>
          <w:t>50</w:t>
        </w:r>
        <w:r>
          <w:fldChar w:fldCharType="end"/>
        </w:r>
      </w:hyperlink>
    </w:p>
    <w:p>
      <w:pPr>
        <w:pStyle w:val="TOC2"/>
        <w:tabs>
          <w:tab w:val="right" w:leader="dot" w:pos="8306"/>
        </w:tabs>
      </w:pPr>
      <w:hyperlink w:anchor="_Toc9649" w:history="1">
        <w:r>
          <w:rPr>
            <w:rFonts w:ascii="仿宋" w:eastAsia="仿宋" w:hAnsi="仿宋" w:cs="仿宋" w:hint="eastAsia"/>
            <w:lang w:eastAsia="zh-CN"/>
          </w:rPr>
          <w:t>(一)、成分分析产品项目实施保障机制</w:t>
        </w:r>
        <w:r>
          <w:tab/>
        </w:r>
        <w:r>
          <w:fldChar w:fldCharType="begin"/>
        </w:r>
        <w:r>
          <w:instrText xml:space="preserve"> PAGEREF _Toc9649 \h </w:instrText>
        </w:r>
        <w:r>
          <w:fldChar w:fldCharType="separate"/>
        </w:r>
        <w:r>
          <w:t>50</w:t>
        </w:r>
        <w:r>
          <w:fldChar w:fldCharType="end"/>
        </w:r>
      </w:hyperlink>
    </w:p>
    <w:p>
      <w:pPr>
        <w:pStyle w:val="TOC2"/>
        <w:tabs>
          <w:tab w:val="right" w:leader="dot" w:pos="8306"/>
        </w:tabs>
      </w:pPr>
      <w:hyperlink w:anchor="_Toc2404" w:history="1">
        <w:r>
          <w:rPr>
            <w:rFonts w:ascii="仿宋" w:eastAsia="仿宋" w:hAnsi="仿宋" w:cs="仿宋" w:hint="eastAsia"/>
            <w:lang w:eastAsia="zh-CN"/>
          </w:rPr>
          <w:t>(二)、成分分析产品项目法律合规要求</w:t>
        </w:r>
        <w:r>
          <w:tab/>
        </w:r>
        <w:r>
          <w:fldChar w:fldCharType="begin"/>
        </w:r>
        <w:r>
          <w:instrText xml:space="preserve"> PAGEREF _Toc2404 \h </w:instrText>
        </w:r>
        <w:r>
          <w:fldChar w:fldCharType="separate"/>
        </w:r>
        <w:r>
          <w:t>54</w:t>
        </w:r>
        <w:r>
          <w:fldChar w:fldCharType="end"/>
        </w:r>
      </w:hyperlink>
    </w:p>
    <w:p>
      <w:pPr>
        <w:pStyle w:val="TOC2"/>
        <w:tabs>
          <w:tab w:val="right" w:leader="dot" w:pos="8306"/>
        </w:tabs>
      </w:pPr>
      <w:hyperlink w:anchor="_Toc7395" w:history="1">
        <w:r>
          <w:rPr>
            <w:rFonts w:ascii="仿宋" w:eastAsia="仿宋" w:hAnsi="仿宋" w:cs="仿宋" w:hint="eastAsia"/>
            <w:lang w:eastAsia="zh-CN"/>
          </w:rPr>
          <w:t>(三)、成分分析产品项目合同管理与法律事务</w:t>
        </w:r>
        <w:r>
          <w:tab/>
        </w:r>
        <w:r>
          <w:fldChar w:fldCharType="begin"/>
        </w:r>
        <w:r>
          <w:instrText xml:space="preserve"> PAGEREF _Toc7395 \h </w:instrText>
        </w:r>
        <w:r>
          <w:fldChar w:fldCharType="separate"/>
        </w:r>
        <w:r>
          <w:t>58</w:t>
        </w:r>
        <w:r>
          <w:fldChar w:fldCharType="end"/>
        </w:r>
      </w:hyperlink>
    </w:p>
    <w:p>
      <w:pPr>
        <w:pStyle w:val="TOC2"/>
        <w:tabs>
          <w:tab w:val="right" w:leader="dot" w:pos="8306"/>
        </w:tabs>
      </w:pPr>
      <w:hyperlink w:anchor="_Toc11028" w:history="1">
        <w:r>
          <w:rPr>
            <w:rFonts w:ascii="仿宋" w:eastAsia="仿宋" w:hAnsi="仿宋" w:cs="仿宋" w:hint="eastAsia"/>
            <w:lang w:eastAsia="zh-CN"/>
          </w:rPr>
          <w:t>(四)、成分分析产品项目知识产权保护策略</w:t>
        </w:r>
        <w:r>
          <w:tab/>
        </w:r>
        <w:r>
          <w:fldChar w:fldCharType="begin"/>
        </w:r>
        <w:r>
          <w:instrText xml:space="preserve"> PAGEREF _Toc11028 \h </w:instrText>
        </w:r>
        <w:r>
          <w:fldChar w:fldCharType="separate"/>
        </w:r>
        <w:r>
          <w:t>64</w:t>
        </w:r>
        <w:r>
          <w:fldChar w:fldCharType="end"/>
        </w:r>
      </w:hyperlink>
    </w:p>
    <w:p>
      <w:pPr>
        <w:pStyle w:val="TOC1"/>
        <w:tabs>
          <w:tab w:val="right" w:leader="dot" w:pos="8306"/>
        </w:tabs>
      </w:pPr>
      <w:hyperlink w:anchor="_Toc22825" w:history="1">
        <w:r>
          <w:rPr>
            <w:rFonts w:ascii="仿宋" w:eastAsia="仿宋" w:hAnsi="仿宋" w:cs="仿宋" w:hint="eastAsia"/>
            <w:lang w:eastAsia="zh-CN"/>
          </w:rPr>
          <w:t>十五、成分分析产品项目变更管理</w:t>
        </w:r>
        <w:r>
          <w:tab/>
        </w:r>
        <w:r>
          <w:fldChar w:fldCharType="begin"/>
        </w:r>
        <w:r>
          <w:instrText xml:space="preserve"> PAGEREF _Toc22825 \h </w:instrText>
        </w:r>
        <w:r>
          <w:fldChar w:fldCharType="separate"/>
        </w:r>
        <w:r>
          <w:t>67</w:t>
        </w:r>
        <w:r>
          <w:fldChar w:fldCharType="end"/>
        </w:r>
      </w:hyperlink>
    </w:p>
    <w:p>
      <w:pPr>
        <w:pStyle w:val="TOC2"/>
        <w:tabs>
          <w:tab w:val="right" w:leader="dot" w:pos="8306"/>
        </w:tabs>
      </w:pPr>
      <w:hyperlink w:anchor="_Toc27869" w:history="1">
        <w:r>
          <w:rPr>
            <w:rFonts w:ascii="仿宋" w:eastAsia="仿宋" w:hAnsi="仿宋" w:cs="仿宋" w:hint="eastAsia"/>
            <w:lang w:eastAsia="zh-CN"/>
          </w:rPr>
          <w:t>(一)、变更申请与评估</w:t>
        </w:r>
        <w:r>
          <w:tab/>
        </w:r>
        <w:r>
          <w:fldChar w:fldCharType="begin"/>
        </w:r>
        <w:r>
          <w:instrText xml:space="preserve"> PAGEREF _Toc27869 \h </w:instrText>
        </w:r>
        <w:r>
          <w:fldChar w:fldCharType="separate"/>
        </w:r>
        <w:r>
          <w:t>67</w:t>
        </w:r>
        <w:r>
          <w:fldChar w:fldCharType="end"/>
        </w:r>
      </w:hyperlink>
    </w:p>
    <w:p>
      <w:pPr>
        <w:pStyle w:val="TOC2"/>
        <w:tabs>
          <w:tab w:val="right" w:leader="dot" w:pos="8306"/>
        </w:tabs>
      </w:pPr>
      <w:hyperlink w:anchor="_Toc8213" w:history="1">
        <w:r>
          <w:rPr>
            <w:rFonts w:ascii="仿宋" w:eastAsia="仿宋" w:hAnsi="仿宋" w:cs="仿宋" w:hint="eastAsia"/>
            <w:lang w:eastAsia="zh-CN"/>
          </w:rPr>
          <w:t>(二)、变更实施与控制</w:t>
        </w:r>
        <w:r>
          <w:tab/>
        </w:r>
        <w:r>
          <w:fldChar w:fldCharType="begin"/>
        </w:r>
        <w:r>
          <w:instrText xml:space="preserve"> PAGEREF _Toc8213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46"/>
      <w:r>
        <w:rPr>
          <w:rFonts w:ascii="仿宋" w:eastAsia="仿宋" w:hAnsi="仿宋" w:cs="仿宋" w:hint="eastAsia"/>
          <w:sz w:val="28"/>
          <w:lang w:eastAsia="zh-CN"/>
        </w:rPr>
        <w:t>一、成分分析产品项目可持续发展</w:t>
      </w:r>
      <w:bookmarkEnd w:id="2"/>
    </w:p>
    <w:p>
      <w:pPr>
        <w:pStyle w:val="Heading2"/>
        <w:rPr>
          <w:rFonts w:ascii="仿宋" w:eastAsia="仿宋" w:hAnsi="仿宋" w:cs="仿宋" w:hint="eastAsia"/>
          <w:lang w:eastAsia="zh-CN"/>
        </w:rPr>
      </w:pPr>
      <w:bookmarkStart w:id="3" w:name="_Toc63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产品项目中，成分分析产品项目团队着眼于未来，明确了可持续发展的战略方向。制定的具体可持续发展目标包括降低资源使用、采用环保技术、最大化社会效益等。这一步骤不仅有助于成分分析产品项目在环保和社会责任方面达到最高标准，也为未来提供了明确的指引，确保成分分析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可持续实践的融入成分分析产品项目管理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分分析产品项目管理周期。从成分分析产品项目规划开始，成分分析产品项目团队就考虑了环境和社会的因素。在执行阶段，成分分析产品项目团队积极推动绿色技术的应用，优化资源利用。此外，关注员工的社会责任，通过培训和沟通活动提高员工对可持续发展的认知，使他们能够在日常工作中践行可持续实践。这些举措不仅为成分分析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3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扎根于成分分析产品项目的可持续发展理念，我们深信环保与社会责任是成分分析产品项目成功的关键支柱。在成分分析产品项目的每一步，我们都致力于通过创新和实践，履行对环境和社会的坚定责任。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团队通过引入先进的环保技术、建立高效的废物处理系统以及推动能源节约措施，积极履行环保责任。定期的环保监测和评估确保成分分析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不仅致力于自身可持续发展，还注重对社会的回馈。通过支持社区成分分析产品项目、参与慈善事业、提供培训机会等方式，成分分析产品项目积极履行社会责任。与当地社区建立积极互动，关注员工的工作与生活平衡，以及员工的身心健康，是成分分析产品项目在社会责任层面的关键举措。这样的实践不仅增强了成分分析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28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8575"/>
      <w:r>
        <w:rPr>
          <w:rFonts w:ascii="仿宋" w:eastAsia="仿宋" w:hAnsi="仿宋" w:cs="仿宋" w:hint="eastAsia"/>
          <w:lang w:eastAsia="zh-CN"/>
        </w:rPr>
        <w:t>(一)、成分分析产品行业分析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行业一直以来都是市场的关注焦点。行业内的发展趋势、竞争态势以及潜在机会都对成分分析产品项目的推进产生深远的影响。通过深入研究行业的整体概貌，我们将更好地理解行业的核心特征，为成分分析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产品行业，技术一直是推动创新和发展的关键因素。我们将对当前技术趋势进行详尽分析，包括但不限于人工智能、大数据应用、先进制造技术等。这有助于成分分析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成分分析产品项目成功的基础。我们将对主要竞争对手进行深入研究，包括其市场份额、产品特点、市场定位等。通过全面了解竞争对手的优势和劣势，成分分析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596"/>
      <w:r>
        <w:rPr>
          <w:rFonts w:ascii="仿宋" w:eastAsia="仿宋" w:hAnsi="仿宋" w:cs="仿宋" w:hint="eastAsia"/>
          <w:sz w:val="28"/>
          <w:lang w:eastAsia="zh-CN"/>
        </w:rPr>
        <w:t>(二)、成分分析产品市场分析预测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成分分析产品市场未来的增长趋势。这包括市场的整体规模、各细分领域的发展趋势等。成分分析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成分分析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成分分析产品项目实施过程中需要充分考虑的因素。我们将对市场风险进行全面评估，包括但不限于政策法规风险、市场竞争风险、技术变革风险等。通过对潜在风险的深入分析，成分分析产品项目可以制定相应的风险缓解策略，降低不确定性对成分分析产品项目的影响。</w:t>
      </w:r>
    </w:p>
    <w:p>
      <w:pPr>
        <w:pStyle w:val="Heading1"/>
        <w:ind w:firstLine="560" w:firstLineChars="200"/>
        <w:rPr>
          <w:rFonts w:ascii="仿宋" w:eastAsia="仿宋" w:hAnsi="仿宋" w:cs="仿宋" w:hint="eastAsia"/>
          <w:sz w:val="28"/>
          <w:lang w:eastAsia="zh-CN"/>
        </w:rPr>
      </w:pPr>
      <w:bookmarkStart w:id="8" w:name="_Toc697"/>
      <w:r>
        <w:rPr>
          <w:rFonts w:ascii="仿宋" w:eastAsia="仿宋" w:hAnsi="仿宋" w:cs="仿宋" w:hint="eastAsia"/>
          <w:sz w:val="28"/>
          <w:lang w:eastAsia="zh-CN"/>
        </w:rPr>
        <w:t>三、成分分析产品项目绩效评估</w:t>
      </w:r>
      <w:bookmarkEnd w:id="8"/>
    </w:p>
    <w:p>
      <w:pPr>
        <w:pStyle w:val="Heading2"/>
        <w:rPr>
          <w:rFonts w:ascii="仿宋" w:eastAsia="仿宋" w:hAnsi="仿宋" w:cs="仿宋" w:hint="eastAsia"/>
          <w:lang w:eastAsia="zh-CN"/>
        </w:rPr>
      </w:pPr>
      <w:bookmarkStart w:id="9" w:name="_Toc879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产品项目中，我们设计了一套全面的绩效评估指标，以确保成分分析产品项目的可控和成功交付。这些指标跨足成分分析产品项目目标、成本、进度和质量等多个维度，为我们提供了全面洞察成分分析产品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目标达成率是我们关注的首要指标。我们设定了明确的目标，并通过定期监测和评估，迅速发现并应对潜在的目标偏差。这为成分分析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成本绩效是另一个核心关注点。通过实际成本与预算成本的对比分析，我们深入了解成本差异的原因，及时调整资源分配，保持成分分析产品项目在经济效益方面的合理水平。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产品项目进度作为关键的绩效指标之一，得到了精心的关注。我们制定了详细的成分分析产品项目进度计划，并设立了进度符合度指标，确保实际进度与计划进度保持一致。这使我们能够快速发现和解决潜在的进度问题，保持成分分析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成分分析产品项目绩效的不可或缺的一环。我们引入了一系列的质量标准和客户满意度指标，以确保成分分析产品项目交付的成果在质量上达到或超越预期水平。通过持续监测这些指标，我们努力提升成分分析产品项目整体质量水平，为成分分析产品项目的成功交付提供有力保障。通过这些科学且全面的绩效评估，我们能够更好地引导成分分析产品项目的持续改进，确保成分分析产品项目目标的顺利达成。</w:t>
      </w:r>
    </w:p>
    <w:p>
      <w:pPr>
        <w:pStyle w:val="Heading2"/>
        <w:ind w:firstLine="560" w:firstLineChars="200"/>
        <w:rPr>
          <w:rFonts w:ascii="仿宋" w:eastAsia="仿宋" w:hAnsi="仿宋" w:cs="仿宋" w:hint="eastAsia"/>
          <w:sz w:val="28"/>
          <w:lang w:eastAsia="zh-CN"/>
        </w:rPr>
      </w:pPr>
      <w:bookmarkStart w:id="10" w:name="_Toc905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绩效评估是成分分析产品项目中的关键环节，为确保成分分析产品项目达到预期目标，我们采用了多层次、多维度的绩效评估方法。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成分分析产品项目的战略目标对齐，确保每个决策和行动都与成分分析产品项目整体目标保持一致。团队会定期召开战略对齐会议，审视当前工作与成分分析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成分分析产品项目进度、质量、成本和风险等方面。这些指标通过数据收集和分析，为成分分析产品项目管理团队提供了客观的评估依据。例如，我们通过成分分析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绩效评估不仅仅停留在成分分析产品项目内部，还考虑了成分分析产品项目对外部环境的影响。我们定期进行干系人满意度调查，以了解各利益相关方对成分分析产品项目的期望和满意度，并及时做出调整。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这种多层次、多角度的绩效评估方法，使得我们能够全面了解成分分析产品项目的运行状态，及时做出调整，确保成分分析产品项目在不断变化的环境中保持稳健前行。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621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为了确保成分分析产品项目的有效管理和不断优化，我们采用了精心设计的绩效评估周期。这个周期旨在实现灵活、实时和全面的评估，以适应成分分析产品项目执行中的各种挑战。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成分分析产品项目的不同需求，分为短期、中期和长期。短期评估关注每个迭代或工作周期，以及时发现和解决当前任务中的问题。中期评估涵盖几个迭代，深入了解整体成分分析产品项目的趋势和性能。长期评估则着眼于整个成分分析产品项目阶段，确保成分分析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成分分析产品项目管理工具和协作平台，团队成员能够随时更新和分享成分分析产品项目数据。这种实时性的反馈机制使我们能够及时察觉潜在问题，快速调整，保持成分分析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成分分析产品项目的决策制定密不可分。每个周期的成分分析产品项目回顾会议成为集体总结经验、识别问题深层次原因并找到创新解决方案的平台。这种定期的反思与调整机制使成分分析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665"/>
      <w:r>
        <w:rPr>
          <w:rFonts w:ascii="仿宋" w:eastAsia="仿宋" w:hAnsi="仿宋" w:cs="仿宋" w:hint="eastAsia"/>
          <w:sz w:val="28"/>
          <w:lang w:eastAsia="zh-CN"/>
        </w:rPr>
        <w:t>四、成分分析产品项目选址可行性分析</w:t>
      </w:r>
      <w:bookmarkEnd w:id="12"/>
    </w:p>
    <w:p>
      <w:pPr>
        <w:pStyle w:val="Heading2"/>
        <w:rPr>
          <w:rFonts w:ascii="仿宋" w:eastAsia="仿宋" w:hAnsi="仿宋" w:cs="仿宋" w:hint="eastAsia"/>
          <w:lang w:eastAsia="zh-CN"/>
        </w:rPr>
      </w:pPr>
      <w:bookmarkStart w:id="13" w:name="_Toc22906"/>
      <w:r>
        <w:rPr>
          <w:rFonts w:ascii="仿宋" w:eastAsia="仿宋" w:hAnsi="仿宋" w:cs="仿宋" w:hint="eastAsia"/>
          <w:lang w:eastAsia="zh-CN"/>
        </w:rPr>
        <w:t>(一)、成分分析产品项目选址</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该成分分析产品项目选址位于XX省XX市XX区XXX街道</w:t>
      </w:r>
    </w:p>
    <w:p>
      <w:pPr>
        <w:pStyle w:val="Heading2"/>
        <w:ind w:firstLine="560" w:firstLineChars="200"/>
        <w:rPr>
          <w:rFonts w:ascii="仿宋" w:eastAsia="仿宋" w:hAnsi="仿宋" w:cs="仿宋" w:hint="eastAsia"/>
          <w:sz w:val="28"/>
          <w:lang w:eastAsia="zh-CN"/>
        </w:rPr>
      </w:pPr>
      <w:bookmarkStart w:id="14" w:name="_Toc2644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成分分析产品项目的征地面积将根据成分分析产品项目的实际规模和需求进行精确规划。具体面积XXX平方米，旨在确保成分分析产品项目不仅能够满足当前的发展需求，还能够预留空间以适应未来的扩展。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净用地面积是在征地面积基础上去除不可利用面积后的实际可开发用地。具体面积XXX平方米，考虑到环保、交通、安全等多方面因素，以确保成分分析产品项目在整体利用效率上达到最优。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成分分析产品项目计划建设的建筑总规模具体面积XXX平方米。这一规模的确定综合考虑了成分分析产品项目的性质、规模，以及城市规划的相关要求，确保建筑布局与周边环境协调一致。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绿地率是成分分析产品项目用地中被规划为绿地的比例。具体面积XXX平方米，旨在通过合理规划绿地，改善成分分析产品项目周边环境，提升居民生活质量，并符合城市整体绿化规划。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容积率是用地上可以建设的建筑总体积与用地面积之比。具体面积XXX，通过合理的容积率规划，确保成分分析产品项目建筑规模与周边环境和谐共生。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成分分析产品项目选址与当地城市规划相一致，具体面积XXX平方米。通过与城市规划部门深入沟通，确保成分分析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分分析产品项目选址符合当地产业政策，具体面积XXX平方米。这包括成分分析产品项目对当地经济的促进作用，以及对相关产业的带动效应，确保成分分析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用地总体要求必须符合环保和可持续发展的原则，具体面积XXX平方米。通过采用绿色建筑设计、节能减排等措施，确保成分分析产品项目在建设和运营过程中对环境的影响最小化，达到可持续发展的要求。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确保成分分析产品项目选址具备必要的公共设施配套，具体面积XXX平方米。这包括交通便利性、教育、医疗等基础设施，以提高居民生活品质，使得成分分析产品项目选址更具吸引力。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考虑用地总体要求对当地社会稳定性的影响，具体面积XXX平方米。通过深入了解当地社区反馈，确保成分分析产品项目的选址和建设过程对当地社会和谐稳定产生积极作用。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分分析产品项目选址不仅符合法规和规划，还在实际操作中具有可行性。这一全面规划将为成分分析产品项目的成功实施提供坚实的基础，确保成分分析产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79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分分析产品项目的设备规划和空间设计中，我们将采取灵活设备布局的措施。设备布局将根据实际需求进行灵活设计，避免不必要的浪费。通过合理规划设备摆放位置，我们将提高设备的利用率，减少设备间距，以确保成分分析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成分分析产品项目内部引入共享设施的概念，例如共享会议室、办公区等。通过这种方式，我们可以减少对资源的重复建设，提高资源共享效率，从而减小成分分析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892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分分析产品项目的总图布置中，我们将不同功能区域进行明确的规划，以最大程度满足成分分析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553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分分析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成分分析产品项目对环境的影响是综合评价的重要因素之一。我们将详细考虑选址周边的自然环境、生态保护区、水源地等情况，确保成分分析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对选址的评价还需充分考虑当地政府的产业政策和法规。我们将详细了解成分分析产品项目所在地的相关政策，确保成分分析产品项目的规划和运营与当地法规相符，降低不必要的法律风险。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考虑到社会稳定性对企业运营的重要性，我们将评估选址地区的社会安全情况、劳工关系、社区反馈等方面，以确保成分分析产品项目的建设和运营不会受到社会稳定性的负面影响。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最后，我们将综合考虑用地成本，包括土地购置费用、土地开发成本等。通过对用地成本的详细评估，我们能够做出更为精确的经济效益分析，为成分分析产品项目的投资决策提供有力支持。</w:t>
      </w:r>
    </w:p>
    <w:p>
      <w:pPr>
        <w:pStyle w:val="Heading1"/>
        <w:ind w:firstLine="560" w:firstLineChars="200"/>
        <w:rPr>
          <w:rFonts w:ascii="仿宋" w:eastAsia="仿宋" w:hAnsi="仿宋" w:cs="仿宋" w:hint="eastAsia"/>
          <w:sz w:val="28"/>
          <w:lang w:eastAsia="zh-CN"/>
        </w:rPr>
      </w:pPr>
      <w:bookmarkStart w:id="18" w:name="_Toc19605"/>
      <w:r>
        <w:rPr>
          <w:rFonts w:ascii="仿宋" w:eastAsia="仿宋" w:hAnsi="仿宋" w:cs="仿宋" w:hint="eastAsia"/>
          <w:sz w:val="28"/>
          <w:lang w:eastAsia="zh-CN"/>
        </w:rPr>
        <w:t>五、成分分析产品项目危机管理</w:t>
      </w:r>
      <w:bookmarkEnd w:id="18"/>
    </w:p>
    <w:p>
      <w:pPr>
        <w:pStyle w:val="Heading2"/>
        <w:rPr>
          <w:rFonts w:ascii="仿宋" w:eastAsia="仿宋" w:hAnsi="仿宋" w:cs="仿宋" w:hint="eastAsia"/>
          <w:lang w:eastAsia="zh-CN"/>
        </w:rPr>
      </w:pPr>
      <w:bookmarkStart w:id="19" w:name="_Toc856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产品项目危机管理中，危机预警与识别是确保成分分析产品项目稳健运行的核心步骤。通过建立全面的监测机制，成分分析产品项目团队旨在及时发现和理解潜在的风险和危机因素，以便采取及时的预防和应对措施，确保成分分析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首先，通过深入的风险评估，成分分析产品项目团队全面分析了整个成分分析产品项目和各个阶段可能存在的威胁。这包括准确评估每个潜在风险的发生概率和可能影响的程度，为后续危机预警提供了有力支持。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分分析产品项目团队着重于明确定义成分分析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分分析产品项目进展的持续监控，团队能够及时发现潜在问题并作出迅速反应。成分分析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在这一阶段，团队的专业素养和反应速度将发挥至关重要的作用，以确保潜在危机能够在初期得到有效的处理，最大程度地减轻负面影响。通过危机预警与识别，成分分析产品项目得以更有序、可控地推进。</w:t>
      </w:r>
    </w:p>
    <w:p>
      <w:pPr>
        <w:pStyle w:val="Heading2"/>
        <w:ind w:firstLine="560" w:firstLineChars="200"/>
        <w:rPr>
          <w:rFonts w:ascii="仿宋" w:eastAsia="仿宋" w:hAnsi="仿宋" w:cs="仿宋" w:hint="eastAsia"/>
          <w:sz w:val="28"/>
          <w:lang w:eastAsia="zh-CN"/>
        </w:rPr>
      </w:pPr>
      <w:bookmarkStart w:id="20" w:name="_Toc3252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在危机发生时，成分分析产品项目团队立即行动，成立了应急小组。该小组的任务是迅速制定并实施紧急应对措施，以最小化潜在损失。以下是采取的主要措施：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暂停成分分析产品项目进度：为遏制危机蔓延，成分分析产品项目暂时停止进行，以便全面评估当前状况。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资源重新分配：重新评估成分分析产品项目资源的分配，确保最大限度地减小损失。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实时沟通：与关键利益相关者建立实时沟通机制，向他们传递成分分析产品项目危机的实际状况，保障成分分析产品项目核心利益。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在紧急应对的同时，成分分析产品项目团队强调了团队协作和有效沟通的重要性。以下是团队协作的关键举措：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信息共享机制：建立了信息共享平台，确保团队成员能够及时获取成分分析产品项目危机的实时信息。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https://d.book118.com/705240011314011103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9B3A16"/>
    <w:rsid w:val="139B3A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40011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2024-02-06T17:50:00Z</dcterms:created>
  <dcterms:modified xsi:type="dcterms:W3CDTF">2024-02-06T17:50:45Z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8B3D572E4AE74DA7B37C4B3F7B027155_11</vt:lpwstr>
  </property>
  <property fmtid="{D5CDD505-2E9C-101B-9397-08002B2CF9AE}" pid="3" name="KSOProductBuildVer">
    <vt:lpwstr>2052-12.1.0.16250</vt:lpwstr>
  </property>
</Properties>
</file>