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饲料级磷酸氢钙项目计划设计方案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448" w:history="1">
        <w:r>
          <w:rPr>
            <w:rFonts w:ascii="仿宋" w:eastAsia="仿宋" w:hAnsi="仿宋" w:cs="仿宋" w:hint="eastAsia"/>
            <w:lang w:eastAsia="zh-CN"/>
          </w:rPr>
          <w:t>前言</w:t>
        </w:r>
        <w:r>
          <w:tab/>
        </w:r>
        <w:r>
          <w:fldChar w:fldCharType="begin"/>
        </w:r>
        <w:r>
          <w:instrText xml:space="preserve"> PAGEREF _Toc15448 \h </w:instrText>
        </w:r>
        <w:r>
          <w:fldChar w:fldCharType="separate"/>
        </w:r>
        <w:r>
          <w:t>3</w:t>
        </w:r>
        <w:r>
          <w:fldChar w:fldCharType="end"/>
        </w:r>
      </w:hyperlink>
    </w:p>
    <w:p>
      <w:pPr>
        <w:pStyle w:val="TOC1"/>
        <w:tabs>
          <w:tab w:val="right" w:leader="dot" w:pos="8306"/>
        </w:tabs>
      </w:pPr>
      <w:hyperlink w:anchor="_Toc2832" w:history="1">
        <w:r>
          <w:rPr>
            <w:rFonts w:ascii="仿宋" w:eastAsia="仿宋" w:hAnsi="仿宋" w:cs="仿宋" w:hint="eastAsia"/>
            <w:lang w:eastAsia="zh-CN"/>
          </w:rPr>
          <w:t>一、饲料级磷酸氢钙项目绩效评估</w:t>
        </w:r>
        <w:r>
          <w:tab/>
        </w:r>
        <w:r>
          <w:fldChar w:fldCharType="begin"/>
        </w:r>
        <w:r>
          <w:instrText xml:space="preserve"> PAGEREF _Toc2832 \h </w:instrText>
        </w:r>
        <w:r>
          <w:fldChar w:fldCharType="separate"/>
        </w:r>
        <w:r>
          <w:t>3</w:t>
        </w:r>
        <w:r>
          <w:fldChar w:fldCharType="end"/>
        </w:r>
      </w:hyperlink>
    </w:p>
    <w:p>
      <w:pPr>
        <w:pStyle w:val="TOC2"/>
        <w:tabs>
          <w:tab w:val="right" w:leader="dot" w:pos="8306"/>
        </w:tabs>
      </w:pPr>
      <w:hyperlink w:anchor="_Toc28219" w:history="1">
        <w:r>
          <w:rPr>
            <w:rFonts w:ascii="仿宋" w:eastAsia="仿宋" w:hAnsi="仿宋" w:cs="仿宋" w:hint="eastAsia"/>
            <w:lang w:eastAsia="zh-CN"/>
          </w:rPr>
          <w:t>(一)、绩效评估指标</w:t>
        </w:r>
        <w:r>
          <w:tab/>
        </w:r>
        <w:r>
          <w:fldChar w:fldCharType="begin"/>
        </w:r>
        <w:r>
          <w:instrText xml:space="preserve"> PAGEREF _Toc28219 \h </w:instrText>
        </w:r>
        <w:r>
          <w:fldChar w:fldCharType="separate"/>
        </w:r>
        <w:r>
          <w:t>3</w:t>
        </w:r>
        <w:r>
          <w:fldChar w:fldCharType="end"/>
        </w:r>
      </w:hyperlink>
    </w:p>
    <w:p>
      <w:pPr>
        <w:pStyle w:val="TOC2"/>
        <w:tabs>
          <w:tab w:val="right" w:leader="dot" w:pos="8306"/>
        </w:tabs>
      </w:pPr>
      <w:hyperlink w:anchor="_Toc15922" w:history="1">
        <w:r>
          <w:rPr>
            <w:rFonts w:ascii="仿宋" w:eastAsia="仿宋" w:hAnsi="仿宋" w:cs="仿宋" w:hint="eastAsia"/>
            <w:lang w:eastAsia="zh-CN"/>
          </w:rPr>
          <w:t>(二)、绩效评估方法</w:t>
        </w:r>
        <w:r>
          <w:tab/>
        </w:r>
        <w:r>
          <w:fldChar w:fldCharType="begin"/>
        </w:r>
        <w:r>
          <w:instrText xml:space="preserve"> PAGEREF _Toc15922 \h </w:instrText>
        </w:r>
        <w:r>
          <w:fldChar w:fldCharType="separate"/>
        </w:r>
        <w:r>
          <w:t>4</w:t>
        </w:r>
        <w:r>
          <w:fldChar w:fldCharType="end"/>
        </w:r>
      </w:hyperlink>
    </w:p>
    <w:p>
      <w:pPr>
        <w:pStyle w:val="TOC2"/>
        <w:tabs>
          <w:tab w:val="right" w:leader="dot" w:pos="8306"/>
        </w:tabs>
      </w:pPr>
      <w:hyperlink w:anchor="_Toc27546" w:history="1">
        <w:r>
          <w:rPr>
            <w:rFonts w:ascii="仿宋" w:eastAsia="仿宋" w:hAnsi="仿宋" w:cs="仿宋" w:hint="eastAsia"/>
            <w:lang w:eastAsia="zh-CN"/>
          </w:rPr>
          <w:t>(三)、绩效评估周期</w:t>
        </w:r>
        <w:r>
          <w:tab/>
        </w:r>
        <w:r>
          <w:fldChar w:fldCharType="begin"/>
        </w:r>
        <w:r>
          <w:instrText xml:space="preserve"> PAGEREF _Toc27546 \h </w:instrText>
        </w:r>
        <w:r>
          <w:fldChar w:fldCharType="separate"/>
        </w:r>
        <w:r>
          <w:t>5</w:t>
        </w:r>
        <w:r>
          <w:fldChar w:fldCharType="end"/>
        </w:r>
      </w:hyperlink>
    </w:p>
    <w:p>
      <w:pPr>
        <w:pStyle w:val="TOC1"/>
        <w:tabs>
          <w:tab w:val="right" w:leader="dot" w:pos="8306"/>
        </w:tabs>
      </w:pPr>
      <w:hyperlink w:anchor="_Toc11885" w:history="1">
        <w:r>
          <w:rPr>
            <w:rFonts w:ascii="仿宋" w:eastAsia="仿宋" w:hAnsi="仿宋" w:cs="仿宋" w:hint="eastAsia"/>
            <w:lang w:eastAsia="zh-CN"/>
          </w:rPr>
          <w:t>二、饲料级磷酸氢钙项目危机管理</w:t>
        </w:r>
        <w:r>
          <w:tab/>
        </w:r>
        <w:r>
          <w:fldChar w:fldCharType="begin"/>
        </w:r>
        <w:r>
          <w:instrText xml:space="preserve"> PAGEREF _Toc11885 \h </w:instrText>
        </w:r>
        <w:r>
          <w:fldChar w:fldCharType="separate"/>
        </w:r>
        <w:r>
          <w:t>6</w:t>
        </w:r>
        <w:r>
          <w:fldChar w:fldCharType="end"/>
        </w:r>
      </w:hyperlink>
    </w:p>
    <w:p>
      <w:pPr>
        <w:pStyle w:val="TOC2"/>
        <w:tabs>
          <w:tab w:val="right" w:leader="dot" w:pos="8306"/>
        </w:tabs>
      </w:pPr>
      <w:hyperlink w:anchor="_Toc23552" w:history="1">
        <w:r>
          <w:rPr>
            <w:rFonts w:ascii="仿宋" w:eastAsia="仿宋" w:hAnsi="仿宋" w:cs="仿宋" w:hint="eastAsia"/>
            <w:lang w:eastAsia="zh-CN"/>
          </w:rPr>
          <w:t>(一)、危机预警与识别</w:t>
        </w:r>
        <w:r>
          <w:tab/>
        </w:r>
        <w:r>
          <w:fldChar w:fldCharType="begin"/>
        </w:r>
        <w:r>
          <w:instrText xml:space="preserve"> PAGEREF _Toc23552 \h </w:instrText>
        </w:r>
        <w:r>
          <w:fldChar w:fldCharType="separate"/>
        </w:r>
        <w:r>
          <w:t>6</w:t>
        </w:r>
        <w:r>
          <w:fldChar w:fldCharType="end"/>
        </w:r>
      </w:hyperlink>
    </w:p>
    <w:p>
      <w:pPr>
        <w:pStyle w:val="TOC2"/>
        <w:tabs>
          <w:tab w:val="right" w:leader="dot" w:pos="8306"/>
        </w:tabs>
      </w:pPr>
      <w:hyperlink w:anchor="_Toc11155" w:history="1">
        <w:r>
          <w:rPr>
            <w:rFonts w:ascii="仿宋" w:eastAsia="仿宋" w:hAnsi="仿宋" w:cs="仿宋" w:hint="eastAsia"/>
            <w:lang w:eastAsia="zh-CN"/>
          </w:rPr>
          <w:t>(二)、危机应对与恢复</w:t>
        </w:r>
        <w:r>
          <w:tab/>
        </w:r>
        <w:r>
          <w:fldChar w:fldCharType="begin"/>
        </w:r>
        <w:r>
          <w:instrText xml:space="preserve"> PAGEREF _Toc11155 \h </w:instrText>
        </w:r>
        <w:r>
          <w:fldChar w:fldCharType="separate"/>
        </w:r>
        <w:r>
          <w:t>7</w:t>
        </w:r>
        <w:r>
          <w:fldChar w:fldCharType="end"/>
        </w:r>
      </w:hyperlink>
    </w:p>
    <w:p>
      <w:pPr>
        <w:pStyle w:val="TOC1"/>
        <w:tabs>
          <w:tab w:val="right" w:leader="dot" w:pos="8306"/>
        </w:tabs>
      </w:pPr>
      <w:hyperlink w:anchor="_Toc17571" w:history="1">
        <w:r>
          <w:rPr>
            <w:rFonts w:ascii="仿宋" w:eastAsia="仿宋" w:hAnsi="仿宋" w:cs="仿宋" w:hint="eastAsia"/>
            <w:lang w:eastAsia="zh-CN"/>
          </w:rPr>
          <w:t>三、饲料级磷酸氢钙项目建设单位说明</w:t>
        </w:r>
        <w:r>
          <w:tab/>
        </w:r>
        <w:r>
          <w:fldChar w:fldCharType="begin"/>
        </w:r>
        <w:r>
          <w:instrText xml:space="preserve"> PAGEREF _Toc17571 \h </w:instrText>
        </w:r>
        <w:r>
          <w:fldChar w:fldCharType="separate"/>
        </w:r>
        <w:r>
          <w:t>9</w:t>
        </w:r>
        <w:r>
          <w:fldChar w:fldCharType="end"/>
        </w:r>
      </w:hyperlink>
    </w:p>
    <w:p>
      <w:pPr>
        <w:pStyle w:val="TOC2"/>
        <w:tabs>
          <w:tab w:val="right" w:leader="dot" w:pos="8306"/>
        </w:tabs>
      </w:pPr>
      <w:hyperlink w:anchor="_Toc28675" w:history="1">
        <w:r>
          <w:rPr>
            <w:rFonts w:ascii="仿宋" w:eastAsia="仿宋" w:hAnsi="仿宋" w:cs="仿宋" w:hint="eastAsia"/>
            <w:lang w:eastAsia="zh-CN"/>
          </w:rPr>
          <w:t>(一)、饲料级磷酸氢钙项目承办单位基本情况</w:t>
        </w:r>
        <w:r>
          <w:tab/>
        </w:r>
        <w:r>
          <w:fldChar w:fldCharType="begin"/>
        </w:r>
        <w:r>
          <w:instrText xml:space="preserve"> PAGEREF _Toc28675 \h </w:instrText>
        </w:r>
        <w:r>
          <w:fldChar w:fldCharType="separate"/>
        </w:r>
        <w:r>
          <w:t>9</w:t>
        </w:r>
        <w:r>
          <w:fldChar w:fldCharType="end"/>
        </w:r>
      </w:hyperlink>
    </w:p>
    <w:p>
      <w:pPr>
        <w:pStyle w:val="TOC2"/>
        <w:tabs>
          <w:tab w:val="right" w:leader="dot" w:pos="8306"/>
        </w:tabs>
      </w:pPr>
      <w:hyperlink w:anchor="_Toc8292" w:history="1">
        <w:r>
          <w:rPr>
            <w:rFonts w:ascii="仿宋" w:eastAsia="仿宋" w:hAnsi="仿宋" w:cs="仿宋" w:hint="eastAsia"/>
            <w:lang w:eastAsia="zh-CN"/>
          </w:rPr>
          <w:t>(二)、公司经济效益分析</w:t>
        </w:r>
        <w:r>
          <w:tab/>
        </w:r>
        <w:r>
          <w:fldChar w:fldCharType="begin"/>
        </w:r>
        <w:r>
          <w:instrText xml:space="preserve"> PAGEREF _Toc8292 \h </w:instrText>
        </w:r>
        <w:r>
          <w:fldChar w:fldCharType="separate"/>
        </w:r>
        <w:r>
          <w:t>9</w:t>
        </w:r>
        <w:r>
          <w:fldChar w:fldCharType="end"/>
        </w:r>
      </w:hyperlink>
    </w:p>
    <w:p>
      <w:pPr>
        <w:pStyle w:val="TOC1"/>
        <w:tabs>
          <w:tab w:val="right" w:leader="dot" w:pos="8306"/>
        </w:tabs>
      </w:pPr>
      <w:hyperlink w:anchor="_Toc30001" w:history="1">
        <w:r>
          <w:rPr>
            <w:rFonts w:ascii="仿宋" w:eastAsia="仿宋" w:hAnsi="仿宋" w:cs="仿宋" w:hint="eastAsia"/>
            <w:lang w:eastAsia="zh-CN"/>
          </w:rPr>
          <w:t>四、饲料级磷酸氢钙项目可持续发展</w:t>
        </w:r>
        <w:r>
          <w:tab/>
        </w:r>
        <w:r>
          <w:fldChar w:fldCharType="begin"/>
        </w:r>
        <w:r>
          <w:instrText xml:space="preserve"> PAGEREF _Toc30001 \h </w:instrText>
        </w:r>
        <w:r>
          <w:fldChar w:fldCharType="separate"/>
        </w:r>
        <w:r>
          <w:t>10</w:t>
        </w:r>
        <w:r>
          <w:fldChar w:fldCharType="end"/>
        </w:r>
      </w:hyperlink>
    </w:p>
    <w:p>
      <w:pPr>
        <w:pStyle w:val="TOC2"/>
        <w:tabs>
          <w:tab w:val="right" w:leader="dot" w:pos="8306"/>
        </w:tabs>
      </w:pPr>
      <w:hyperlink w:anchor="_Toc3248" w:history="1">
        <w:r>
          <w:rPr>
            <w:rFonts w:ascii="仿宋" w:eastAsia="仿宋" w:hAnsi="仿宋" w:cs="仿宋" w:hint="eastAsia"/>
            <w:lang w:eastAsia="zh-CN"/>
          </w:rPr>
          <w:t>(一)、可持续战略与实践</w:t>
        </w:r>
        <w:r>
          <w:tab/>
        </w:r>
        <w:r>
          <w:fldChar w:fldCharType="begin"/>
        </w:r>
        <w:r>
          <w:instrText xml:space="preserve"> PAGEREF _Toc3248 \h </w:instrText>
        </w:r>
        <w:r>
          <w:fldChar w:fldCharType="separate"/>
        </w:r>
        <w:r>
          <w:t>10</w:t>
        </w:r>
        <w:r>
          <w:fldChar w:fldCharType="end"/>
        </w:r>
      </w:hyperlink>
    </w:p>
    <w:p>
      <w:pPr>
        <w:pStyle w:val="TOC2"/>
        <w:tabs>
          <w:tab w:val="right" w:leader="dot" w:pos="8306"/>
        </w:tabs>
      </w:pPr>
      <w:hyperlink w:anchor="_Toc28019" w:history="1">
        <w:r>
          <w:rPr>
            <w:rFonts w:ascii="仿宋" w:eastAsia="仿宋" w:hAnsi="仿宋" w:cs="仿宋" w:hint="eastAsia"/>
            <w:lang w:eastAsia="zh-CN"/>
          </w:rPr>
          <w:t>(二)、环保与社会责任</w:t>
        </w:r>
        <w:r>
          <w:tab/>
        </w:r>
        <w:r>
          <w:fldChar w:fldCharType="begin"/>
        </w:r>
        <w:r>
          <w:instrText xml:space="preserve"> PAGEREF _Toc28019 \h </w:instrText>
        </w:r>
        <w:r>
          <w:fldChar w:fldCharType="separate"/>
        </w:r>
        <w:r>
          <w:t>11</w:t>
        </w:r>
        <w:r>
          <w:fldChar w:fldCharType="end"/>
        </w:r>
      </w:hyperlink>
    </w:p>
    <w:p>
      <w:pPr>
        <w:pStyle w:val="TOC1"/>
        <w:tabs>
          <w:tab w:val="right" w:leader="dot" w:pos="8306"/>
        </w:tabs>
      </w:pPr>
      <w:hyperlink w:anchor="_Toc23195" w:history="1">
        <w:r>
          <w:rPr>
            <w:rFonts w:ascii="仿宋" w:eastAsia="仿宋" w:hAnsi="仿宋" w:cs="仿宋" w:hint="eastAsia"/>
            <w:lang w:eastAsia="zh-CN"/>
          </w:rPr>
          <w:t>五、产品规划分析</w:t>
        </w:r>
        <w:r>
          <w:tab/>
        </w:r>
        <w:r>
          <w:fldChar w:fldCharType="begin"/>
        </w:r>
        <w:r>
          <w:instrText xml:space="preserve"> PAGEREF _Toc23195 \h </w:instrText>
        </w:r>
        <w:r>
          <w:fldChar w:fldCharType="separate"/>
        </w:r>
        <w:r>
          <w:t>12</w:t>
        </w:r>
        <w:r>
          <w:fldChar w:fldCharType="end"/>
        </w:r>
      </w:hyperlink>
    </w:p>
    <w:p>
      <w:pPr>
        <w:pStyle w:val="TOC2"/>
        <w:tabs>
          <w:tab w:val="right" w:leader="dot" w:pos="8306"/>
        </w:tabs>
      </w:pPr>
      <w:hyperlink w:anchor="_Toc5438" w:history="1">
        <w:r>
          <w:rPr>
            <w:rFonts w:ascii="仿宋" w:eastAsia="仿宋" w:hAnsi="仿宋" w:cs="仿宋" w:hint="eastAsia"/>
            <w:lang w:eastAsia="zh-CN"/>
          </w:rPr>
          <w:t>(一)、产品规划</w:t>
        </w:r>
        <w:r>
          <w:tab/>
        </w:r>
        <w:r>
          <w:fldChar w:fldCharType="begin"/>
        </w:r>
        <w:r>
          <w:instrText xml:space="preserve"> PAGEREF _Toc5438 \h </w:instrText>
        </w:r>
        <w:r>
          <w:fldChar w:fldCharType="separate"/>
        </w:r>
        <w:r>
          <w:t>12</w:t>
        </w:r>
        <w:r>
          <w:fldChar w:fldCharType="end"/>
        </w:r>
      </w:hyperlink>
    </w:p>
    <w:p>
      <w:pPr>
        <w:pStyle w:val="TOC2"/>
        <w:tabs>
          <w:tab w:val="right" w:leader="dot" w:pos="8306"/>
        </w:tabs>
      </w:pPr>
      <w:hyperlink w:anchor="_Toc3504" w:history="1">
        <w:r>
          <w:rPr>
            <w:rFonts w:ascii="仿宋" w:eastAsia="仿宋" w:hAnsi="仿宋" w:cs="仿宋" w:hint="eastAsia"/>
            <w:lang w:eastAsia="zh-CN"/>
          </w:rPr>
          <w:t>(二)、建设规模</w:t>
        </w:r>
        <w:r>
          <w:tab/>
        </w:r>
        <w:r>
          <w:fldChar w:fldCharType="begin"/>
        </w:r>
        <w:r>
          <w:instrText xml:space="preserve"> PAGEREF _Toc3504 \h </w:instrText>
        </w:r>
        <w:r>
          <w:fldChar w:fldCharType="separate"/>
        </w:r>
        <w:r>
          <w:t>13</w:t>
        </w:r>
        <w:r>
          <w:fldChar w:fldCharType="end"/>
        </w:r>
      </w:hyperlink>
    </w:p>
    <w:p>
      <w:pPr>
        <w:pStyle w:val="TOC1"/>
        <w:tabs>
          <w:tab w:val="right" w:leader="dot" w:pos="8306"/>
        </w:tabs>
      </w:pPr>
      <w:hyperlink w:anchor="_Toc24375" w:history="1">
        <w:r>
          <w:rPr>
            <w:rFonts w:ascii="仿宋" w:eastAsia="仿宋" w:hAnsi="仿宋" w:cs="仿宋" w:hint="eastAsia"/>
            <w:lang w:eastAsia="zh-CN"/>
          </w:rPr>
          <w:t>六、饲料级磷酸氢钙项目建设背景及必要性分析</w:t>
        </w:r>
        <w:r>
          <w:tab/>
        </w:r>
        <w:r>
          <w:fldChar w:fldCharType="begin"/>
        </w:r>
        <w:r>
          <w:instrText xml:space="preserve"> PAGEREF _Toc24375 \h </w:instrText>
        </w:r>
        <w:r>
          <w:fldChar w:fldCharType="separate"/>
        </w:r>
        <w:r>
          <w:t>14</w:t>
        </w:r>
        <w:r>
          <w:fldChar w:fldCharType="end"/>
        </w:r>
      </w:hyperlink>
    </w:p>
    <w:p>
      <w:pPr>
        <w:pStyle w:val="TOC2"/>
        <w:tabs>
          <w:tab w:val="right" w:leader="dot" w:pos="8306"/>
        </w:tabs>
      </w:pPr>
      <w:hyperlink w:anchor="_Toc24129" w:history="1">
        <w:r>
          <w:rPr>
            <w:rFonts w:ascii="仿宋" w:eastAsia="仿宋" w:hAnsi="仿宋" w:cs="仿宋" w:hint="eastAsia"/>
            <w:lang w:eastAsia="zh-CN"/>
          </w:rPr>
          <w:t>(一)、饲料级磷酸氢钙项目背景分析</w:t>
        </w:r>
        <w:r>
          <w:tab/>
        </w:r>
        <w:r>
          <w:fldChar w:fldCharType="begin"/>
        </w:r>
        <w:r>
          <w:instrText xml:space="preserve"> PAGEREF _Toc24129 \h </w:instrText>
        </w:r>
        <w:r>
          <w:fldChar w:fldCharType="separate"/>
        </w:r>
        <w:r>
          <w:t>14</w:t>
        </w:r>
        <w:r>
          <w:fldChar w:fldCharType="end"/>
        </w:r>
      </w:hyperlink>
    </w:p>
    <w:p>
      <w:pPr>
        <w:pStyle w:val="TOC2"/>
        <w:tabs>
          <w:tab w:val="right" w:leader="dot" w:pos="8306"/>
        </w:tabs>
      </w:pPr>
      <w:hyperlink w:anchor="_Toc22968" w:history="1">
        <w:r>
          <w:rPr>
            <w:rFonts w:ascii="仿宋" w:eastAsia="仿宋" w:hAnsi="仿宋" w:cs="仿宋" w:hint="eastAsia"/>
            <w:lang w:eastAsia="zh-CN"/>
          </w:rPr>
          <w:t>(二)、饲料级磷酸氢钙项目建设必要性分析</w:t>
        </w:r>
        <w:r>
          <w:tab/>
        </w:r>
        <w:r>
          <w:fldChar w:fldCharType="begin"/>
        </w:r>
        <w:r>
          <w:instrText xml:space="preserve"> PAGEREF _Toc22968 \h </w:instrText>
        </w:r>
        <w:r>
          <w:fldChar w:fldCharType="separate"/>
        </w:r>
        <w:r>
          <w:t>16</w:t>
        </w:r>
        <w:r>
          <w:fldChar w:fldCharType="end"/>
        </w:r>
      </w:hyperlink>
    </w:p>
    <w:p>
      <w:pPr>
        <w:pStyle w:val="TOC1"/>
        <w:tabs>
          <w:tab w:val="right" w:leader="dot" w:pos="8306"/>
        </w:tabs>
      </w:pPr>
      <w:hyperlink w:anchor="_Toc17216" w:history="1">
        <w:r>
          <w:rPr>
            <w:rFonts w:ascii="仿宋" w:eastAsia="仿宋" w:hAnsi="仿宋" w:cs="仿宋" w:hint="eastAsia"/>
            <w:lang w:eastAsia="zh-CN"/>
          </w:rPr>
          <w:t>七、饲料级磷酸氢钙项目计划安排</w:t>
        </w:r>
        <w:r>
          <w:tab/>
        </w:r>
        <w:r>
          <w:fldChar w:fldCharType="begin"/>
        </w:r>
        <w:r>
          <w:instrText xml:space="preserve"> PAGEREF _Toc17216 \h </w:instrText>
        </w:r>
        <w:r>
          <w:fldChar w:fldCharType="separate"/>
        </w:r>
        <w:r>
          <w:t>17</w:t>
        </w:r>
        <w:r>
          <w:fldChar w:fldCharType="end"/>
        </w:r>
      </w:hyperlink>
    </w:p>
    <w:p>
      <w:pPr>
        <w:pStyle w:val="TOC2"/>
        <w:tabs>
          <w:tab w:val="right" w:leader="dot" w:pos="8306"/>
        </w:tabs>
      </w:pPr>
      <w:hyperlink w:anchor="_Toc25037" w:history="1">
        <w:r>
          <w:rPr>
            <w:rFonts w:ascii="仿宋" w:eastAsia="仿宋" w:hAnsi="仿宋" w:cs="仿宋" w:hint="eastAsia"/>
            <w:lang w:eastAsia="zh-CN"/>
          </w:rPr>
          <w:t>(一)、建设周期</w:t>
        </w:r>
        <w:r>
          <w:tab/>
        </w:r>
        <w:r>
          <w:fldChar w:fldCharType="begin"/>
        </w:r>
        <w:r>
          <w:instrText xml:space="preserve"> PAGEREF _Toc25037 \h </w:instrText>
        </w:r>
        <w:r>
          <w:fldChar w:fldCharType="separate"/>
        </w:r>
        <w:r>
          <w:t>17</w:t>
        </w:r>
        <w:r>
          <w:fldChar w:fldCharType="end"/>
        </w:r>
      </w:hyperlink>
    </w:p>
    <w:p>
      <w:pPr>
        <w:pStyle w:val="TOC2"/>
        <w:tabs>
          <w:tab w:val="right" w:leader="dot" w:pos="8306"/>
        </w:tabs>
      </w:pPr>
      <w:hyperlink w:anchor="_Toc26605" w:history="1">
        <w:r>
          <w:rPr>
            <w:rFonts w:ascii="仿宋" w:eastAsia="仿宋" w:hAnsi="仿宋" w:cs="仿宋" w:hint="eastAsia"/>
            <w:lang w:eastAsia="zh-CN"/>
          </w:rPr>
          <w:t>(二)、建设进度</w:t>
        </w:r>
        <w:r>
          <w:tab/>
        </w:r>
        <w:r>
          <w:fldChar w:fldCharType="begin"/>
        </w:r>
        <w:r>
          <w:instrText xml:space="preserve"> PAGEREF _Toc26605 \h </w:instrText>
        </w:r>
        <w:r>
          <w:fldChar w:fldCharType="separate"/>
        </w:r>
        <w:r>
          <w:t>18</w:t>
        </w:r>
        <w:r>
          <w:fldChar w:fldCharType="end"/>
        </w:r>
      </w:hyperlink>
    </w:p>
    <w:p>
      <w:pPr>
        <w:pStyle w:val="TOC2"/>
        <w:tabs>
          <w:tab w:val="right" w:leader="dot" w:pos="8306"/>
        </w:tabs>
      </w:pPr>
      <w:hyperlink w:anchor="_Toc5798" w:history="1">
        <w:r>
          <w:rPr>
            <w:rFonts w:ascii="仿宋" w:eastAsia="仿宋" w:hAnsi="仿宋" w:cs="仿宋" w:hint="eastAsia"/>
            <w:lang w:eastAsia="zh-CN"/>
          </w:rPr>
          <w:t>(三)、进度安排注意事项</w:t>
        </w:r>
        <w:r>
          <w:tab/>
        </w:r>
        <w:r>
          <w:fldChar w:fldCharType="begin"/>
        </w:r>
        <w:r>
          <w:instrText xml:space="preserve"> PAGEREF _Toc5798 \h </w:instrText>
        </w:r>
        <w:r>
          <w:fldChar w:fldCharType="separate"/>
        </w:r>
        <w:r>
          <w:t>19</w:t>
        </w:r>
        <w:r>
          <w:fldChar w:fldCharType="end"/>
        </w:r>
      </w:hyperlink>
    </w:p>
    <w:p>
      <w:pPr>
        <w:pStyle w:val="TOC2"/>
        <w:tabs>
          <w:tab w:val="right" w:leader="dot" w:pos="8306"/>
        </w:tabs>
      </w:pPr>
      <w:hyperlink w:anchor="_Toc21465" w:history="1">
        <w:r>
          <w:rPr>
            <w:rFonts w:ascii="仿宋" w:eastAsia="仿宋" w:hAnsi="仿宋" w:cs="仿宋" w:hint="eastAsia"/>
            <w:lang w:eastAsia="zh-CN"/>
          </w:rPr>
          <w:t>(四)、人力资源配置</w:t>
        </w:r>
        <w:r>
          <w:tab/>
        </w:r>
        <w:r>
          <w:fldChar w:fldCharType="begin"/>
        </w:r>
        <w:r>
          <w:instrText xml:space="preserve"> PAGEREF _Toc21465 \h </w:instrText>
        </w:r>
        <w:r>
          <w:fldChar w:fldCharType="separate"/>
        </w:r>
        <w:r>
          <w:t>21</w:t>
        </w:r>
        <w:r>
          <w:fldChar w:fldCharType="end"/>
        </w:r>
      </w:hyperlink>
    </w:p>
    <w:p>
      <w:pPr>
        <w:pStyle w:val="TOC1"/>
        <w:tabs>
          <w:tab w:val="right" w:leader="dot" w:pos="8306"/>
        </w:tabs>
      </w:pPr>
      <w:hyperlink w:anchor="_Toc23063" w:history="1">
        <w:r>
          <w:rPr>
            <w:rFonts w:ascii="仿宋" w:eastAsia="仿宋" w:hAnsi="仿宋" w:cs="仿宋" w:hint="eastAsia"/>
            <w:lang w:eastAsia="zh-CN"/>
          </w:rPr>
          <w:t>八、饲料级磷酸氢钙项目技术管理</w:t>
        </w:r>
        <w:r>
          <w:tab/>
        </w:r>
        <w:r>
          <w:fldChar w:fldCharType="begin"/>
        </w:r>
        <w:r>
          <w:instrText xml:space="preserve"> PAGEREF _Toc23063 \h </w:instrText>
        </w:r>
        <w:r>
          <w:fldChar w:fldCharType="separate"/>
        </w:r>
        <w:r>
          <w:t>21</w:t>
        </w:r>
        <w:r>
          <w:fldChar w:fldCharType="end"/>
        </w:r>
      </w:hyperlink>
    </w:p>
    <w:p>
      <w:pPr>
        <w:pStyle w:val="TOC2"/>
        <w:tabs>
          <w:tab w:val="right" w:leader="dot" w:pos="8306"/>
        </w:tabs>
      </w:pPr>
      <w:hyperlink w:anchor="_Toc10" w:history="1">
        <w:r>
          <w:rPr>
            <w:rFonts w:ascii="仿宋" w:eastAsia="仿宋" w:hAnsi="仿宋" w:cs="仿宋" w:hint="eastAsia"/>
            <w:lang w:eastAsia="zh-CN"/>
          </w:rPr>
          <w:t>(一)、技术方案选用方向</w:t>
        </w:r>
        <w:r>
          <w:tab/>
        </w:r>
        <w:r>
          <w:fldChar w:fldCharType="begin"/>
        </w:r>
        <w:r>
          <w:instrText xml:space="preserve"> PAGEREF _Toc10 \h </w:instrText>
        </w:r>
        <w:r>
          <w:fldChar w:fldCharType="separate"/>
        </w:r>
        <w:r>
          <w:t>21</w:t>
        </w:r>
        <w:r>
          <w:fldChar w:fldCharType="end"/>
        </w:r>
      </w:hyperlink>
    </w:p>
    <w:p>
      <w:pPr>
        <w:pStyle w:val="TOC2"/>
        <w:tabs>
          <w:tab w:val="right" w:leader="dot" w:pos="8306"/>
        </w:tabs>
      </w:pPr>
      <w:hyperlink w:anchor="_Toc19871" w:history="1">
        <w:r>
          <w:rPr>
            <w:rFonts w:ascii="仿宋" w:eastAsia="仿宋" w:hAnsi="仿宋" w:cs="仿宋" w:hint="eastAsia"/>
            <w:lang w:eastAsia="zh-CN"/>
          </w:rPr>
          <w:t>(二)、工艺技术方案选用原则</w:t>
        </w:r>
        <w:r>
          <w:tab/>
        </w:r>
        <w:r>
          <w:fldChar w:fldCharType="begin"/>
        </w:r>
        <w:r>
          <w:instrText xml:space="preserve"> PAGEREF _Toc19871 \h </w:instrText>
        </w:r>
        <w:r>
          <w:fldChar w:fldCharType="separate"/>
        </w:r>
        <w:r>
          <w:t>23</w:t>
        </w:r>
        <w:r>
          <w:fldChar w:fldCharType="end"/>
        </w:r>
      </w:hyperlink>
    </w:p>
    <w:p>
      <w:pPr>
        <w:pStyle w:val="TOC2"/>
        <w:tabs>
          <w:tab w:val="right" w:leader="dot" w:pos="8306"/>
        </w:tabs>
      </w:pPr>
      <w:hyperlink w:anchor="_Toc10824" w:history="1">
        <w:r>
          <w:rPr>
            <w:rFonts w:ascii="仿宋" w:eastAsia="仿宋" w:hAnsi="仿宋" w:cs="仿宋" w:hint="eastAsia"/>
            <w:lang w:eastAsia="zh-CN"/>
          </w:rPr>
          <w:t>(三)、工艺技术方案要求</w:t>
        </w:r>
        <w:r>
          <w:tab/>
        </w:r>
        <w:r>
          <w:fldChar w:fldCharType="begin"/>
        </w:r>
        <w:r>
          <w:instrText xml:space="preserve"> PAGEREF _Toc10824 \h </w:instrText>
        </w:r>
        <w:r>
          <w:fldChar w:fldCharType="separate"/>
        </w:r>
        <w:r>
          <w:t>25</w:t>
        </w:r>
        <w:r>
          <w:fldChar w:fldCharType="end"/>
        </w:r>
      </w:hyperlink>
    </w:p>
    <w:p>
      <w:pPr>
        <w:pStyle w:val="TOC1"/>
        <w:tabs>
          <w:tab w:val="right" w:leader="dot" w:pos="8306"/>
        </w:tabs>
      </w:pPr>
      <w:hyperlink w:anchor="_Toc30978" w:history="1">
        <w:r>
          <w:rPr>
            <w:rFonts w:ascii="仿宋" w:eastAsia="仿宋" w:hAnsi="仿宋" w:cs="仿宋" w:hint="eastAsia"/>
            <w:lang w:eastAsia="zh-CN"/>
          </w:rPr>
          <w:t>九、饲料级磷酸氢钙项目环境影响分析</w:t>
        </w:r>
        <w:r>
          <w:tab/>
        </w:r>
        <w:r>
          <w:fldChar w:fldCharType="begin"/>
        </w:r>
        <w:r>
          <w:instrText xml:space="preserve"> PAGEREF _Toc30978 \h </w:instrText>
        </w:r>
        <w:r>
          <w:fldChar w:fldCharType="separate"/>
        </w:r>
        <w:r>
          <w:t>28</w:t>
        </w:r>
        <w:r>
          <w:fldChar w:fldCharType="end"/>
        </w:r>
      </w:hyperlink>
    </w:p>
    <w:p>
      <w:pPr>
        <w:pStyle w:val="TOC2"/>
        <w:tabs>
          <w:tab w:val="right" w:leader="dot" w:pos="8306"/>
        </w:tabs>
      </w:pPr>
      <w:hyperlink w:anchor="_Toc32738" w:history="1">
        <w:r>
          <w:rPr>
            <w:rFonts w:ascii="仿宋" w:eastAsia="仿宋" w:hAnsi="仿宋" w:cs="仿宋" w:hint="eastAsia"/>
            <w:lang w:eastAsia="zh-CN"/>
          </w:rPr>
          <w:t>(一)、建设区域环境质量现状</w:t>
        </w:r>
        <w:r>
          <w:tab/>
        </w:r>
        <w:r>
          <w:fldChar w:fldCharType="begin"/>
        </w:r>
        <w:r>
          <w:instrText xml:space="preserve"> PAGEREF _Toc32738 \h </w:instrText>
        </w:r>
        <w:r>
          <w:fldChar w:fldCharType="separate"/>
        </w:r>
        <w:r>
          <w:t>28</w:t>
        </w:r>
        <w:r>
          <w:fldChar w:fldCharType="end"/>
        </w:r>
      </w:hyperlink>
    </w:p>
    <w:p>
      <w:pPr>
        <w:pStyle w:val="TOC2"/>
        <w:tabs>
          <w:tab w:val="right" w:leader="dot" w:pos="8306"/>
        </w:tabs>
      </w:pPr>
      <w:hyperlink w:anchor="_Toc28299" w:history="1">
        <w:r>
          <w:rPr>
            <w:rFonts w:ascii="仿宋" w:eastAsia="仿宋" w:hAnsi="仿宋" w:cs="仿宋" w:hint="eastAsia"/>
            <w:lang w:eastAsia="zh-CN"/>
          </w:rPr>
          <w:t>(二)、建设期环境保护</w:t>
        </w:r>
        <w:r>
          <w:tab/>
        </w:r>
        <w:r>
          <w:fldChar w:fldCharType="begin"/>
        </w:r>
        <w:r>
          <w:instrText xml:space="preserve"> PAGEREF _Toc28299 \h </w:instrText>
        </w:r>
        <w:r>
          <w:fldChar w:fldCharType="separate"/>
        </w:r>
        <w:r>
          <w:t>29</w:t>
        </w:r>
        <w:r>
          <w:fldChar w:fldCharType="end"/>
        </w:r>
      </w:hyperlink>
    </w:p>
    <w:p>
      <w:pPr>
        <w:pStyle w:val="TOC2"/>
        <w:tabs>
          <w:tab w:val="right" w:leader="dot" w:pos="8306"/>
        </w:tabs>
      </w:pPr>
      <w:hyperlink w:anchor="_Toc17247" w:history="1">
        <w:r>
          <w:rPr>
            <w:rFonts w:ascii="仿宋" w:eastAsia="仿宋" w:hAnsi="仿宋" w:cs="仿宋" w:hint="eastAsia"/>
            <w:lang w:eastAsia="zh-CN"/>
          </w:rPr>
          <w:t>(三)、运营期环境保护</w:t>
        </w:r>
        <w:r>
          <w:tab/>
        </w:r>
        <w:r>
          <w:fldChar w:fldCharType="begin"/>
        </w:r>
        <w:r>
          <w:instrText xml:space="preserve"> PAGEREF _Toc17247 \h </w:instrText>
        </w:r>
        <w:r>
          <w:fldChar w:fldCharType="separate"/>
        </w:r>
        <w:r>
          <w:t>30</w:t>
        </w:r>
        <w:r>
          <w:fldChar w:fldCharType="end"/>
        </w:r>
      </w:hyperlink>
    </w:p>
    <w:p>
      <w:pPr>
        <w:pStyle w:val="TOC2"/>
        <w:tabs>
          <w:tab w:val="right" w:leader="dot" w:pos="8306"/>
        </w:tabs>
      </w:pPr>
      <w:hyperlink w:anchor="_Toc8806" w:history="1">
        <w:r>
          <w:rPr>
            <w:rFonts w:ascii="仿宋" w:eastAsia="仿宋" w:hAnsi="仿宋" w:cs="仿宋" w:hint="eastAsia"/>
            <w:lang w:eastAsia="zh-CN"/>
          </w:rPr>
          <w:t>(四)、饲料级磷酸氢钙项目建设对区域经济的影响</w:t>
        </w:r>
        <w:r>
          <w:tab/>
        </w:r>
        <w:r>
          <w:fldChar w:fldCharType="begin"/>
        </w:r>
        <w:r>
          <w:instrText xml:space="preserve"> PAGEREF _Toc8806 \h </w:instrText>
        </w:r>
        <w:r>
          <w:fldChar w:fldCharType="separate"/>
        </w:r>
        <w:r>
          <w:t>32</w:t>
        </w:r>
        <w:r>
          <w:fldChar w:fldCharType="end"/>
        </w:r>
      </w:hyperlink>
    </w:p>
    <w:p>
      <w:pPr>
        <w:pStyle w:val="TOC2"/>
        <w:tabs>
          <w:tab w:val="right" w:leader="dot" w:pos="8306"/>
        </w:tabs>
      </w:pPr>
      <w:hyperlink w:anchor="_Toc27900" w:history="1">
        <w:r>
          <w:rPr>
            <w:rFonts w:ascii="仿宋" w:eastAsia="仿宋" w:hAnsi="仿宋" w:cs="仿宋" w:hint="eastAsia"/>
            <w:lang w:eastAsia="zh-CN"/>
          </w:rPr>
          <w:t>(五)、废弃物处理</w:t>
        </w:r>
        <w:r>
          <w:tab/>
        </w:r>
        <w:r>
          <w:fldChar w:fldCharType="begin"/>
        </w:r>
        <w:r>
          <w:instrText xml:space="preserve"> PAGEREF _Toc27900 \h </w:instrText>
        </w:r>
        <w:r>
          <w:fldChar w:fldCharType="separate"/>
        </w:r>
        <w:r>
          <w:t>34</w:t>
        </w:r>
        <w:r>
          <w:fldChar w:fldCharType="end"/>
        </w:r>
      </w:hyperlink>
    </w:p>
    <w:p>
      <w:pPr>
        <w:pStyle w:val="TOC2"/>
        <w:tabs>
          <w:tab w:val="right" w:leader="dot" w:pos="8306"/>
        </w:tabs>
      </w:pPr>
      <w:hyperlink w:anchor="_Toc5550" w:history="1">
        <w:r>
          <w:rPr>
            <w:rFonts w:ascii="仿宋" w:eastAsia="仿宋" w:hAnsi="仿宋" w:cs="仿宋" w:hint="eastAsia"/>
            <w:lang w:eastAsia="zh-CN"/>
          </w:rPr>
          <w:t>(六)、特殊环境影响分析</w:t>
        </w:r>
        <w:r>
          <w:tab/>
        </w:r>
        <w:r>
          <w:fldChar w:fldCharType="begin"/>
        </w:r>
        <w:r>
          <w:instrText xml:space="preserve"> PAGEREF _Toc5550 \h </w:instrText>
        </w:r>
        <w:r>
          <w:fldChar w:fldCharType="separate"/>
        </w:r>
        <w:r>
          <w:t>35</w:t>
        </w:r>
        <w:r>
          <w:fldChar w:fldCharType="end"/>
        </w:r>
      </w:hyperlink>
    </w:p>
    <w:p>
      <w:pPr>
        <w:pStyle w:val="TOC2"/>
        <w:tabs>
          <w:tab w:val="right" w:leader="dot" w:pos="8306"/>
        </w:tabs>
      </w:pPr>
      <w:hyperlink w:anchor="_Toc1003" w:history="1">
        <w:r>
          <w:rPr>
            <w:rFonts w:ascii="仿宋" w:eastAsia="仿宋" w:hAnsi="仿宋" w:cs="仿宋" w:hint="eastAsia"/>
            <w:lang w:eastAsia="zh-CN"/>
          </w:rPr>
          <w:t>(七)、清洁生产</w:t>
        </w:r>
        <w:r>
          <w:tab/>
        </w:r>
        <w:r>
          <w:fldChar w:fldCharType="begin"/>
        </w:r>
        <w:r>
          <w:instrText xml:space="preserve"> PAGEREF _Toc1003 \h </w:instrText>
        </w:r>
        <w:r>
          <w:fldChar w:fldCharType="separate"/>
        </w:r>
        <w:r>
          <w:t>36</w:t>
        </w:r>
        <w:r>
          <w:fldChar w:fldCharType="end"/>
        </w:r>
      </w:hyperlink>
    </w:p>
    <w:p>
      <w:pPr>
        <w:pStyle w:val="TOC2"/>
        <w:tabs>
          <w:tab w:val="right" w:leader="dot" w:pos="8306"/>
        </w:tabs>
      </w:pPr>
      <w:hyperlink w:anchor="_Toc15149" w:history="1">
        <w:r>
          <w:rPr>
            <w:rFonts w:ascii="仿宋" w:eastAsia="仿宋" w:hAnsi="仿宋" w:cs="仿宋" w:hint="eastAsia"/>
            <w:lang w:eastAsia="zh-CN"/>
          </w:rPr>
          <w:t>(八)、环境保护综合评价</w:t>
        </w:r>
        <w:r>
          <w:tab/>
        </w:r>
        <w:r>
          <w:fldChar w:fldCharType="begin"/>
        </w:r>
        <w:r>
          <w:instrText xml:space="preserve"> PAGEREF _Toc15149 \h </w:instrText>
        </w:r>
        <w:r>
          <w:fldChar w:fldCharType="separate"/>
        </w:r>
        <w:r>
          <w:t>37</w:t>
        </w:r>
        <w:r>
          <w:fldChar w:fldCharType="end"/>
        </w:r>
      </w:hyperlink>
    </w:p>
    <w:p>
      <w:pPr>
        <w:pStyle w:val="TOC1"/>
        <w:tabs>
          <w:tab w:val="right" w:leader="dot" w:pos="8306"/>
        </w:tabs>
      </w:pPr>
      <w:hyperlink w:anchor="_Toc7848" w:history="1">
        <w:r>
          <w:rPr>
            <w:rFonts w:ascii="仿宋" w:eastAsia="仿宋" w:hAnsi="仿宋" w:cs="仿宋" w:hint="eastAsia"/>
            <w:lang w:eastAsia="zh-CN"/>
          </w:rPr>
          <w:t>十、饲料级磷酸氢钙项目财务管理</w:t>
        </w:r>
        <w:r>
          <w:tab/>
        </w:r>
        <w:r>
          <w:fldChar w:fldCharType="begin"/>
        </w:r>
        <w:r>
          <w:instrText xml:space="preserve"> PAGEREF _Toc7848 \h </w:instrText>
        </w:r>
        <w:r>
          <w:fldChar w:fldCharType="separate"/>
        </w:r>
        <w:r>
          <w:t>39</w:t>
        </w:r>
        <w:r>
          <w:fldChar w:fldCharType="end"/>
        </w:r>
      </w:hyperlink>
    </w:p>
    <w:p>
      <w:pPr>
        <w:pStyle w:val="TOC2"/>
        <w:tabs>
          <w:tab w:val="right" w:leader="dot" w:pos="8306"/>
        </w:tabs>
      </w:pPr>
      <w:hyperlink w:anchor="_Toc27362" w:history="1">
        <w:r>
          <w:rPr>
            <w:rFonts w:ascii="仿宋" w:eastAsia="仿宋" w:hAnsi="仿宋" w:cs="仿宋" w:hint="eastAsia"/>
            <w:lang w:eastAsia="zh-CN"/>
          </w:rPr>
          <w:t>(一)、资金需求大</w:t>
        </w:r>
        <w:r>
          <w:tab/>
        </w:r>
        <w:r>
          <w:fldChar w:fldCharType="begin"/>
        </w:r>
        <w:r>
          <w:instrText xml:space="preserve"> PAGEREF _Toc27362 \h </w:instrText>
        </w:r>
        <w:r>
          <w:fldChar w:fldCharType="separate"/>
        </w:r>
        <w:r>
          <w:t>39</w:t>
        </w:r>
        <w:r>
          <w:fldChar w:fldCharType="end"/>
        </w:r>
      </w:hyperlink>
    </w:p>
    <w:p>
      <w:pPr>
        <w:pStyle w:val="TOC2"/>
        <w:tabs>
          <w:tab w:val="right" w:leader="dot" w:pos="8306"/>
        </w:tabs>
      </w:pPr>
      <w:hyperlink w:anchor="_Toc10982" w:history="1">
        <w:r>
          <w:rPr>
            <w:rFonts w:ascii="仿宋" w:eastAsia="仿宋" w:hAnsi="仿宋" w:cs="仿宋" w:hint="eastAsia"/>
            <w:lang w:eastAsia="zh-CN"/>
          </w:rPr>
          <w:t>(二)、研发周期长</w:t>
        </w:r>
        <w:r>
          <w:tab/>
        </w:r>
        <w:r>
          <w:fldChar w:fldCharType="begin"/>
        </w:r>
        <w:r>
          <w:instrText xml:space="preserve"> PAGEREF _Toc10982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888" w:history="1">
        <w:r>
          <w:rPr>
            <w:rFonts w:ascii="仿宋" w:eastAsia="仿宋" w:hAnsi="仿宋" w:cs="仿宋" w:hint="eastAsia"/>
            <w:lang w:eastAsia="zh-CN"/>
          </w:rPr>
          <w:t>(三)、市场风险大</w:t>
        </w:r>
        <w:r>
          <w:tab/>
        </w:r>
        <w:r>
          <w:fldChar w:fldCharType="begin"/>
        </w:r>
        <w:r>
          <w:instrText xml:space="preserve"> PAGEREF _Toc8888 \h </w:instrText>
        </w:r>
        <w:r>
          <w:fldChar w:fldCharType="separate"/>
        </w:r>
        <w:r>
          <w:t>41</w:t>
        </w:r>
        <w:r>
          <w:fldChar w:fldCharType="end"/>
        </w:r>
      </w:hyperlink>
    </w:p>
    <w:p>
      <w:pPr>
        <w:pStyle w:val="TOC2"/>
        <w:tabs>
          <w:tab w:val="right" w:leader="dot" w:pos="8306"/>
        </w:tabs>
      </w:pPr>
      <w:hyperlink w:anchor="_Toc25048" w:history="1">
        <w:r>
          <w:rPr>
            <w:rFonts w:ascii="仿宋" w:eastAsia="仿宋" w:hAnsi="仿宋" w:cs="仿宋" w:hint="eastAsia"/>
            <w:lang w:eastAsia="zh-CN"/>
          </w:rPr>
          <w:t>(四)、利润率高</w:t>
        </w:r>
        <w:r>
          <w:tab/>
        </w:r>
        <w:r>
          <w:fldChar w:fldCharType="begin"/>
        </w:r>
        <w:r>
          <w:instrText xml:space="preserve"> PAGEREF _Toc25048 \h </w:instrText>
        </w:r>
        <w:r>
          <w:fldChar w:fldCharType="separate"/>
        </w:r>
        <w:r>
          <w:t>44</w:t>
        </w:r>
        <w:r>
          <w:fldChar w:fldCharType="end"/>
        </w:r>
      </w:hyperlink>
    </w:p>
    <w:p>
      <w:pPr>
        <w:pStyle w:val="TOC1"/>
        <w:tabs>
          <w:tab w:val="right" w:leader="dot" w:pos="8306"/>
        </w:tabs>
      </w:pPr>
      <w:hyperlink w:anchor="_Toc1571" w:history="1">
        <w:r>
          <w:rPr>
            <w:rFonts w:ascii="仿宋" w:eastAsia="仿宋" w:hAnsi="仿宋" w:cs="仿宋" w:hint="eastAsia"/>
            <w:lang w:eastAsia="zh-CN"/>
          </w:rPr>
          <w:t>十一、饲料级磷酸氢钙项目社会影响</w:t>
        </w:r>
        <w:r>
          <w:tab/>
        </w:r>
        <w:r>
          <w:fldChar w:fldCharType="begin"/>
        </w:r>
        <w:r>
          <w:instrText xml:space="preserve"> PAGEREF _Toc1571 \h </w:instrText>
        </w:r>
        <w:r>
          <w:fldChar w:fldCharType="separate"/>
        </w:r>
        <w:r>
          <w:t>46</w:t>
        </w:r>
        <w:r>
          <w:fldChar w:fldCharType="end"/>
        </w:r>
      </w:hyperlink>
    </w:p>
    <w:p>
      <w:pPr>
        <w:pStyle w:val="TOC2"/>
        <w:tabs>
          <w:tab w:val="right" w:leader="dot" w:pos="8306"/>
        </w:tabs>
      </w:pPr>
      <w:hyperlink w:anchor="_Toc13293" w:history="1">
        <w:r>
          <w:rPr>
            <w:rFonts w:ascii="仿宋" w:eastAsia="仿宋" w:hAnsi="仿宋" w:cs="仿宋" w:hint="eastAsia"/>
            <w:lang w:eastAsia="zh-CN"/>
          </w:rPr>
          <w:t>(一)、社会责任与义务</w:t>
        </w:r>
        <w:r>
          <w:tab/>
        </w:r>
        <w:r>
          <w:fldChar w:fldCharType="begin"/>
        </w:r>
        <w:r>
          <w:instrText xml:space="preserve"> PAGEREF _Toc13293 \h </w:instrText>
        </w:r>
        <w:r>
          <w:fldChar w:fldCharType="separate"/>
        </w:r>
        <w:r>
          <w:t>46</w:t>
        </w:r>
        <w:r>
          <w:fldChar w:fldCharType="end"/>
        </w:r>
      </w:hyperlink>
    </w:p>
    <w:p>
      <w:pPr>
        <w:pStyle w:val="TOC2"/>
        <w:tabs>
          <w:tab w:val="right" w:leader="dot" w:pos="8306"/>
        </w:tabs>
      </w:pPr>
      <w:hyperlink w:anchor="_Toc23422" w:history="1">
        <w:r>
          <w:rPr>
            <w:rFonts w:ascii="仿宋" w:eastAsia="仿宋" w:hAnsi="仿宋" w:cs="仿宋" w:hint="eastAsia"/>
            <w:lang w:eastAsia="zh-CN"/>
          </w:rPr>
          <w:t>(二)、社会参与与沟通</w:t>
        </w:r>
        <w:r>
          <w:tab/>
        </w:r>
        <w:r>
          <w:fldChar w:fldCharType="begin"/>
        </w:r>
        <w:r>
          <w:instrText xml:space="preserve"> PAGEREF _Toc23422 \h </w:instrText>
        </w:r>
        <w:r>
          <w:fldChar w:fldCharType="separate"/>
        </w:r>
        <w:r>
          <w:t>47</w:t>
        </w:r>
        <w:r>
          <w:fldChar w:fldCharType="end"/>
        </w:r>
      </w:hyperlink>
    </w:p>
    <w:p>
      <w:pPr>
        <w:pStyle w:val="TOC1"/>
        <w:tabs>
          <w:tab w:val="right" w:leader="dot" w:pos="8306"/>
        </w:tabs>
      </w:pPr>
      <w:hyperlink w:anchor="_Toc3889" w:history="1">
        <w:r>
          <w:rPr>
            <w:rFonts w:ascii="仿宋" w:eastAsia="仿宋" w:hAnsi="仿宋" w:cs="仿宋" w:hint="eastAsia"/>
            <w:lang w:eastAsia="zh-CN"/>
          </w:rPr>
          <w:t>十二、饲料级磷酸氢钙项目人力资源培养与发展</w:t>
        </w:r>
        <w:r>
          <w:tab/>
        </w:r>
        <w:r>
          <w:fldChar w:fldCharType="begin"/>
        </w:r>
        <w:r>
          <w:instrText xml:space="preserve"> PAGEREF _Toc3889 \h </w:instrText>
        </w:r>
        <w:r>
          <w:fldChar w:fldCharType="separate"/>
        </w:r>
        <w:r>
          <w:t>48</w:t>
        </w:r>
        <w:r>
          <w:fldChar w:fldCharType="end"/>
        </w:r>
      </w:hyperlink>
    </w:p>
    <w:p>
      <w:pPr>
        <w:pStyle w:val="TOC2"/>
        <w:tabs>
          <w:tab w:val="right" w:leader="dot" w:pos="8306"/>
        </w:tabs>
      </w:pPr>
      <w:hyperlink w:anchor="_Toc32081" w:history="1">
        <w:r>
          <w:rPr>
            <w:rFonts w:ascii="仿宋" w:eastAsia="仿宋" w:hAnsi="仿宋" w:cs="仿宋" w:hint="eastAsia"/>
            <w:lang w:eastAsia="zh-CN"/>
          </w:rPr>
          <w:t>(一)、人才需求与规划</w:t>
        </w:r>
        <w:r>
          <w:tab/>
        </w:r>
        <w:r>
          <w:fldChar w:fldCharType="begin"/>
        </w:r>
        <w:r>
          <w:instrText xml:space="preserve"> PAGEREF _Toc32081 \h </w:instrText>
        </w:r>
        <w:r>
          <w:fldChar w:fldCharType="separate"/>
        </w:r>
        <w:r>
          <w:t>48</w:t>
        </w:r>
        <w:r>
          <w:fldChar w:fldCharType="end"/>
        </w:r>
      </w:hyperlink>
    </w:p>
    <w:p>
      <w:pPr>
        <w:pStyle w:val="TOC2"/>
        <w:tabs>
          <w:tab w:val="right" w:leader="dot" w:pos="8306"/>
        </w:tabs>
      </w:pPr>
      <w:hyperlink w:anchor="_Toc15860" w:history="1">
        <w:r>
          <w:rPr>
            <w:rFonts w:ascii="仿宋" w:eastAsia="仿宋" w:hAnsi="仿宋" w:cs="仿宋" w:hint="eastAsia"/>
            <w:lang w:eastAsia="zh-CN"/>
          </w:rPr>
          <w:t>(二)、培训与发展计划</w:t>
        </w:r>
        <w:r>
          <w:tab/>
        </w:r>
        <w:r>
          <w:fldChar w:fldCharType="begin"/>
        </w:r>
        <w:r>
          <w:instrText xml:space="preserve"> PAGEREF _Toc15860 \h </w:instrText>
        </w:r>
        <w:r>
          <w:fldChar w:fldCharType="separate"/>
        </w:r>
        <w:r>
          <w:t>48</w:t>
        </w:r>
        <w:r>
          <w:fldChar w:fldCharType="end"/>
        </w:r>
      </w:hyperlink>
    </w:p>
    <w:p>
      <w:pPr>
        <w:pStyle w:val="TOC1"/>
        <w:tabs>
          <w:tab w:val="right" w:leader="dot" w:pos="8306"/>
        </w:tabs>
      </w:pPr>
      <w:hyperlink w:anchor="_Toc9974" w:history="1">
        <w:r>
          <w:rPr>
            <w:rFonts w:ascii="仿宋" w:eastAsia="仿宋" w:hAnsi="仿宋" w:cs="仿宋" w:hint="eastAsia"/>
            <w:lang w:eastAsia="zh-CN"/>
          </w:rPr>
          <w:t>十三、风险识别与分类</w:t>
        </w:r>
        <w:r>
          <w:tab/>
        </w:r>
        <w:r>
          <w:fldChar w:fldCharType="begin"/>
        </w:r>
        <w:r>
          <w:instrText xml:space="preserve"> PAGEREF _Toc9974 \h </w:instrText>
        </w:r>
        <w:r>
          <w:fldChar w:fldCharType="separate"/>
        </w:r>
        <w:r>
          <w:t>49</w:t>
        </w:r>
        <w:r>
          <w:fldChar w:fldCharType="end"/>
        </w:r>
      </w:hyperlink>
    </w:p>
    <w:p>
      <w:pPr>
        <w:pStyle w:val="TOC2"/>
        <w:tabs>
          <w:tab w:val="right" w:leader="dot" w:pos="8306"/>
        </w:tabs>
      </w:pPr>
      <w:hyperlink w:anchor="_Toc18274" w:history="1">
        <w:r>
          <w:rPr>
            <w:rFonts w:ascii="仿宋" w:eastAsia="仿宋" w:hAnsi="仿宋" w:cs="仿宋" w:hint="eastAsia"/>
            <w:lang w:eastAsia="zh-CN"/>
          </w:rPr>
          <w:t>(一)、风险识别</w:t>
        </w:r>
        <w:r>
          <w:tab/>
        </w:r>
        <w:r>
          <w:fldChar w:fldCharType="begin"/>
        </w:r>
        <w:r>
          <w:instrText xml:space="preserve"> PAGEREF _Toc18274 \h </w:instrText>
        </w:r>
        <w:r>
          <w:fldChar w:fldCharType="separate"/>
        </w:r>
        <w:r>
          <w:t>49</w:t>
        </w:r>
        <w:r>
          <w:fldChar w:fldCharType="end"/>
        </w:r>
      </w:hyperlink>
    </w:p>
    <w:p>
      <w:pPr>
        <w:pStyle w:val="TOC2"/>
        <w:tabs>
          <w:tab w:val="right" w:leader="dot" w:pos="8306"/>
        </w:tabs>
      </w:pPr>
      <w:hyperlink w:anchor="_Toc32562" w:history="1">
        <w:r>
          <w:rPr>
            <w:rFonts w:ascii="仿宋" w:eastAsia="仿宋" w:hAnsi="仿宋" w:cs="仿宋" w:hint="eastAsia"/>
            <w:lang w:eastAsia="zh-CN"/>
          </w:rPr>
          <w:t>(二)、风险分类</w:t>
        </w:r>
        <w:r>
          <w:tab/>
        </w:r>
        <w:r>
          <w:fldChar w:fldCharType="begin"/>
        </w:r>
        <w:r>
          <w:instrText xml:space="preserve"> PAGEREF _Toc32562 \h </w:instrText>
        </w:r>
        <w:r>
          <w:fldChar w:fldCharType="separate"/>
        </w:r>
        <w:r>
          <w:t>50</w:t>
        </w:r>
        <w:r>
          <w:fldChar w:fldCharType="end"/>
        </w:r>
      </w:hyperlink>
    </w:p>
    <w:p>
      <w:pPr>
        <w:pStyle w:val="TOC1"/>
        <w:tabs>
          <w:tab w:val="right" w:leader="dot" w:pos="8306"/>
        </w:tabs>
      </w:pPr>
      <w:hyperlink w:anchor="_Toc19000" w:history="1">
        <w:r>
          <w:rPr>
            <w:rFonts w:ascii="仿宋" w:eastAsia="仿宋" w:hAnsi="仿宋" w:cs="仿宋" w:hint="eastAsia"/>
            <w:lang w:eastAsia="zh-CN"/>
          </w:rPr>
          <w:t>十四、利益相关者分析与沟通计划</w:t>
        </w:r>
        <w:r>
          <w:tab/>
        </w:r>
        <w:r>
          <w:fldChar w:fldCharType="begin"/>
        </w:r>
        <w:r>
          <w:instrText xml:space="preserve"> PAGEREF _Toc19000 \h </w:instrText>
        </w:r>
        <w:r>
          <w:fldChar w:fldCharType="separate"/>
        </w:r>
        <w:r>
          <w:t>52</w:t>
        </w:r>
        <w:r>
          <w:fldChar w:fldCharType="end"/>
        </w:r>
      </w:hyperlink>
    </w:p>
    <w:p>
      <w:pPr>
        <w:pStyle w:val="TOC2"/>
        <w:tabs>
          <w:tab w:val="right" w:leader="dot" w:pos="8306"/>
        </w:tabs>
      </w:pPr>
      <w:hyperlink w:anchor="_Toc6328" w:history="1">
        <w:r>
          <w:rPr>
            <w:rFonts w:ascii="仿宋" w:eastAsia="仿宋" w:hAnsi="仿宋" w:cs="仿宋" w:hint="eastAsia"/>
            <w:lang w:eastAsia="zh-CN"/>
          </w:rPr>
          <w:t>(一)、利益相关者分析</w:t>
        </w:r>
        <w:r>
          <w:tab/>
        </w:r>
        <w:r>
          <w:fldChar w:fldCharType="begin"/>
        </w:r>
        <w:r>
          <w:instrText xml:space="preserve"> PAGEREF _Toc6328 \h </w:instrText>
        </w:r>
        <w:r>
          <w:fldChar w:fldCharType="separate"/>
        </w:r>
        <w:r>
          <w:t>52</w:t>
        </w:r>
        <w:r>
          <w:fldChar w:fldCharType="end"/>
        </w:r>
      </w:hyperlink>
    </w:p>
    <w:p>
      <w:pPr>
        <w:pStyle w:val="TOC2"/>
        <w:tabs>
          <w:tab w:val="right" w:leader="dot" w:pos="8306"/>
        </w:tabs>
      </w:pPr>
      <w:hyperlink w:anchor="_Toc18869" w:history="1">
        <w:r>
          <w:rPr>
            <w:rFonts w:ascii="仿宋" w:eastAsia="仿宋" w:hAnsi="仿宋" w:cs="仿宋" w:hint="eastAsia"/>
            <w:lang w:eastAsia="zh-CN"/>
          </w:rPr>
          <w:t>(二)、沟通计划</w:t>
        </w:r>
        <w:r>
          <w:tab/>
        </w:r>
        <w:r>
          <w:fldChar w:fldCharType="begin"/>
        </w:r>
        <w:r>
          <w:instrText xml:space="preserve"> PAGEREF _Toc18869 \h </w:instrText>
        </w:r>
        <w:r>
          <w:fldChar w:fldCharType="separate"/>
        </w:r>
        <w:r>
          <w:t>53</w:t>
        </w:r>
        <w:r>
          <w:fldChar w:fldCharType="end"/>
        </w:r>
      </w:hyperlink>
    </w:p>
    <w:p>
      <w:pPr>
        <w:pStyle w:val="TOC1"/>
        <w:tabs>
          <w:tab w:val="right" w:leader="dot" w:pos="8306"/>
        </w:tabs>
      </w:pPr>
      <w:hyperlink w:anchor="_Toc8119" w:history="1">
        <w:r>
          <w:rPr>
            <w:rFonts w:ascii="仿宋" w:eastAsia="仿宋" w:hAnsi="仿宋" w:cs="仿宋" w:hint="eastAsia"/>
            <w:lang w:eastAsia="zh-CN"/>
          </w:rPr>
          <w:t>十五、营销与推广策略</w:t>
        </w:r>
        <w:r>
          <w:tab/>
        </w:r>
        <w:r>
          <w:fldChar w:fldCharType="begin"/>
        </w:r>
        <w:r>
          <w:instrText xml:space="preserve"> PAGEREF _Toc8119 \h </w:instrText>
        </w:r>
        <w:r>
          <w:fldChar w:fldCharType="separate"/>
        </w:r>
        <w:r>
          <w:t>54</w:t>
        </w:r>
        <w:r>
          <w:fldChar w:fldCharType="end"/>
        </w:r>
      </w:hyperlink>
    </w:p>
    <w:p>
      <w:pPr>
        <w:pStyle w:val="TOC2"/>
        <w:tabs>
          <w:tab w:val="right" w:leader="dot" w:pos="8306"/>
        </w:tabs>
      </w:pPr>
      <w:hyperlink w:anchor="_Toc26485" w:history="1">
        <w:r>
          <w:rPr>
            <w:rFonts w:ascii="仿宋" w:eastAsia="仿宋" w:hAnsi="仿宋" w:cs="仿宋" w:hint="eastAsia"/>
            <w:lang w:eastAsia="zh-CN"/>
          </w:rPr>
          <w:t>(一)、产品/服务定位与特点</w:t>
        </w:r>
        <w:r>
          <w:tab/>
        </w:r>
        <w:r>
          <w:fldChar w:fldCharType="begin"/>
        </w:r>
        <w:r>
          <w:instrText xml:space="preserve"> PAGEREF _Toc26485 \h </w:instrText>
        </w:r>
        <w:r>
          <w:fldChar w:fldCharType="separate"/>
        </w:r>
        <w:r>
          <w:t>54</w:t>
        </w:r>
        <w:r>
          <w:fldChar w:fldCharType="end"/>
        </w:r>
      </w:hyperlink>
    </w:p>
    <w:p>
      <w:pPr>
        <w:pStyle w:val="TOC2"/>
        <w:tabs>
          <w:tab w:val="right" w:leader="dot" w:pos="8306"/>
        </w:tabs>
      </w:pPr>
      <w:hyperlink w:anchor="_Toc25823" w:history="1">
        <w:r>
          <w:rPr>
            <w:rFonts w:ascii="仿宋" w:eastAsia="仿宋" w:hAnsi="仿宋" w:cs="仿宋" w:hint="eastAsia"/>
            <w:lang w:eastAsia="zh-CN"/>
          </w:rPr>
          <w:t>(二)、市场定位与竞争分析</w:t>
        </w:r>
        <w:r>
          <w:tab/>
        </w:r>
        <w:r>
          <w:fldChar w:fldCharType="begin"/>
        </w:r>
        <w:r>
          <w:instrText xml:space="preserve"> PAGEREF _Toc25823 \h </w:instrText>
        </w:r>
        <w:r>
          <w:fldChar w:fldCharType="separate"/>
        </w:r>
        <w:r>
          <w:t>56</w:t>
        </w:r>
        <w:r>
          <w:fldChar w:fldCharType="end"/>
        </w:r>
      </w:hyperlink>
    </w:p>
    <w:p>
      <w:pPr>
        <w:pStyle w:val="TOC2"/>
        <w:tabs>
          <w:tab w:val="right" w:leader="dot" w:pos="8306"/>
        </w:tabs>
      </w:pPr>
      <w:hyperlink w:anchor="_Toc6371" w:history="1">
        <w:r>
          <w:rPr>
            <w:rFonts w:ascii="仿宋" w:eastAsia="仿宋" w:hAnsi="仿宋" w:cs="仿宋" w:hint="eastAsia"/>
            <w:lang w:eastAsia="zh-CN"/>
          </w:rPr>
          <w:t>(三)、营销渠道与策略</w:t>
        </w:r>
        <w:r>
          <w:tab/>
        </w:r>
        <w:r>
          <w:fldChar w:fldCharType="begin"/>
        </w:r>
        <w:r>
          <w:instrText xml:space="preserve"> PAGEREF _Toc6371 \h </w:instrText>
        </w:r>
        <w:r>
          <w:fldChar w:fldCharType="separate"/>
        </w:r>
        <w:r>
          <w:t>57</w:t>
        </w:r>
        <w:r>
          <w:fldChar w:fldCharType="end"/>
        </w:r>
      </w:hyperlink>
    </w:p>
    <w:p>
      <w:pPr>
        <w:pStyle w:val="TOC2"/>
        <w:tabs>
          <w:tab w:val="right" w:leader="dot" w:pos="8306"/>
        </w:tabs>
      </w:pPr>
      <w:hyperlink w:anchor="_Toc14720" w:history="1">
        <w:r>
          <w:rPr>
            <w:rFonts w:ascii="仿宋" w:eastAsia="仿宋" w:hAnsi="仿宋" w:cs="仿宋" w:hint="eastAsia"/>
            <w:lang w:eastAsia="zh-CN"/>
          </w:rPr>
          <w:t>(四)、推广与宣传活动</w:t>
        </w:r>
        <w:r>
          <w:tab/>
        </w:r>
        <w:r>
          <w:fldChar w:fldCharType="begin"/>
        </w:r>
        <w:r>
          <w:instrText xml:space="preserve"> PAGEREF _Toc14720 \h </w:instrText>
        </w:r>
        <w:r>
          <w:fldChar w:fldCharType="separate"/>
        </w:r>
        <w:r>
          <w:t>58</w:t>
        </w:r>
        <w:r>
          <w:fldChar w:fldCharType="end"/>
        </w:r>
      </w:hyperlink>
    </w:p>
    <w:p>
      <w:pPr>
        <w:pStyle w:val="TOC1"/>
        <w:tabs>
          <w:tab w:val="right" w:leader="dot" w:pos="8306"/>
        </w:tabs>
      </w:pPr>
      <w:hyperlink w:anchor="_Toc7513" w:history="1">
        <w:r>
          <w:rPr>
            <w:rFonts w:ascii="仿宋" w:eastAsia="仿宋" w:hAnsi="仿宋" w:cs="仿宋" w:hint="eastAsia"/>
            <w:lang w:eastAsia="zh-CN"/>
          </w:rPr>
          <w:t>十六、供应链管理</w:t>
        </w:r>
        <w:r>
          <w:tab/>
        </w:r>
        <w:r>
          <w:fldChar w:fldCharType="begin"/>
        </w:r>
        <w:r>
          <w:instrText xml:space="preserve"> PAGEREF _Toc7513 \h </w:instrText>
        </w:r>
        <w:r>
          <w:fldChar w:fldCharType="separate"/>
        </w:r>
        <w:r>
          <w:t>64</w:t>
        </w:r>
        <w:r>
          <w:fldChar w:fldCharType="end"/>
        </w:r>
      </w:hyperlink>
    </w:p>
    <w:p>
      <w:pPr>
        <w:pStyle w:val="TOC2"/>
        <w:tabs>
          <w:tab w:val="right" w:leader="dot" w:pos="8306"/>
        </w:tabs>
      </w:pPr>
      <w:hyperlink w:anchor="_Toc28081" w:history="1">
        <w:r>
          <w:rPr>
            <w:rFonts w:ascii="仿宋" w:eastAsia="仿宋" w:hAnsi="仿宋" w:cs="仿宋" w:hint="eastAsia"/>
            <w:lang w:eastAsia="zh-CN"/>
          </w:rPr>
          <w:t>(一)、供应链战略规划</w:t>
        </w:r>
        <w:r>
          <w:tab/>
        </w:r>
        <w:r>
          <w:fldChar w:fldCharType="begin"/>
        </w:r>
        <w:r>
          <w:instrText xml:space="preserve"> PAGEREF _Toc28081 \h </w:instrText>
        </w:r>
        <w:r>
          <w:fldChar w:fldCharType="separate"/>
        </w:r>
        <w:r>
          <w:t>64</w:t>
        </w:r>
        <w:r>
          <w:fldChar w:fldCharType="end"/>
        </w:r>
      </w:hyperlink>
    </w:p>
    <w:p>
      <w:pPr>
        <w:pStyle w:val="TOC2"/>
        <w:tabs>
          <w:tab w:val="right" w:leader="dot" w:pos="8306"/>
        </w:tabs>
      </w:pPr>
      <w:hyperlink w:anchor="_Toc25133" w:history="1">
        <w:r>
          <w:rPr>
            <w:rFonts w:ascii="仿宋" w:eastAsia="仿宋" w:hAnsi="仿宋" w:cs="仿宋" w:hint="eastAsia"/>
            <w:lang w:eastAsia="zh-CN"/>
          </w:rPr>
          <w:t>(二)、供应商选择与合作</w:t>
        </w:r>
        <w:r>
          <w:tab/>
        </w:r>
        <w:r>
          <w:fldChar w:fldCharType="begin"/>
        </w:r>
        <w:r>
          <w:instrText xml:space="preserve"> PAGEREF _Toc25133 \h </w:instrText>
        </w:r>
        <w:r>
          <w:fldChar w:fldCharType="separate"/>
        </w:r>
        <w:r>
          <w:t>65</w:t>
        </w:r>
        <w:r>
          <w:fldChar w:fldCharType="end"/>
        </w:r>
      </w:hyperlink>
    </w:p>
    <w:p>
      <w:pPr>
        <w:pStyle w:val="TOC2"/>
        <w:tabs>
          <w:tab w:val="right" w:leader="dot" w:pos="8306"/>
        </w:tabs>
      </w:pPr>
      <w:hyperlink w:anchor="_Toc2209" w:history="1">
        <w:r>
          <w:rPr>
            <w:rFonts w:ascii="仿宋" w:eastAsia="仿宋" w:hAnsi="仿宋" w:cs="仿宋" w:hint="eastAsia"/>
            <w:lang w:eastAsia="zh-CN"/>
          </w:rPr>
          <w:t>(三)、物流与库存管理</w:t>
        </w:r>
        <w:r>
          <w:tab/>
        </w:r>
        <w:r>
          <w:fldChar w:fldCharType="begin"/>
        </w:r>
        <w:r>
          <w:instrText xml:space="preserve"> PAGEREF _Toc2209 \h </w:instrText>
        </w:r>
        <w:r>
          <w:fldChar w:fldCharType="separate"/>
        </w:r>
        <w:r>
          <w:t>66</w:t>
        </w:r>
        <w:r>
          <w:fldChar w:fldCharType="end"/>
        </w:r>
      </w:hyperlink>
    </w:p>
    <w:p>
      <w:pPr>
        <w:pStyle w:val="TOC1"/>
        <w:tabs>
          <w:tab w:val="right" w:leader="dot" w:pos="8306"/>
        </w:tabs>
      </w:pPr>
      <w:hyperlink w:anchor="_Toc11321" w:history="1">
        <w:r>
          <w:rPr>
            <w:rFonts w:ascii="仿宋" w:eastAsia="仿宋" w:hAnsi="仿宋" w:cs="仿宋" w:hint="eastAsia"/>
            <w:lang w:eastAsia="zh-CN"/>
          </w:rPr>
          <w:t>十七、饲料级磷酸氢钙项目实施保障措施</w:t>
        </w:r>
        <w:r>
          <w:tab/>
        </w:r>
        <w:r>
          <w:fldChar w:fldCharType="begin"/>
        </w:r>
        <w:r>
          <w:instrText xml:space="preserve"> PAGEREF _Toc11321 \h </w:instrText>
        </w:r>
        <w:r>
          <w:fldChar w:fldCharType="separate"/>
        </w:r>
        <w:r>
          <w:t>68</w:t>
        </w:r>
        <w:r>
          <w:fldChar w:fldCharType="end"/>
        </w:r>
      </w:hyperlink>
    </w:p>
    <w:p>
      <w:pPr>
        <w:pStyle w:val="TOC2"/>
        <w:tabs>
          <w:tab w:val="right" w:leader="dot" w:pos="8306"/>
        </w:tabs>
      </w:pPr>
      <w:hyperlink w:anchor="_Toc21634" w:history="1">
        <w:r>
          <w:rPr>
            <w:rFonts w:ascii="仿宋" w:eastAsia="仿宋" w:hAnsi="仿宋" w:cs="仿宋" w:hint="eastAsia"/>
            <w:lang w:eastAsia="zh-CN"/>
          </w:rPr>
          <w:t>(一)、饲料级磷酸氢钙项目实施保障机制</w:t>
        </w:r>
        <w:r>
          <w:tab/>
        </w:r>
        <w:r>
          <w:fldChar w:fldCharType="begin"/>
        </w:r>
        <w:r>
          <w:instrText xml:space="preserve"> PAGEREF _Toc21634 \h </w:instrText>
        </w:r>
        <w:r>
          <w:fldChar w:fldCharType="separate"/>
        </w:r>
        <w:r>
          <w:t>68</w:t>
        </w:r>
        <w:r>
          <w:fldChar w:fldCharType="end"/>
        </w:r>
      </w:hyperlink>
    </w:p>
    <w:p>
      <w:pPr>
        <w:pStyle w:val="TOC2"/>
        <w:tabs>
          <w:tab w:val="right" w:leader="dot" w:pos="8306"/>
        </w:tabs>
      </w:pPr>
      <w:hyperlink w:anchor="_Toc23208" w:history="1">
        <w:r>
          <w:rPr>
            <w:rFonts w:ascii="仿宋" w:eastAsia="仿宋" w:hAnsi="仿宋" w:cs="仿宋" w:hint="eastAsia"/>
            <w:lang w:eastAsia="zh-CN"/>
          </w:rPr>
          <w:t>(二)、饲料级磷酸氢钙项目法律合规要求</w:t>
        </w:r>
        <w:r>
          <w:tab/>
        </w:r>
        <w:r>
          <w:fldChar w:fldCharType="begin"/>
        </w:r>
        <w:r>
          <w:instrText xml:space="preserve"> PAGEREF _Toc23208 \h </w:instrText>
        </w:r>
        <w:r>
          <w:fldChar w:fldCharType="separate"/>
        </w:r>
        <w:r>
          <w:t>72</w:t>
        </w:r>
        <w:r>
          <w:fldChar w:fldCharType="end"/>
        </w:r>
      </w:hyperlink>
    </w:p>
    <w:p>
      <w:pPr>
        <w:pStyle w:val="TOC2"/>
        <w:tabs>
          <w:tab w:val="right" w:leader="dot" w:pos="8306"/>
        </w:tabs>
      </w:pPr>
      <w:hyperlink w:anchor="_Toc25255" w:history="1">
        <w:r>
          <w:rPr>
            <w:rFonts w:ascii="仿宋" w:eastAsia="仿宋" w:hAnsi="仿宋" w:cs="仿宋" w:hint="eastAsia"/>
            <w:lang w:eastAsia="zh-CN"/>
          </w:rPr>
          <w:t>(三)、饲料级磷酸氢钙项目合同管理与法律事务</w:t>
        </w:r>
        <w:r>
          <w:tab/>
        </w:r>
        <w:r>
          <w:fldChar w:fldCharType="begin"/>
        </w:r>
        <w:r>
          <w:instrText xml:space="preserve"> PAGEREF _Toc25255 \h </w:instrText>
        </w:r>
        <w:r>
          <w:fldChar w:fldCharType="separate"/>
        </w:r>
        <w:r>
          <w:t>76</w:t>
        </w:r>
        <w:r>
          <w:fldChar w:fldCharType="end"/>
        </w:r>
      </w:hyperlink>
    </w:p>
    <w:p>
      <w:pPr>
        <w:pStyle w:val="TOC2"/>
        <w:tabs>
          <w:tab w:val="right" w:leader="dot" w:pos="8306"/>
        </w:tabs>
      </w:pPr>
      <w:hyperlink w:anchor="_Toc29956" w:history="1">
        <w:r>
          <w:rPr>
            <w:rFonts w:ascii="仿宋" w:eastAsia="仿宋" w:hAnsi="仿宋" w:cs="仿宋" w:hint="eastAsia"/>
            <w:lang w:eastAsia="zh-CN"/>
          </w:rPr>
          <w:t>(四)、饲料级磷酸氢钙项目知识产权保护策略</w:t>
        </w:r>
        <w:r>
          <w:tab/>
        </w:r>
        <w:r>
          <w:fldChar w:fldCharType="begin"/>
        </w:r>
        <w:r>
          <w:instrText xml:space="preserve"> PAGEREF _Toc29956 \h </w:instrText>
        </w:r>
        <w:r>
          <w:fldChar w:fldCharType="separate"/>
        </w:r>
        <w:r>
          <w:t>82</w:t>
        </w:r>
        <w:r>
          <w:fldChar w:fldCharType="end"/>
        </w:r>
      </w:hyperlink>
    </w:p>
    <w:p>
      <w:pPr>
        <w:pStyle w:val="TOC1"/>
        <w:tabs>
          <w:tab w:val="right" w:leader="dot" w:pos="8306"/>
        </w:tabs>
      </w:pPr>
      <w:hyperlink w:anchor="_Toc4565" w:history="1">
        <w:r>
          <w:rPr>
            <w:rFonts w:ascii="仿宋" w:eastAsia="仿宋" w:hAnsi="仿宋" w:cs="仿宋" w:hint="eastAsia"/>
            <w:lang w:eastAsia="zh-CN"/>
          </w:rPr>
          <w:t>十八、饲料级磷酸氢钙项目实施时间节点</w:t>
        </w:r>
        <w:r>
          <w:tab/>
        </w:r>
        <w:r>
          <w:fldChar w:fldCharType="begin"/>
        </w:r>
        <w:r>
          <w:instrText xml:space="preserve"> PAGEREF _Toc4565 \h </w:instrText>
        </w:r>
        <w:r>
          <w:fldChar w:fldCharType="separate"/>
        </w:r>
        <w:r>
          <w:t>85</w:t>
        </w:r>
        <w:r>
          <w:fldChar w:fldCharType="end"/>
        </w:r>
      </w:hyperlink>
    </w:p>
    <w:p>
      <w:pPr>
        <w:pStyle w:val="TOC2"/>
        <w:tabs>
          <w:tab w:val="right" w:leader="dot" w:pos="8306"/>
        </w:tabs>
      </w:pPr>
      <w:hyperlink w:anchor="_Toc1753" w:history="1">
        <w:r>
          <w:rPr>
            <w:rFonts w:ascii="仿宋" w:eastAsia="仿宋" w:hAnsi="仿宋" w:cs="仿宋" w:hint="eastAsia"/>
            <w:lang w:eastAsia="zh-CN"/>
          </w:rPr>
          <w:t>(一)、饲料级磷酸氢钙项目启动阶段时间节点</w:t>
        </w:r>
        <w:r>
          <w:tab/>
        </w:r>
        <w:r>
          <w:fldChar w:fldCharType="begin"/>
        </w:r>
        <w:r>
          <w:instrText xml:space="preserve"> PAGEREF _Toc1753 \h </w:instrText>
        </w:r>
        <w:r>
          <w:fldChar w:fldCharType="separate"/>
        </w:r>
        <w:r>
          <w:t>85</w:t>
        </w:r>
        <w:r>
          <w:fldChar w:fldCharType="end"/>
        </w:r>
      </w:hyperlink>
    </w:p>
    <w:p>
      <w:pPr>
        <w:pStyle w:val="TOC2"/>
        <w:tabs>
          <w:tab w:val="right" w:leader="dot" w:pos="8306"/>
        </w:tabs>
      </w:pPr>
      <w:hyperlink w:anchor="_Toc12246" w:history="1">
        <w:r>
          <w:rPr>
            <w:rFonts w:ascii="仿宋" w:eastAsia="仿宋" w:hAnsi="仿宋" w:cs="仿宋" w:hint="eastAsia"/>
            <w:lang w:eastAsia="zh-CN"/>
          </w:rPr>
          <w:t>(二)、饲料级磷酸氢钙项目执行阶段时间节点</w:t>
        </w:r>
        <w:r>
          <w:tab/>
        </w:r>
        <w:r>
          <w:fldChar w:fldCharType="begin"/>
        </w:r>
        <w:r>
          <w:instrText xml:space="preserve"> PAGEREF _Toc12246 \h </w:instrText>
        </w:r>
        <w:r>
          <w:fldChar w:fldCharType="separate"/>
        </w:r>
        <w:r>
          <w:t>86</w:t>
        </w:r>
        <w:r>
          <w:fldChar w:fldCharType="end"/>
        </w:r>
      </w:hyperlink>
    </w:p>
    <w:p>
      <w:pPr>
        <w:pStyle w:val="TOC2"/>
        <w:tabs>
          <w:tab w:val="right" w:leader="dot" w:pos="8306"/>
        </w:tabs>
      </w:pPr>
      <w:hyperlink w:anchor="_Toc7541" w:history="1">
        <w:r>
          <w:rPr>
            <w:rFonts w:ascii="仿宋" w:eastAsia="仿宋" w:hAnsi="仿宋" w:cs="仿宋" w:hint="eastAsia"/>
            <w:lang w:eastAsia="zh-CN"/>
          </w:rPr>
          <w:t>(三)、饲料级磷酸氢钙项目完成阶段时间节点</w:t>
        </w:r>
        <w:r>
          <w:tab/>
        </w:r>
        <w:r>
          <w:fldChar w:fldCharType="begin"/>
        </w:r>
        <w:r>
          <w:instrText xml:space="preserve"> PAGEREF _Toc7541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44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32"/>
      <w:r>
        <w:rPr>
          <w:rFonts w:ascii="仿宋" w:eastAsia="仿宋" w:hAnsi="仿宋" w:cs="仿宋" w:hint="eastAsia"/>
          <w:sz w:val="28"/>
          <w:lang w:eastAsia="zh-CN"/>
        </w:rPr>
        <w:t>一、饲料级磷酸氢钙项目绩效评估</w:t>
      </w:r>
      <w:bookmarkEnd w:id="2"/>
    </w:p>
    <w:p>
      <w:pPr>
        <w:pStyle w:val="Heading2"/>
        <w:rPr>
          <w:rFonts w:ascii="仿宋" w:eastAsia="仿宋" w:hAnsi="仿宋" w:cs="仿宋" w:hint="eastAsia"/>
          <w:lang w:eastAsia="zh-CN"/>
        </w:rPr>
      </w:pPr>
      <w:bookmarkStart w:id="3" w:name="_Toc28219"/>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饲料级磷酸氢钙项目中，我们设计了一套全面的绩效评估指标，以确保饲料级磷酸氢钙项目的可控和成功交付。这些指标跨足饲料级磷酸氢钙项目目标、成本、进度和质量等多个维度，为我们提供了全面洞察饲料级磷酸氢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级磷酸氢钙项目目标达成率是我们关注的首要指标。我们设定了明确的目标，并通过定期监测和评估，迅速发现并应对潜在的目标偏差。这为饲料级磷酸氢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成本绩效是另一个核心关注点。通过实际成本与预算成本的对比分析，我们深入了解成本差异的原因，及时调整资源分配，保持饲料级磷酸氢钙项目在经济效益方面的合理水平。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饲料级磷酸氢钙项目进度作为关键的绩效指标之一，得到了精心的关注。我们制定了详细的饲料级磷酸氢钙项目进度计划，并设立了进度符合度指标，确保实际进度与计划进度保持一致。这使我们能够快速发现和解决潜在的进度问题，保持饲料级磷酸氢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饲料级磷酸氢钙项目绩效的不可或缺的一环。我们引入了一系列的质量标准和客户满意度指标，以确保饲料级磷酸氢钙项目交付的成果在质量上达到或超越预期水平。通过持续监测这些指标，我们努力提升饲料级磷酸氢钙项目整体质量水平，为饲料级磷酸氢钙项目的成功交付提供有力保障。通过这些科学且全面的绩效评估，我们能够更好地引导饲料级磷酸氢钙项目的持续改进，确保饲料级磷酸氢钙项目目标的顺利达成。</w:t>
      </w:r>
    </w:p>
    <w:p>
      <w:pPr>
        <w:pStyle w:val="Heading2"/>
        <w:ind w:firstLine="560" w:firstLineChars="200"/>
        <w:rPr>
          <w:rFonts w:ascii="仿宋" w:eastAsia="仿宋" w:hAnsi="仿宋" w:cs="仿宋" w:hint="eastAsia"/>
          <w:sz w:val="28"/>
          <w:lang w:eastAsia="zh-CN"/>
        </w:rPr>
      </w:pPr>
      <w:bookmarkStart w:id="4" w:name="_Toc15922"/>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绩效评估是饲料级磷酸氢钙项目中的关键环节，为确保饲料级磷酸氢钙项目达到预期目标，我们采用了多层次、多维度的绩效评估方法。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饲料级磷酸氢钙项目的战略目标对齐，确保每个决策和行动都与饲料级磷酸氢钙项目整体目标保持一致。团队会定期召开战略对齐会议，审视当前工作与饲料级磷酸氢钙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饲料级磷酸氢钙项目进度、质量、成本和风险等方面。这些指标通过数据收集和分析，为饲料级磷酸氢钙项目管理团队提供了客观的评估依据。例如，我们通过饲料级磷酸氢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饲料级磷酸氢钙项目内部，还考虑了饲料级磷酸氢钙项目对外部环境的影响。我们定期进行干系人满意度调查，以了解各利益相关方对饲料级磷酸氢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这种多层次、多角度的绩效评估方法，使得我们能够全面了解饲料级磷酸氢钙项目的运行状态，及时做出调整，确保饲料级磷酸氢钙项目在不断变化的环境中保持稳健前行。</w:t>
      </w:r>
    </w:p>
    <w:p>
      <w:pPr>
        <w:pStyle w:val="Heading2"/>
        <w:ind w:firstLine="560" w:firstLineChars="200"/>
        <w:rPr>
          <w:rFonts w:ascii="仿宋" w:eastAsia="仿宋" w:hAnsi="仿宋" w:cs="仿宋" w:hint="eastAsia"/>
          <w:sz w:val="28"/>
          <w:lang w:eastAsia="zh-CN"/>
        </w:rPr>
      </w:pPr>
      <w:bookmarkStart w:id="5" w:name="_Toc27546"/>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为了确保饲料级磷酸氢钙项目的有效管理和不断优化，我们采用了精心设计的绩效评估周期。这个周期旨在实现灵活、实时和全面的评估，以适应饲料级磷酸氢钙项目执行中的各种挑战。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饲料级磷酸氢钙项目的不同需求，分为短期、中期和长期。短期评估关注每个迭代或工作周期，以及时发现和解决当前任务中的问题。中期评估涵盖几个迭代，深入了解整体饲料级磷酸氢钙项目的趋势和性能。长期评估则着眼于整个饲料级磷酸氢钙项目阶段，确保饲料级磷酸氢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饲料级磷酸氢钙项目管理工具和协作平台，团队成员能够随时更新和分享饲料级磷酸氢钙项目数据。这种实时性的反馈机制使我们能够及时察觉潜在问题，快速调整，保持饲料级磷酸氢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饲料级磷酸氢钙项目的决策制定密不可分。每个周期的饲料级磷酸氢钙项目回顾会议成为集体总结经验、识别问题深层次原因并找到创新解决方案的平台。这种定期的反思与调整机制使饲料级磷酸氢钙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1885"/>
      <w:r>
        <w:rPr>
          <w:rFonts w:ascii="仿宋" w:eastAsia="仿宋" w:hAnsi="仿宋" w:cs="仿宋" w:hint="eastAsia"/>
          <w:sz w:val="28"/>
          <w:lang w:eastAsia="zh-CN"/>
        </w:rPr>
        <w:t>二、饲料级磷酸氢钙项目危机管理</w:t>
      </w:r>
      <w:bookmarkEnd w:id="6"/>
    </w:p>
    <w:p>
      <w:pPr>
        <w:pStyle w:val="Heading2"/>
        <w:rPr>
          <w:rFonts w:ascii="仿宋" w:eastAsia="仿宋" w:hAnsi="仿宋" w:cs="仿宋" w:hint="eastAsia"/>
          <w:lang w:eastAsia="zh-CN"/>
        </w:rPr>
      </w:pPr>
      <w:bookmarkStart w:id="7" w:name="_Toc23552"/>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饲料级磷酸氢钙项目危机管理中，危机预警与识别是确保饲料级磷酸氢钙项目稳健运行的核心步骤。通过建立全面的监测机制，饲料级磷酸氢钙项目团队旨在及时发现和理解潜在的风险和危机因素，以便采取及时的预防和应对措施，确保饲料级磷酸氢钙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饲料级磷酸氢钙项目团队全面分析了整个饲料级磷酸氢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饲料级磷酸氢钙项目团队着重于明确定义饲料级磷酸氢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饲料级磷酸氢钙项目进展的持续监控，团队能够及时发现潜在问题并作出迅速反应。饲料级磷酸氢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在这一阶段，团队的专业素养和反应速度将发挥至关重要的作用，以确保潜在危机能够在初期得到有效的处理，最大程度地减轻负面影响。通过危机预警与识别，饲料级磷酸氢钙项目得以更有序、可控地推进。</w:t>
      </w:r>
    </w:p>
    <w:p>
      <w:pPr>
        <w:pStyle w:val="Heading2"/>
        <w:ind w:firstLine="560" w:firstLineChars="200"/>
        <w:rPr>
          <w:rFonts w:ascii="仿宋" w:eastAsia="仿宋" w:hAnsi="仿宋" w:cs="仿宋" w:hint="eastAsia"/>
          <w:sz w:val="28"/>
          <w:lang w:eastAsia="zh-CN"/>
        </w:rPr>
      </w:pPr>
      <w:bookmarkStart w:id="8" w:name="_Toc11155"/>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在危机发生时，饲料级磷酸氢钙项目团队立即行动，成立了应急小组。该小组的任务是迅速制定并实施紧急应对措施，以最小化潜在损失。以下是采取的主要措施：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暂停饲料级磷酸氢钙项目进度：为遏制危机蔓延，饲料级磷酸氢钙项目暂时停止进行，以便全面评估当前状况。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资源重新分配：重新评估饲料级磷酸氢钙项目资源的分配，确保最大限度地减小损失。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实时沟通：与关键利益相关者建立实时沟通机制，向他们传递饲料级磷酸氢钙项目危机的实际状况，保障饲料级磷酸氢钙项目核心利益。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在紧急应对的同时，饲料级磷酸氢钙项目团队强调了团队协作和有效沟通的重要性。以下是团队协作的关键举措：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信息共享机制：建立了信息共享平台，确保团队成员能够及时获取饲料级磷酸氢钙项目危机的实时信息。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领导者沟通：饲料级磷酸氢钙项目领导者通过定期会议和即时沟通工具，指导团队应对危机，保持团队稳定运行。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随着危机得到初步控制，饲料级磷酸氢钙项目团队转向制定恢复计划，以确保饲料级磷酸氢钙项目能够从中迅速恢复。主要恢复计划包括：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修复受损的进度计划：重新评估饲料级磷酸氢钙项目进度，制定修复计划，确保饲料级磷酸氢钙项目尽快回归正常进程。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重新调整资源分配：优化资源分配，确保饲料级磷酸氢钙项目在有限资源下高效运转。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风险管理机制加强：对饲料级磷酸氢钙项目风险进行全面评估，制定更强化的风险管理策略，以预防未来可能的危机。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17571"/>
      <w:r>
        <w:rPr>
          <w:rFonts w:ascii="仿宋" w:eastAsia="仿宋" w:hAnsi="仿宋" w:cs="仿宋" w:hint="eastAsia"/>
          <w:sz w:val="28"/>
          <w:lang w:eastAsia="zh-CN"/>
        </w:rPr>
        <w:t>三、饲料级磷酸氢钙项目建设单位说明</w:t>
      </w:r>
      <w:bookmarkEnd w:id="9"/>
    </w:p>
    <w:p>
      <w:pPr>
        <w:pStyle w:val="Heading2"/>
        <w:rPr>
          <w:rFonts w:ascii="仿宋" w:eastAsia="仿宋" w:hAnsi="仿宋" w:cs="仿宋" w:hint="eastAsia"/>
          <w:lang w:eastAsia="zh-CN"/>
        </w:rPr>
      </w:pPr>
      <w:bookmarkStart w:id="10" w:name="_Toc28675"/>
      <w:r>
        <w:rPr>
          <w:rFonts w:ascii="仿宋" w:eastAsia="仿宋" w:hAnsi="仿宋" w:cs="仿宋" w:hint="eastAsia"/>
          <w:lang w:eastAsia="zh-CN"/>
        </w:rPr>
        <w:t>(一)、饲料级磷酸氢钙项目承办单位基本情况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8292"/>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饲料级磷酸氢钙项目承办单位的XXXX，我们着眼于实现可持续的经济效益。通过技术创新和解决方案的提供，公司预计在饲料级磷酸氢钙项目执行期间将获得可观的收入增长。这一收入来源主要包括饲料级磷酸氢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同时，我们注重成本控制和效率提升，以确保饲料级磷酸氢钙项目的可持续盈利。透过精细的管理和资源优化，公司期望实现饲料级磷酸氢钙项目利润最大化。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饲料级磷酸氢钙项目实施进行全面的投资评估，包括饲料级磷酸氢钙项目启动阶段的资金投入和后续运营成本。通过对饲料级磷酸氢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饲料级磷酸氢钙项目实施过程中具备足够的资金流动性，公司将进行详尽的现金流分析。这包括资金需求的合理预测、饲料级磷酸氢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30001"/>
      <w:r>
        <w:rPr>
          <w:rFonts w:ascii="仿宋" w:eastAsia="仿宋" w:hAnsi="仿宋" w:cs="仿宋" w:hint="eastAsia"/>
          <w:sz w:val="28"/>
          <w:lang w:eastAsia="zh-CN"/>
        </w:rPr>
        <w:t>四、饲料级磷酸氢钙项目可持续发展</w:t>
      </w:r>
      <w:bookmarkEnd w:id="12"/>
    </w:p>
    <w:p>
      <w:pPr>
        <w:pStyle w:val="Heading2"/>
        <w:rPr>
          <w:rFonts w:ascii="仿宋" w:eastAsia="仿宋" w:hAnsi="仿宋" w:cs="仿宋" w:hint="eastAsia"/>
          <w:lang w:eastAsia="zh-CN"/>
        </w:rPr>
      </w:pPr>
      <w:bookmarkStart w:id="13" w:name="_Toc3248"/>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饲料级磷酸氢钙项目中，饲料级磷酸氢钙项目团队着眼于未来，明确了可持续发展的战略方向。制定的具体可持续发展目标包括降低资源使用、采用环保技术、最大化社会效益等。这一步骤不仅有助于饲料级磷酸氢钙项目在环保和社会责任方面达到最高标准，也为未来提供了明确的指引，确保饲料级磷酸氢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可持续实践的融入饲料级磷酸氢钙项目管理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饲料级磷酸氢钙项目管理周期。从饲料级磷酸氢钙项目规划开始，饲料级磷酸氢钙项目团队就考虑了环境和社会的因素。在执行阶段，饲料级磷酸氢钙项目团队积极推动绿色技术的应用，优化资源利用。此外，关注员工的社会责任，通过培训和沟通活动提高员工对可持续发展的认知，使他们能够在日常工作中践行可持续实践。这些举措不仅为饲料级磷酸氢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28019"/>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扎根于饲料级磷酸氢钙项目的可持续发展理念，我们深信环保与社会责任是饲料级磷酸氢钙项目成功的关键支柱。在饲料级磷酸氢钙项目的每一步，我们都致力于通过创新和实践，履行对环境和社会的坚定责任。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饲料级磷酸氢钙项目团队通过引入先进的环保技术、建立高效的废物处理系统以及推动能源节约措施，积极履行环保责任。定期的环保监测和评估确保饲料级磷酸氢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级磷酸氢钙项目不仅致力于自身可持续发展，还注重对社会的回馈。通过支持社区饲料级磷酸氢钙项目、参与慈善事业、提供培训机会等方式，饲料级磷酸氢钙项目积极履行社会责任。与当地社区建立积极互动，关注员工的工作与生活平衡，以及员工的身心健康，是饲料级磷酸氢钙项目在社会责任层面的关键举措。这样的实践不仅增强了饲料级磷酸氢钙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23195"/>
      <w:r>
        <w:rPr>
          <w:rFonts w:ascii="仿宋" w:eastAsia="仿宋" w:hAnsi="仿宋" w:cs="仿宋" w:hint="eastAsia"/>
          <w:sz w:val="28"/>
          <w:lang w:eastAsia="zh-CN"/>
        </w:rPr>
        <w:t>五、产品规划分析</w:t>
      </w:r>
      <w:bookmarkEnd w:id="15"/>
    </w:p>
    <w:p>
      <w:pPr>
        <w:pStyle w:val="Heading2"/>
        <w:rPr>
          <w:rFonts w:ascii="仿宋" w:eastAsia="仿宋" w:hAnsi="仿宋" w:cs="仿宋" w:hint="eastAsia"/>
          <w:lang w:eastAsia="zh-CN"/>
        </w:rPr>
      </w:pPr>
      <w:bookmarkStart w:id="16" w:name="_Toc5438"/>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饲料级磷酸氢钙项目的主要产品是XXXX，预计年产值为XXX万元。这一产品在市场中占据着重要的地位，其广泛的应用范围使得该饲料级磷酸氢钙项目的市场前景非常广阔。</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饲料级磷酸氢钙项目的xxx产品作为重要的原材料之一，将在多个领域发挥关键作用。其在建筑、交通、能源等方面的广泛应用将为整个产业链提供强大的支持，形成产业协同效应。饲料级磷酸氢钙项目的年产值XXX万XXX万XXX万万元不仅反映了其在市场上的巨大潜力，更预示着它对国民经济的积极贡献。这种关联度高、涉及面广的产业关系，使得该饲料级磷酸氢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3504"/>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级磷酸氢钙项目总征地面积为XXXX平方米，相当于约XX.XX亩，其中净用地面积为XXXX平方米，红线范围内相当于约XX.XX亩。这一用地规模充分考虑了饲料级磷酸氢钙项目的建设需求，保障了饲料级磷酸氢钙项目在合适的空间内得以充分发展。饲料级磷酸氢钙项目规划的总建筑面积为XXXX平方米，其中主体工程建设占XXXX平方米，计容建筑面积达XXXX平方米。预计建筑工程的投资将达到XXXX万元，为饲料级磷酸氢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饲料级磷酸氢钙项目计划购置的设备共计XXXX台（套），设备购置费用为XXXX万元。这一设备购置计划充分考虑到饲料级磷酸氢钙项目的生产需求和技术要求，确保了饲料级磷酸氢钙项目在生产运营中具备先进的技术装备和高效的生产能力。设备的合理配置将为饲料级磷酸氢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级磷酸氢钙项目计划总投资为XXXX万元，预计年实现营业收入为XXXX万元。这一产能规模的设定旨在确保饲料级磷酸氢钙项目能够在投资与回报之间取得平衡，实现长期可持续的发展。饲料级磷酸氢钙项目的总投资充分考虑到各个方面的需求，包括用地建设、设备购置等多个环节，以确保饲料级磷酸氢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24375"/>
      <w:r>
        <w:rPr>
          <w:rFonts w:ascii="仿宋" w:eastAsia="仿宋" w:hAnsi="仿宋" w:cs="仿宋" w:hint="eastAsia"/>
          <w:sz w:val="28"/>
          <w:lang w:eastAsia="zh-CN"/>
        </w:rPr>
        <w:t>六、饲料级磷酸氢钙项目建设背景及必要性分析</w:t>
      </w:r>
      <w:bookmarkEnd w:id="18"/>
    </w:p>
    <w:p>
      <w:pPr>
        <w:pStyle w:val="Heading2"/>
        <w:rPr>
          <w:rFonts w:ascii="仿宋" w:eastAsia="仿宋" w:hAnsi="仿宋" w:cs="仿宋" w:hint="eastAsia"/>
          <w:lang w:eastAsia="zh-CN"/>
        </w:rPr>
      </w:pPr>
      <w:bookmarkStart w:id="19" w:name="_Toc24129"/>
      <w:r>
        <w:rPr>
          <w:rFonts w:ascii="仿宋" w:eastAsia="仿宋" w:hAnsi="仿宋" w:cs="仿宋" w:hint="eastAsia"/>
          <w:lang w:eastAsia="zh-CN"/>
        </w:rPr>
        <w:t>(一)、饲料级磷酸氢钙项目背景分析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级磷酸氢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饲料级磷酸氢钙项目提供了机遇和挑战的交汇点。</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我们的背景分析将深入挖掘当前行业的发展趋势，通过对竞争态势的全面审视，找到饲料级磷酸氢钙项目在这个潮流中的定位。同时，我们将关注行业内涌现的新兴机遇，以便饲料级磷酸氢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饲料级磷酸氢钙项目提供了强大的发展动力。我们将聚焦于行业内最新的技术发展趋势，包括但不限于人工智能、大数据分析、物联网等领域。通过深度的技术研究，我们将确保饲料级磷酸氢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饲料级磷酸氢钙项目发展的源泉。我们将投入更多的精力对市场需求进行深入剖析，超越表面的需求，深入挖掘潜在的市场痛点和机遇。通过对市场需求的细致了解，饲料级磷酸氢钙项目将更有针对性地设计解决方案，满足市场的多样化需求，从而更好地促进饲料级磷酸氢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饲料级磷酸氢钙项目战略至关重要。我们将对竞争态势进行更为深入的分析，包括但不限于市场份额、产品特点、客户满意度等多个维度。通过深度的竞争分析，饲料级磷酸氢钙项目将能够更准确地把握市场脉搏，制定具有竞争力的饲料级磷酸氢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饲料级磷酸氢钙项目的发展具有直接的影响。我们将进行更为全面的法规和政策分析，了解行业发展中的潜在法律风险和合规挑战。通过充分了解和遵守相关法规，饲料级磷酸氢钙项目将确保在法律框架内合法合规运营，为饲料级磷酸氢钙项目的稳健发展提供有力支持。</w:t>
      </w:r>
    </w:p>
    <w:p>
      <w:pPr>
        <w:pStyle w:val="Heading2"/>
        <w:ind w:firstLine="560" w:firstLineChars="200"/>
        <w:rPr>
          <w:rFonts w:ascii="仿宋" w:eastAsia="仿宋" w:hAnsi="仿宋" w:cs="仿宋" w:hint="eastAsia"/>
          <w:sz w:val="28"/>
          <w:lang w:eastAsia="zh-CN"/>
        </w:rPr>
      </w:pPr>
      <w:bookmarkStart w:id="20" w:name="_Toc22968"/>
      <w:r>
        <w:rPr>
          <w:rFonts w:ascii="仿宋" w:eastAsia="仿宋" w:hAnsi="仿宋" w:cs="仿宋" w:hint="eastAsia"/>
          <w:sz w:val="28"/>
          <w:lang w:eastAsia="zh-CN"/>
        </w:rPr>
        <w:t>(二)、饲料级磷酸氢钙项目建设必要性分析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级磷酸氢钙项目建设的迫切性源于对行业发展趋势的深刻洞察。我们正处于一个行业变革的时代，科技创新、数字化转型成为企业发展的关键动力。饲料级磷酸氢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级磷酸氢钙项目建设不仅仅是为了跟上潮流，更是为了通过技术创新推动企业的持续发展。通过引入先进的技术和解决方案，饲料级磷酸氢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饲料级磷酸氢钙项目的建设成为必然选择，通过提高产品质量、拓展服务领域，从而在竞争中获得更多的机会。饲料级磷酸氢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https://d.book118.com/705312032312011040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饲料级磷酸氢钙项目计划设计方案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饲料级磷酸氢钙项目计划设计方案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饲料级磷酸氢钙项目计划设计方案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饲料级磷酸氢钙项目计划设计方案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饲料级磷酸氢钙项目计划设计方案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饲料级磷酸氢钙项目计划设计方案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饲料级磷酸氢钙项目计划设计方案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饲料级磷酸氢钙项目计划设计方案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饲料级磷酸氢钙项目计划设计方案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饲料级磷酸氢钙项目计划设计方案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饲料级磷酸氢钙项目计划设计方案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饲料级磷酸氢钙项目计划设计方案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饲料级磷酸氢钙项目计划设计方案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饲料级磷酸氢钙项目计划设计方案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饲料级磷酸氢钙项目计划设计方案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饲料级磷酸氢钙项目计划设计方案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饲料级磷酸氢钙项目计划设计方案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5E24145"/>
    <w:rsid w:val="75E2414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05312032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2024-01-07T01:42:00Z</dcterms:created>
  <dcterms:modified xsi:type="dcterms:W3CDTF">2024-01-07T01:42:52Z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A627EBF84785494C9106D055AF4975C1_11</vt:lpwstr>
  </property>
  <property fmtid="{D5CDD505-2E9C-101B-9397-08002B2CF9AE}" pid="3" name="KSOProductBuildVer">
    <vt:lpwstr>2052-12.1.0.16120</vt:lpwstr>
  </property>
</Properties>
</file>