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中草药材项目计划设计方案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6" w:history="1">
        <w:r>
          <w:rPr>
            <w:rFonts w:ascii="仿宋" w:eastAsia="仿宋" w:hAnsi="仿宋" w:cs="仿宋" w:hint="eastAsia"/>
            <w:lang w:eastAsia="zh-CN"/>
          </w:rPr>
          <w:t>前言</w:t>
        </w:r>
        <w:r>
          <w:tab/>
        </w:r>
        <w:r>
          <w:fldChar w:fldCharType="begin"/>
        </w:r>
        <w:r>
          <w:instrText xml:space="preserve"> PAGEREF _Toc1816 \h </w:instrText>
        </w:r>
        <w:r>
          <w:fldChar w:fldCharType="separate"/>
        </w:r>
        <w:r>
          <w:t>3</w:t>
        </w:r>
        <w:r>
          <w:fldChar w:fldCharType="end"/>
        </w:r>
      </w:hyperlink>
    </w:p>
    <w:p>
      <w:pPr>
        <w:pStyle w:val="TOC1"/>
        <w:tabs>
          <w:tab w:val="right" w:leader="dot" w:pos="8306"/>
        </w:tabs>
      </w:pPr>
      <w:hyperlink w:anchor="_Toc7726" w:history="1">
        <w:r>
          <w:rPr>
            <w:rFonts w:ascii="仿宋" w:eastAsia="仿宋" w:hAnsi="仿宋" w:cs="仿宋" w:hint="eastAsia"/>
            <w:lang w:eastAsia="zh-CN"/>
          </w:rPr>
          <w:t>一、工艺说明</w:t>
        </w:r>
        <w:r>
          <w:tab/>
        </w:r>
        <w:r>
          <w:fldChar w:fldCharType="begin"/>
        </w:r>
        <w:r>
          <w:instrText xml:space="preserve"> PAGEREF _Toc7726 \h </w:instrText>
        </w:r>
        <w:r>
          <w:fldChar w:fldCharType="separate"/>
        </w:r>
        <w:r>
          <w:t>3</w:t>
        </w:r>
        <w:r>
          <w:fldChar w:fldCharType="end"/>
        </w:r>
      </w:hyperlink>
    </w:p>
    <w:p>
      <w:pPr>
        <w:pStyle w:val="TOC2"/>
        <w:tabs>
          <w:tab w:val="right" w:leader="dot" w:pos="8306"/>
        </w:tabs>
      </w:pPr>
      <w:hyperlink w:anchor="_Toc22534" w:history="1">
        <w:r>
          <w:rPr>
            <w:rFonts w:ascii="仿宋" w:eastAsia="仿宋" w:hAnsi="仿宋" w:cs="仿宋" w:hint="eastAsia"/>
            <w:lang w:eastAsia="zh-CN"/>
          </w:rPr>
          <w:t>(一)、技术管理特点</w:t>
        </w:r>
        <w:r>
          <w:tab/>
        </w:r>
        <w:r>
          <w:fldChar w:fldCharType="begin"/>
        </w:r>
        <w:r>
          <w:instrText xml:space="preserve"> PAGEREF _Toc22534 \h </w:instrText>
        </w:r>
        <w:r>
          <w:fldChar w:fldCharType="separate"/>
        </w:r>
        <w:r>
          <w:t>3</w:t>
        </w:r>
        <w:r>
          <w:fldChar w:fldCharType="end"/>
        </w:r>
      </w:hyperlink>
    </w:p>
    <w:p>
      <w:pPr>
        <w:pStyle w:val="TOC2"/>
        <w:tabs>
          <w:tab w:val="right" w:leader="dot" w:pos="8306"/>
        </w:tabs>
      </w:pPr>
      <w:hyperlink w:anchor="_Toc8096" w:history="1">
        <w:r>
          <w:rPr>
            <w:rFonts w:ascii="仿宋" w:eastAsia="仿宋" w:hAnsi="仿宋" w:cs="仿宋" w:hint="eastAsia"/>
            <w:lang w:eastAsia="zh-CN"/>
          </w:rPr>
          <w:t>(二)、中草药材项目工艺技术设计方案</w:t>
        </w:r>
        <w:r>
          <w:tab/>
        </w:r>
        <w:r>
          <w:fldChar w:fldCharType="begin"/>
        </w:r>
        <w:r>
          <w:instrText xml:space="preserve"> PAGEREF _Toc8096 \h </w:instrText>
        </w:r>
        <w:r>
          <w:fldChar w:fldCharType="separate"/>
        </w:r>
        <w:r>
          <w:t>4</w:t>
        </w:r>
        <w:r>
          <w:fldChar w:fldCharType="end"/>
        </w:r>
      </w:hyperlink>
    </w:p>
    <w:p>
      <w:pPr>
        <w:pStyle w:val="TOC2"/>
        <w:tabs>
          <w:tab w:val="right" w:leader="dot" w:pos="8306"/>
        </w:tabs>
      </w:pPr>
      <w:hyperlink w:anchor="_Toc21019" w:history="1">
        <w:r>
          <w:rPr>
            <w:rFonts w:ascii="仿宋" w:eastAsia="仿宋" w:hAnsi="仿宋" w:cs="仿宋" w:hint="eastAsia"/>
            <w:lang w:eastAsia="zh-CN"/>
          </w:rPr>
          <w:t>(三)、设备选型方案</w:t>
        </w:r>
        <w:r>
          <w:tab/>
        </w:r>
        <w:r>
          <w:fldChar w:fldCharType="begin"/>
        </w:r>
        <w:r>
          <w:instrText xml:space="preserve"> PAGEREF _Toc21019 \h </w:instrText>
        </w:r>
        <w:r>
          <w:fldChar w:fldCharType="separate"/>
        </w:r>
        <w:r>
          <w:t>5</w:t>
        </w:r>
        <w:r>
          <w:fldChar w:fldCharType="end"/>
        </w:r>
      </w:hyperlink>
    </w:p>
    <w:p>
      <w:pPr>
        <w:pStyle w:val="TOC1"/>
        <w:tabs>
          <w:tab w:val="right" w:leader="dot" w:pos="8306"/>
        </w:tabs>
      </w:pPr>
      <w:hyperlink w:anchor="_Toc9408" w:history="1">
        <w:r>
          <w:rPr>
            <w:rFonts w:ascii="仿宋" w:eastAsia="仿宋" w:hAnsi="仿宋" w:cs="仿宋" w:hint="eastAsia"/>
            <w:lang w:eastAsia="zh-CN"/>
          </w:rPr>
          <w:t>二、中草药材项目建设背景及必要性分析</w:t>
        </w:r>
        <w:r>
          <w:tab/>
        </w:r>
        <w:r>
          <w:fldChar w:fldCharType="begin"/>
        </w:r>
        <w:r>
          <w:instrText xml:space="preserve"> PAGEREF _Toc9408 \h </w:instrText>
        </w:r>
        <w:r>
          <w:fldChar w:fldCharType="separate"/>
        </w:r>
        <w:r>
          <w:t>7</w:t>
        </w:r>
        <w:r>
          <w:fldChar w:fldCharType="end"/>
        </w:r>
      </w:hyperlink>
    </w:p>
    <w:p>
      <w:pPr>
        <w:pStyle w:val="TOC2"/>
        <w:tabs>
          <w:tab w:val="right" w:leader="dot" w:pos="8306"/>
        </w:tabs>
      </w:pPr>
      <w:hyperlink w:anchor="_Toc7361" w:history="1">
        <w:r>
          <w:rPr>
            <w:rFonts w:ascii="仿宋" w:eastAsia="仿宋" w:hAnsi="仿宋" w:cs="仿宋" w:hint="eastAsia"/>
            <w:lang w:eastAsia="zh-CN"/>
          </w:rPr>
          <w:t>(一)、中草药材项目背景分析</w:t>
        </w:r>
        <w:r>
          <w:tab/>
        </w:r>
        <w:r>
          <w:fldChar w:fldCharType="begin"/>
        </w:r>
        <w:r>
          <w:instrText xml:space="preserve"> PAGEREF _Toc7361 \h </w:instrText>
        </w:r>
        <w:r>
          <w:fldChar w:fldCharType="separate"/>
        </w:r>
        <w:r>
          <w:t>7</w:t>
        </w:r>
        <w:r>
          <w:fldChar w:fldCharType="end"/>
        </w:r>
      </w:hyperlink>
    </w:p>
    <w:p>
      <w:pPr>
        <w:pStyle w:val="TOC2"/>
        <w:tabs>
          <w:tab w:val="right" w:leader="dot" w:pos="8306"/>
        </w:tabs>
      </w:pPr>
      <w:hyperlink w:anchor="_Toc6754" w:history="1">
        <w:r>
          <w:rPr>
            <w:rFonts w:ascii="仿宋" w:eastAsia="仿宋" w:hAnsi="仿宋" w:cs="仿宋" w:hint="eastAsia"/>
            <w:lang w:eastAsia="zh-CN"/>
          </w:rPr>
          <w:t>(二)、中草药材项目建设必要性分析</w:t>
        </w:r>
        <w:r>
          <w:tab/>
        </w:r>
        <w:r>
          <w:fldChar w:fldCharType="begin"/>
        </w:r>
        <w:r>
          <w:instrText xml:space="preserve"> PAGEREF _Toc6754 \h </w:instrText>
        </w:r>
        <w:r>
          <w:fldChar w:fldCharType="separate"/>
        </w:r>
        <w:r>
          <w:t>8</w:t>
        </w:r>
        <w:r>
          <w:fldChar w:fldCharType="end"/>
        </w:r>
      </w:hyperlink>
    </w:p>
    <w:p>
      <w:pPr>
        <w:pStyle w:val="TOC1"/>
        <w:tabs>
          <w:tab w:val="right" w:leader="dot" w:pos="8306"/>
        </w:tabs>
      </w:pPr>
      <w:hyperlink w:anchor="_Toc4161" w:history="1">
        <w:r>
          <w:rPr>
            <w:rFonts w:ascii="仿宋" w:eastAsia="仿宋" w:hAnsi="仿宋" w:cs="仿宋" w:hint="eastAsia"/>
            <w:lang w:eastAsia="zh-CN"/>
          </w:rPr>
          <w:t>三、中草药材项目绩效评估</w:t>
        </w:r>
        <w:r>
          <w:tab/>
        </w:r>
        <w:r>
          <w:fldChar w:fldCharType="begin"/>
        </w:r>
        <w:r>
          <w:instrText xml:space="preserve"> PAGEREF _Toc4161 \h </w:instrText>
        </w:r>
        <w:r>
          <w:fldChar w:fldCharType="separate"/>
        </w:r>
        <w:r>
          <w:t>10</w:t>
        </w:r>
        <w:r>
          <w:fldChar w:fldCharType="end"/>
        </w:r>
      </w:hyperlink>
    </w:p>
    <w:p>
      <w:pPr>
        <w:pStyle w:val="TOC2"/>
        <w:tabs>
          <w:tab w:val="right" w:leader="dot" w:pos="8306"/>
        </w:tabs>
      </w:pPr>
      <w:hyperlink w:anchor="_Toc17226" w:history="1">
        <w:r>
          <w:rPr>
            <w:rFonts w:ascii="仿宋" w:eastAsia="仿宋" w:hAnsi="仿宋" w:cs="仿宋" w:hint="eastAsia"/>
            <w:lang w:eastAsia="zh-CN"/>
          </w:rPr>
          <w:t>(一)、绩效评估指标</w:t>
        </w:r>
        <w:r>
          <w:tab/>
        </w:r>
        <w:r>
          <w:fldChar w:fldCharType="begin"/>
        </w:r>
        <w:r>
          <w:instrText xml:space="preserve"> PAGEREF _Toc17226 \h </w:instrText>
        </w:r>
        <w:r>
          <w:fldChar w:fldCharType="separate"/>
        </w:r>
        <w:r>
          <w:t>10</w:t>
        </w:r>
        <w:r>
          <w:fldChar w:fldCharType="end"/>
        </w:r>
      </w:hyperlink>
    </w:p>
    <w:p>
      <w:pPr>
        <w:pStyle w:val="TOC2"/>
        <w:tabs>
          <w:tab w:val="right" w:leader="dot" w:pos="8306"/>
        </w:tabs>
      </w:pPr>
      <w:hyperlink w:anchor="_Toc2415" w:history="1">
        <w:r>
          <w:rPr>
            <w:rFonts w:ascii="仿宋" w:eastAsia="仿宋" w:hAnsi="仿宋" w:cs="仿宋" w:hint="eastAsia"/>
            <w:lang w:eastAsia="zh-CN"/>
          </w:rPr>
          <w:t>(二)、绩效评估方法</w:t>
        </w:r>
        <w:r>
          <w:tab/>
        </w:r>
        <w:r>
          <w:fldChar w:fldCharType="begin"/>
        </w:r>
        <w:r>
          <w:instrText xml:space="preserve"> PAGEREF _Toc2415 \h </w:instrText>
        </w:r>
        <w:r>
          <w:fldChar w:fldCharType="separate"/>
        </w:r>
        <w:r>
          <w:t>11</w:t>
        </w:r>
        <w:r>
          <w:fldChar w:fldCharType="end"/>
        </w:r>
      </w:hyperlink>
    </w:p>
    <w:p>
      <w:pPr>
        <w:pStyle w:val="TOC2"/>
        <w:tabs>
          <w:tab w:val="right" w:leader="dot" w:pos="8306"/>
        </w:tabs>
      </w:pPr>
      <w:hyperlink w:anchor="_Toc433" w:history="1">
        <w:r>
          <w:rPr>
            <w:rFonts w:ascii="仿宋" w:eastAsia="仿宋" w:hAnsi="仿宋" w:cs="仿宋" w:hint="eastAsia"/>
            <w:lang w:eastAsia="zh-CN"/>
          </w:rPr>
          <w:t>(三)、绩效评估周期</w:t>
        </w:r>
        <w:r>
          <w:tab/>
        </w:r>
        <w:r>
          <w:fldChar w:fldCharType="begin"/>
        </w:r>
        <w:r>
          <w:instrText xml:space="preserve"> PAGEREF _Toc433 \h </w:instrText>
        </w:r>
        <w:r>
          <w:fldChar w:fldCharType="separate"/>
        </w:r>
        <w:r>
          <w:t>12</w:t>
        </w:r>
        <w:r>
          <w:fldChar w:fldCharType="end"/>
        </w:r>
      </w:hyperlink>
    </w:p>
    <w:p>
      <w:pPr>
        <w:pStyle w:val="TOC1"/>
        <w:tabs>
          <w:tab w:val="right" w:leader="dot" w:pos="8306"/>
        </w:tabs>
      </w:pPr>
      <w:hyperlink w:anchor="_Toc16261" w:history="1">
        <w:r>
          <w:rPr>
            <w:rFonts w:ascii="仿宋" w:eastAsia="仿宋" w:hAnsi="仿宋" w:cs="仿宋" w:hint="eastAsia"/>
            <w:lang w:eastAsia="zh-CN"/>
          </w:rPr>
          <w:t>四、中草药材项目可持续发展</w:t>
        </w:r>
        <w:r>
          <w:tab/>
        </w:r>
        <w:r>
          <w:fldChar w:fldCharType="begin"/>
        </w:r>
        <w:r>
          <w:instrText xml:space="preserve"> PAGEREF _Toc16261 \h </w:instrText>
        </w:r>
        <w:r>
          <w:fldChar w:fldCharType="separate"/>
        </w:r>
        <w:r>
          <w:t>13</w:t>
        </w:r>
        <w:r>
          <w:fldChar w:fldCharType="end"/>
        </w:r>
      </w:hyperlink>
    </w:p>
    <w:p>
      <w:pPr>
        <w:pStyle w:val="TOC2"/>
        <w:tabs>
          <w:tab w:val="right" w:leader="dot" w:pos="8306"/>
        </w:tabs>
      </w:pPr>
      <w:hyperlink w:anchor="_Toc15914" w:history="1">
        <w:r>
          <w:rPr>
            <w:rFonts w:ascii="仿宋" w:eastAsia="仿宋" w:hAnsi="仿宋" w:cs="仿宋" w:hint="eastAsia"/>
            <w:lang w:eastAsia="zh-CN"/>
          </w:rPr>
          <w:t>(一)、可持续战略与实践</w:t>
        </w:r>
        <w:r>
          <w:tab/>
        </w:r>
        <w:r>
          <w:fldChar w:fldCharType="begin"/>
        </w:r>
        <w:r>
          <w:instrText xml:space="preserve"> PAGEREF _Toc15914 \h </w:instrText>
        </w:r>
        <w:r>
          <w:fldChar w:fldCharType="separate"/>
        </w:r>
        <w:r>
          <w:t>13</w:t>
        </w:r>
        <w:r>
          <w:fldChar w:fldCharType="end"/>
        </w:r>
      </w:hyperlink>
    </w:p>
    <w:p>
      <w:pPr>
        <w:pStyle w:val="TOC2"/>
        <w:tabs>
          <w:tab w:val="right" w:leader="dot" w:pos="8306"/>
        </w:tabs>
      </w:pPr>
      <w:hyperlink w:anchor="_Toc22024" w:history="1">
        <w:r>
          <w:rPr>
            <w:rFonts w:ascii="仿宋" w:eastAsia="仿宋" w:hAnsi="仿宋" w:cs="仿宋" w:hint="eastAsia"/>
            <w:lang w:eastAsia="zh-CN"/>
          </w:rPr>
          <w:t>(二)、环保与社会责任</w:t>
        </w:r>
        <w:r>
          <w:tab/>
        </w:r>
        <w:r>
          <w:fldChar w:fldCharType="begin"/>
        </w:r>
        <w:r>
          <w:instrText xml:space="preserve"> PAGEREF _Toc22024 \h </w:instrText>
        </w:r>
        <w:r>
          <w:fldChar w:fldCharType="separate"/>
        </w:r>
        <w:r>
          <w:t>13</w:t>
        </w:r>
        <w:r>
          <w:fldChar w:fldCharType="end"/>
        </w:r>
      </w:hyperlink>
    </w:p>
    <w:p>
      <w:pPr>
        <w:pStyle w:val="TOC1"/>
        <w:tabs>
          <w:tab w:val="right" w:leader="dot" w:pos="8306"/>
        </w:tabs>
      </w:pPr>
      <w:hyperlink w:anchor="_Toc24187" w:history="1">
        <w:r>
          <w:rPr>
            <w:rFonts w:ascii="仿宋" w:eastAsia="仿宋" w:hAnsi="仿宋" w:cs="仿宋" w:hint="eastAsia"/>
            <w:lang w:eastAsia="zh-CN"/>
          </w:rPr>
          <w:t>五、中草药材项目文档管理</w:t>
        </w:r>
        <w:r>
          <w:tab/>
        </w:r>
        <w:r>
          <w:fldChar w:fldCharType="begin"/>
        </w:r>
        <w:r>
          <w:instrText xml:space="preserve"> PAGEREF _Toc24187 \h </w:instrText>
        </w:r>
        <w:r>
          <w:fldChar w:fldCharType="separate"/>
        </w:r>
        <w:r>
          <w:t>14</w:t>
        </w:r>
        <w:r>
          <w:fldChar w:fldCharType="end"/>
        </w:r>
      </w:hyperlink>
    </w:p>
    <w:p>
      <w:pPr>
        <w:pStyle w:val="TOC2"/>
        <w:tabs>
          <w:tab w:val="right" w:leader="dot" w:pos="8306"/>
        </w:tabs>
      </w:pPr>
      <w:hyperlink w:anchor="_Toc29357" w:history="1">
        <w:r>
          <w:rPr>
            <w:rFonts w:ascii="仿宋" w:eastAsia="仿宋" w:hAnsi="仿宋" w:cs="仿宋" w:hint="eastAsia"/>
            <w:lang w:eastAsia="zh-CN"/>
          </w:rPr>
          <w:t>(一)、文档编制与审查</w:t>
        </w:r>
        <w:r>
          <w:tab/>
        </w:r>
        <w:r>
          <w:fldChar w:fldCharType="begin"/>
        </w:r>
        <w:r>
          <w:instrText xml:space="preserve"> PAGEREF _Toc29357 \h </w:instrText>
        </w:r>
        <w:r>
          <w:fldChar w:fldCharType="separate"/>
        </w:r>
        <w:r>
          <w:t>14</w:t>
        </w:r>
        <w:r>
          <w:fldChar w:fldCharType="end"/>
        </w:r>
      </w:hyperlink>
    </w:p>
    <w:p>
      <w:pPr>
        <w:pStyle w:val="TOC2"/>
        <w:tabs>
          <w:tab w:val="right" w:leader="dot" w:pos="8306"/>
        </w:tabs>
      </w:pPr>
      <w:hyperlink w:anchor="_Toc5216" w:history="1">
        <w:r>
          <w:rPr>
            <w:rFonts w:ascii="仿宋" w:eastAsia="仿宋" w:hAnsi="仿宋" w:cs="仿宋" w:hint="eastAsia"/>
            <w:lang w:eastAsia="zh-CN"/>
          </w:rPr>
          <w:t>(二)、文档发布与分发</w:t>
        </w:r>
        <w:r>
          <w:tab/>
        </w:r>
        <w:r>
          <w:fldChar w:fldCharType="begin"/>
        </w:r>
        <w:r>
          <w:instrText xml:space="preserve"> PAGEREF _Toc5216 \h </w:instrText>
        </w:r>
        <w:r>
          <w:fldChar w:fldCharType="separate"/>
        </w:r>
        <w:r>
          <w:t>16</w:t>
        </w:r>
        <w:r>
          <w:fldChar w:fldCharType="end"/>
        </w:r>
      </w:hyperlink>
    </w:p>
    <w:p>
      <w:pPr>
        <w:pStyle w:val="TOC2"/>
        <w:tabs>
          <w:tab w:val="right" w:leader="dot" w:pos="8306"/>
        </w:tabs>
      </w:pPr>
      <w:hyperlink w:anchor="_Toc8092" w:history="1">
        <w:r>
          <w:rPr>
            <w:rFonts w:ascii="仿宋" w:eastAsia="仿宋" w:hAnsi="仿宋" w:cs="仿宋" w:hint="eastAsia"/>
            <w:lang w:eastAsia="zh-CN"/>
          </w:rPr>
          <w:t>(三)、文档存档与归档</w:t>
        </w:r>
        <w:r>
          <w:tab/>
        </w:r>
        <w:r>
          <w:fldChar w:fldCharType="begin"/>
        </w:r>
        <w:r>
          <w:instrText xml:space="preserve"> PAGEREF _Toc8092 \h </w:instrText>
        </w:r>
        <w:r>
          <w:fldChar w:fldCharType="separate"/>
        </w:r>
        <w:r>
          <w:t>16</w:t>
        </w:r>
        <w:r>
          <w:fldChar w:fldCharType="end"/>
        </w:r>
      </w:hyperlink>
    </w:p>
    <w:p>
      <w:pPr>
        <w:pStyle w:val="TOC1"/>
        <w:tabs>
          <w:tab w:val="right" w:leader="dot" w:pos="8306"/>
        </w:tabs>
      </w:pPr>
      <w:hyperlink w:anchor="_Toc19290" w:history="1">
        <w:r>
          <w:rPr>
            <w:rFonts w:ascii="仿宋" w:eastAsia="仿宋" w:hAnsi="仿宋" w:cs="仿宋" w:hint="eastAsia"/>
            <w:lang w:eastAsia="zh-CN"/>
          </w:rPr>
          <w:t>六、中草药材项目选址可行性分析</w:t>
        </w:r>
        <w:r>
          <w:tab/>
        </w:r>
        <w:r>
          <w:fldChar w:fldCharType="begin"/>
        </w:r>
        <w:r>
          <w:instrText xml:space="preserve"> PAGEREF _Toc19290 \h </w:instrText>
        </w:r>
        <w:r>
          <w:fldChar w:fldCharType="separate"/>
        </w:r>
        <w:r>
          <w:t>18</w:t>
        </w:r>
        <w:r>
          <w:fldChar w:fldCharType="end"/>
        </w:r>
      </w:hyperlink>
    </w:p>
    <w:p>
      <w:pPr>
        <w:pStyle w:val="TOC2"/>
        <w:tabs>
          <w:tab w:val="right" w:leader="dot" w:pos="8306"/>
        </w:tabs>
      </w:pPr>
      <w:hyperlink w:anchor="_Toc17533" w:history="1">
        <w:r>
          <w:rPr>
            <w:rFonts w:ascii="仿宋" w:eastAsia="仿宋" w:hAnsi="仿宋" w:cs="仿宋" w:hint="eastAsia"/>
            <w:lang w:eastAsia="zh-CN"/>
          </w:rPr>
          <w:t>(一)、中草药材项目选址</w:t>
        </w:r>
        <w:r>
          <w:tab/>
        </w:r>
        <w:r>
          <w:fldChar w:fldCharType="begin"/>
        </w:r>
        <w:r>
          <w:instrText xml:space="preserve"> PAGEREF _Toc17533 \h </w:instrText>
        </w:r>
        <w:r>
          <w:fldChar w:fldCharType="separate"/>
        </w:r>
        <w:r>
          <w:t>18</w:t>
        </w:r>
        <w:r>
          <w:fldChar w:fldCharType="end"/>
        </w:r>
      </w:hyperlink>
    </w:p>
    <w:p>
      <w:pPr>
        <w:pStyle w:val="TOC2"/>
        <w:tabs>
          <w:tab w:val="right" w:leader="dot" w:pos="8306"/>
        </w:tabs>
      </w:pPr>
      <w:hyperlink w:anchor="_Toc30192" w:history="1">
        <w:r>
          <w:rPr>
            <w:rFonts w:ascii="仿宋" w:eastAsia="仿宋" w:hAnsi="仿宋" w:cs="仿宋" w:hint="eastAsia"/>
            <w:lang w:eastAsia="zh-CN"/>
          </w:rPr>
          <w:t>(二)、用地控制指标</w:t>
        </w:r>
        <w:r>
          <w:tab/>
        </w:r>
        <w:r>
          <w:fldChar w:fldCharType="begin"/>
        </w:r>
        <w:r>
          <w:instrText xml:space="preserve"> PAGEREF _Toc30192 \h </w:instrText>
        </w:r>
        <w:r>
          <w:fldChar w:fldCharType="separate"/>
        </w:r>
        <w:r>
          <w:t>18</w:t>
        </w:r>
        <w:r>
          <w:fldChar w:fldCharType="end"/>
        </w:r>
      </w:hyperlink>
    </w:p>
    <w:p>
      <w:pPr>
        <w:pStyle w:val="TOC2"/>
        <w:tabs>
          <w:tab w:val="right" w:leader="dot" w:pos="8306"/>
        </w:tabs>
      </w:pPr>
      <w:hyperlink w:anchor="_Toc5424" w:history="1">
        <w:r>
          <w:rPr>
            <w:rFonts w:ascii="仿宋" w:eastAsia="仿宋" w:hAnsi="仿宋" w:cs="仿宋" w:hint="eastAsia"/>
            <w:lang w:eastAsia="zh-CN"/>
          </w:rPr>
          <w:t>(三)、节约用地措施</w:t>
        </w:r>
        <w:r>
          <w:tab/>
        </w:r>
        <w:r>
          <w:fldChar w:fldCharType="begin"/>
        </w:r>
        <w:r>
          <w:instrText xml:space="preserve"> PAGEREF _Toc5424 \h </w:instrText>
        </w:r>
        <w:r>
          <w:fldChar w:fldCharType="separate"/>
        </w:r>
        <w:r>
          <w:t>20</w:t>
        </w:r>
        <w:r>
          <w:fldChar w:fldCharType="end"/>
        </w:r>
      </w:hyperlink>
    </w:p>
    <w:p>
      <w:pPr>
        <w:pStyle w:val="TOC2"/>
        <w:tabs>
          <w:tab w:val="right" w:leader="dot" w:pos="8306"/>
        </w:tabs>
      </w:pPr>
      <w:hyperlink w:anchor="_Toc15893" w:history="1">
        <w:r>
          <w:rPr>
            <w:rFonts w:ascii="仿宋" w:eastAsia="仿宋" w:hAnsi="仿宋" w:cs="仿宋" w:hint="eastAsia"/>
            <w:lang w:eastAsia="zh-CN"/>
          </w:rPr>
          <w:t>(四)、总图布置方案</w:t>
        </w:r>
        <w:r>
          <w:tab/>
        </w:r>
        <w:r>
          <w:fldChar w:fldCharType="begin"/>
        </w:r>
        <w:r>
          <w:instrText xml:space="preserve"> PAGEREF _Toc15893 \h </w:instrText>
        </w:r>
        <w:r>
          <w:fldChar w:fldCharType="separate"/>
        </w:r>
        <w:r>
          <w:t>21</w:t>
        </w:r>
        <w:r>
          <w:fldChar w:fldCharType="end"/>
        </w:r>
      </w:hyperlink>
    </w:p>
    <w:p>
      <w:pPr>
        <w:pStyle w:val="TOC2"/>
        <w:tabs>
          <w:tab w:val="right" w:leader="dot" w:pos="8306"/>
        </w:tabs>
      </w:pPr>
      <w:hyperlink w:anchor="_Toc2858" w:history="1">
        <w:r>
          <w:rPr>
            <w:rFonts w:ascii="仿宋" w:eastAsia="仿宋" w:hAnsi="仿宋" w:cs="仿宋" w:hint="eastAsia"/>
            <w:lang w:eastAsia="zh-CN"/>
          </w:rPr>
          <w:t>(五)、选址综合评价</w:t>
        </w:r>
        <w:r>
          <w:tab/>
        </w:r>
        <w:r>
          <w:fldChar w:fldCharType="begin"/>
        </w:r>
        <w:r>
          <w:instrText xml:space="preserve"> PAGEREF _Toc2858 \h </w:instrText>
        </w:r>
        <w:r>
          <w:fldChar w:fldCharType="separate"/>
        </w:r>
        <w:r>
          <w:t>22</w:t>
        </w:r>
        <w:r>
          <w:fldChar w:fldCharType="end"/>
        </w:r>
      </w:hyperlink>
    </w:p>
    <w:p>
      <w:pPr>
        <w:pStyle w:val="TOC1"/>
        <w:tabs>
          <w:tab w:val="right" w:leader="dot" w:pos="8306"/>
        </w:tabs>
      </w:pPr>
      <w:hyperlink w:anchor="_Toc31112" w:history="1">
        <w:r>
          <w:rPr>
            <w:rFonts w:ascii="仿宋" w:eastAsia="仿宋" w:hAnsi="仿宋" w:cs="仿宋" w:hint="eastAsia"/>
            <w:lang w:eastAsia="zh-CN"/>
          </w:rPr>
          <w:t>七、中草药材项目人力资源培养与发展</w:t>
        </w:r>
        <w:r>
          <w:tab/>
        </w:r>
        <w:r>
          <w:fldChar w:fldCharType="begin"/>
        </w:r>
        <w:r>
          <w:instrText xml:space="preserve"> PAGEREF _Toc31112 \h </w:instrText>
        </w:r>
        <w:r>
          <w:fldChar w:fldCharType="separate"/>
        </w:r>
        <w:r>
          <w:t>23</w:t>
        </w:r>
        <w:r>
          <w:fldChar w:fldCharType="end"/>
        </w:r>
      </w:hyperlink>
    </w:p>
    <w:p>
      <w:pPr>
        <w:pStyle w:val="TOC2"/>
        <w:tabs>
          <w:tab w:val="right" w:leader="dot" w:pos="8306"/>
        </w:tabs>
      </w:pPr>
      <w:hyperlink w:anchor="_Toc26312" w:history="1">
        <w:r>
          <w:rPr>
            <w:rFonts w:ascii="仿宋" w:eastAsia="仿宋" w:hAnsi="仿宋" w:cs="仿宋" w:hint="eastAsia"/>
            <w:lang w:eastAsia="zh-CN"/>
          </w:rPr>
          <w:t>(一)、人才需求与规划</w:t>
        </w:r>
        <w:r>
          <w:tab/>
        </w:r>
        <w:r>
          <w:fldChar w:fldCharType="begin"/>
        </w:r>
        <w:r>
          <w:instrText xml:space="preserve"> PAGEREF _Toc26312 \h </w:instrText>
        </w:r>
        <w:r>
          <w:fldChar w:fldCharType="separate"/>
        </w:r>
        <w:r>
          <w:t>23</w:t>
        </w:r>
        <w:r>
          <w:fldChar w:fldCharType="end"/>
        </w:r>
      </w:hyperlink>
    </w:p>
    <w:p>
      <w:pPr>
        <w:pStyle w:val="TOC2"/>
        <w:tabs>
          <w:tab w:val="right" w:leader="dot" w:pos="8306"/>
        </w:tabs>
      </w:pPr>
      <w:hyperlink w:anchor="_Toc2666" w:history="1">
        <w:r>
          <w:rPr>
            <w:rFonts w:ascii="仿宋" w:eastAsia="仿宋" w:hAnsi="仿宋" w:cs="仿宋" w:hint="eastAsia"/>
            <w:lang w:eastAsia="zh-CN"/>
          </w:rPr>
          <w:t>(二)、培训与发展计划</w:t>
        </w:r>
        <w:r>
          <w:tab/>
        </w:r>
        <w:r>
          <w:fldChar w:fldCharType="begin"/>
        </w:r>
        <w:r>
          <w:instrText xml:space="preserve"> PAGEREF _Toc2666 \h </w:instrText>
        </w:r>
        <w:r>
          <w:fldChar w:fldCharType="separate"/>
        </w:r>
        <w:r>
          <w:t>23</w:t>
        </w:r>
        <w:r>
          <w:fldChar w:fldCharType="end"/>
        </w:r>
      </w:hyperlink>
    </w:p>
    <w:p>
      <w:pPr>
        <w:pStyle w:val="TOC1"/>
        <w:tabs>
          <w:tab w:val="right" w:leader="dot" w:pos="8306"/>
        </w:tabs>
      </w:pPr>
      <w:hyperlink w:anchor="_Toc24594" w:history="1">
        <w:r>
          <w:rPr>
            <w:rFonts w:ascii="仿宋" w:eastAsia="仿宋" w:hAnsi="仿宋" w:cs="仿宋" w:hint="eastAsia"/>
            <w:lang w:eastAsia="zh-CN"/>
          </w:rPr>
          <w:t>八、中草药材项目技术管理</w:t>
        </w:r>
        <w:r>
          <w:tab/>
        </w:r>
        <w:r>
          <w:fldChar w:fldCharType="begin"/>
        </w:r>
        <w:r>
          <w:instrText xml:space="preserve"> PAGEREF _Toc24594 \h </w:instrText>
        </w:r>
        <w:r>
          <w:fldChar w:fldCharType="separate"/>
        </w:r>
        <w:r>
          <w:t>24</w:t>
        </w:r>
        <w:r>
          <w:fldChar w:fldCharType="end"/>
        </w:r>
      </w:hyperlink>
    </w:p>
    <w:p>
      <w:pPr>
        <w:pStyle w:val="TOC2"/>
        <w:tabs>
          <w:tab w:val="right" w:leader="dot" w:pos="8306"/>
        </w:tabs>
      </w:pPr>
      <w:hyperlink w:anchor="_Toc21859" w:history="1">
        <w:r>
          <w:rPr>
            <w:rFonts w:ascii="仿宋" w:eastAsia="仿宋" w:hAnsi="仿宋" w:cs="仿宋" w:hint="eastAsia"/>
            <w:lang w:eastAsia="zh-CN"/>
          </w:rPr>
          <w:t>(一)、技术方案选用方向</w:t>
        </w:r>
        <w:r>
          <w:tab/>
        </w:r>
        <w:r>
          <w:fldChar w:fldCharType="begin"/>
        </w:r>
        <w:r>
          <w:instrText xml:space="preserve"> PAGEREF _Toc21859 \h </w:instrText>
        </w:r>
        <w:r>
          <w:fldChar w:fldCharType="separate"/>
        </w:r>
        <w:r>
          <w:t>24</w:t>
        </w:r>
        <w:r>
          <w:fldChar w:fldCharType="end"/>
        </w:r>
      </w:hyperlink>
    </w:p>
    <w:p>
      <w:pPr>
        <w:pStyle w:val="TOC2"/>
        <w:tabs>
          <w:tab w:val="right" w:leader="dot" w:pos="8306"/>
        </w:tabs>
      </w:pPr>
      <w:hyperlink w:anchor="_Toc10949" w:history="1">
        <w:r>
          <w:rPr>
            <w:rFonts w:ascii="仿宋" w:eastAsia="仿宋" w:hAnsi="仿宋" w:cs="仿宋" w:hint="eastAsia"/>
            <w:lang w:eastAsia="zh-CN"/>
          </w:rPr>
          <w:t>(二)、工艺技术方案选用原则</w:t>
        </w:r>
        <w:r>
          <w:tab/>
        </w:r>
        <w:r>
          <w:fldChar w:fldCharType="begin"/>
        </w:r>
        <w:r>
          <w:instrText xml:space="preserve"> PAGEREF _Toc10949 \h </w:instrText>
        </w:r>
        <w:r>
          <w:fldChar w:fldCharType="separate"/>
        </w:r>
        <w:r>
          <w:t>26</w:t>
        </w:r>
        <w:r>
          <w:fldChar w:fldCharType="end"/>
        </w:r>
      </w:hyperlink>
    </w:p>
    <w:p>
      <w:pPr>
        <w:pStyle w:val="TOC2"/>
        <w:tabs>
          <w:tab w:val="right" w:leader="dot" w:pos="8306"/>
        </w:tabs>
      </w:pPr>
      <w:hyperlink w:anchor="_Toc523" w:history="1">
        <w:r>
          <w:rPr>
            <w:rFonts w:ascii="仿宋" w:eastAsia="仿宋" w:hAnsi="仿宋" w:cs="仿宋" w:hint="eastAsia"/>
            <w:lang w:eastAsia="zh-CN"/>
          </w:rPr>
          <w:t>(三)、工艺技术方案要求</w:t>
        </w:r>
        <w:r>
          <w:tab/>
        </w:r>
        <w:r>
          <w:fldChar w:fldCharType="begin"/>
        </w:r>
        <w:r>
          <w:instrText xml:space="preserve"> PAGEREF _Toc523 \h </w:instrText>
        </w:r>
        <w:r>
          <w:fldChar w:fldCharType="separate"/>
        </w:r>
        <w:r>
          <w:t>28</w:t>
        </w:r>
        <w:r>
          <w:fldChar w:fldCharType="end"/>
        </w:r>
      </w:hyperlink>
    </w:p>
    <w:p>
      <w:pPr>
        <w:pStyle w:val="TOC1"/>
        <w:tabs>
          <w:tab w:val="right" w:leader="dot" w:pos="8306"/>
        </w:tabs>
      </w:pPr>
      <w:hyperlink w:anchor="_Toc20393" w:history="1">
        <w:r>
          <w:rPr>
            <w:rFonts w:ascii="仿宋" w:eastAsia="仿宋" w:hAnsi="仿宋" w:cs="仿宋" w:hint="eastAsia"/>
            <w:lang w:eastAsia="zh-CN"/>
          </w:rPr>
          <w:t>九、中草药材项目创新与研发</w:t>
        </w:r>
        <w:r>
          <w:tab/>
        </w:r>
        <w:r>
          <w:fldChar w:fldCharType="begin"/>
        </w:r>
        <w:r>
          <w:instrText xml:space="preserve"> PAGEREF _Toc20393 \h </w:instrText>
        </w:r>
        <w:r>
          <w:fldChar w:fldCharType="separate"/>
        </w:r>
        <w:r>
          <w:t>30</w:t>
        </w:r>
        <w:r>
          <w:fldChar w:fldCharType="end"/>
        </w:r>
      </w:hyperlink>
    </w:p>
    <w:p>
      <w:pPr>
        <w:pStyle w:val="TOC2"/>
        <w:tabs>
          <w:tab w:val="right" w:leader="dot" w:pos="8306"/>
        </w:tabs>
      </w:pPr>
      <w:hyperlink w:anchor="_Toc8045" w:history="1">
        <w:r>
          <w:rPr>
            <w:rFonts w:ascii="仿宋" w:eastAsia="仿宋" w:hAnsi="仿宋" w:cs="仿宋" w:hint="eastAsia"/>
            <w:lang w:eastAsia="zh-CN"/>
          </w:rPr>
          <w:t>(一)、创新策略与方向</w:t>
        </w:r>
        <w:r>
          <w:tab/>
        </w:r>
        <w:r>
          <w:fldChar w:fldCharType="begin"/>
        </w:r>
        <w:r>
          <w:instrText xml:space="preserve"> PAGEREF _Toc8045 \h </w:instrText>
        </w:r>
        <w:r>
          <w:fldChar w:fldCharType="separate"/>
        </w:r>
        <w:r>
          <w:t>30</w:t>
        </w:r>
        <w:r>
          <w:fldChar w:fldCharType="end"/>
        </w:r>
      </w:hyperlink>
    </w:p>
    <w:p>
      <w:pPr>
        <w:pStyle w:val="TOC2"/>
        <w:tabs>
          <w:tab w:val="right" w:leader="dot" w:pos="8306"/>
        </w:tabs>
      </w:pPr>
      <w:hyperlink w:anchor="_Toc11633" w:history="1">
        <w:r>
          <w:rPr>
            <w:rFonts w:ascii="仿宋" w:eastAsia="仿宋" w:hAnsi="仿宋" w:cs="仿宋" w:hint="eastAsia"/>
            <w:lang w:eastAsia="zh-CN"/>
          </w:rPr>
          <w:t>(二)、研发规划与投入</w:t>
        </w:r>
        <w:r>
          <w:tab/>
        </w:r>
        <w:r>
          <w:fldChar w:fldCharType="begin"/>
        </w:r>
        <w:r>
          <w:instrText xml:space="preserve"> PAGEREF _Toc11633 \h </w:instrText>
        </w:r>
        <w:r>
          <w:fldChar w:fldCharType="separate"/>
        </w:r>
        <w:r>
          <w:t>31</w:t>
        </w:r>
        <w:r>
          <w:fldChar w:fldCharType="end"/>
        </w:r>
      </w:hyperlink>
    </w:p>
    <w:p>
      <w:pPr>
        <w:pStyle w:val="TOC1"/>
        <w:tabs>
          <w:tab w:val="right" w:leader="dot" w:pos="8306"/>
        </w:tabs>
      </w:pPr>
      <w:hyperlink w:anchor="_Toc21990" w:history="1">
        <w:r>
          <w:rPr>
            <w:rFonts w:ascii="仿宋" w:eastAsia="仿宋" w:hAnsi="仿宋" w:cs="仿宋" w:hint="eastAsia"/>
            <w:lang w:eastAsia="zh-CN"/>
          </w:rPr>
          <w:t>十、中草药材项目风险管理</w:t>
        </w:r>
        <w:r>
          <w:tab/>
        </w:r>
        <w:r>
          <w:fldChar w:fldCharType="begin"/>
        </w:r>
        <w:r>
          <w:instrText xml:space="preserve"> PAGEREF _Toc21990 \h </w:instrText>
        </w:r>
        <w:r>
          <w:fldChar w:fldCharType="separate"/>
        </w:r>
        <w:r>
          <w:t>33</w:t>
        </w:r>
        <w:r>
          <w:fldChar w:fldCharType="end"/>
        </w:r>
      </w:hyperlink>
    </w:p>
    <w:p>
      <w:pPr>
        <w:pStyle w:val="TOC2"/>
        <w:tabs>
          <w:tab w:val="right" w:leader="dot" w:pos="8306"/>
        </w:tabs>
      </w:pPr>
      <w:hyperlink w:anchor="_Toc17847" w:history="1">
        <w:r>
          <w:rPr>
            <w:rFonts w:ascii="仿宋" w:eastAsia="仿宋" w:hAnsi="仿宋" w:cs="仿宋" w:hint="eastAsia"/>
            <w:lang w:eastAsia="zh-CN"/>
          </w:rPr>
          <w:t>(一)、风险识别与评估</w:t>
        </w:r>
        <w:r>
          <w:tab/>
        </w:r>
        <w:r>
          <w:fldChar w:fldCharType="begin"/>
        </w:r>
        <w:r>
          <w:instrText xml:space="preserve"> PAGEREF _Toc17847 \h </w:instrText>
        </w:r>
        <w:r>
          <w:fldChar w:fldCharType="separate"/>
        </w:r>
        <w:r>
          <w:t>33</w:t>
        </w:r>
        <w:r>
          <w:fldChar w:fldCharType="end"/>
        </w:r>
      </w:hyperlink>
    </w:p>
    <w:p>
      <w:pPr>
        <w:pStyle w:val="TOC2"/>
        <w:tabs>
          <w:tab w:val="right" w:leader="dot" w:pos="8306"/>
        </w:tabs>
      </w:pPr>
      <w:hyperlink w:anchor="_Toc22696" w:history="1">
        <w:r>
          <w:rPr>
            <w:rFonts w:ascii="仿宋" w:eastAsia="仿宋" w:hAnsi="仿宋" w:cs="仿宋" w:hint="eastAsia"/>
            <w:lang w:eastAsia="zh-CN"/>
          </w:rPr>
          <w:t>(二)、风险应对策略</w:t>
        </w:r>
        <w:r>
          <w:tab/>
        </w:r>
        <w:r>
          <w:fldChar w:fldCharType="begin"/>
        </w:r>
        <w:r>
          <w:instrText xml:space="preserve"> PAGEREF _Toc22696 \h </w:instrText>
        </w:r>
        <w:r>
          <w:fldChar w:fldCharType="separate"/>
        </w:r>
        <w:r>
          <w:t>34</w:t>
        </w:r>
        <w:r>
          <w:fldChar w:fldCharType="end"/>
        </w:r>
      </w:hyperlink>
    </w:p>
    <w:p>
      <w:pPr>
        <w:pStyle w:val="TOC2"/>
        <w:tabs>
          <w:tab w:val="right" w:leader="dot" w:pos="8306"/>
        </w:tabs>
      </w:pPr>
      <w:hyperlink w:anchor="_Toc24281" w:history="1">
        <w:r>
          <w:rPr>
            <w:rFonts w:ascii="仿宋" w:eastAsia="仿宋" w:hAnsi="仿宋" w:cs="仿宋" w:hint="eastAsia"/>
            <w:lang w:eastAsia="zh-CN"/>
          </w:rPr>
          <w:t>(三)、风险监控与控制</w:t>
        </w:r>
        <w:r>
          <w:tab/>
        </w:r>
        <w:r>
          <w:fldChar w:fldCharType="begin"/>
        </w:r>
        <w:r>
          <w:instrText xml:space="preserve"> PAGEREF _Toc24281 \h </w:instrText>
        </w:r>
        <w:r>
          <w:fldChar w:fldCharType="separate"/>
        </w:r>
        <w:r>
          <w:t>36</w:t>
        </w:r>
        <w:r>
          <w:fldChar w:fldCharType="end"/>
        </w:r>
      </w:hyperlink>
    </w:p>
    <w:p>
      <w:pPr>
        <w:pStyle w:val="TOC1"/>
        <w:tabs>
          <w:tab w:val="right" w:leader="dot" w:pos="8306"/>
        </w:tabs>
      </w:pPr>
      <w:hyperlink w:anchor="_Toc7337" w:history="1">
        <w:r>
          <w:rPr>
            <w:rFonts w:ascii="仿宋" w:eastAsia="仿宋" w:hAnsi="仿宋" w:cs="仿宋" w:hint="eastAsia"/>
            <w:lang w:eastAsia="zh-CN"/>
          </w:rPr>
          <w:t>十一、中草药材项目计划安排</w:t>
        </w:r>
        <w:r>
          <w:tab/>
        </w:r>
        <w:r>
          <w:fldChar w:fldCharType="begin"/>
        </w:r>
        <w:r>
          <w:instrText xml:space="preserve"> PAGEREF _Toc7337 \h </w:instrText>
        </w:r>
        <w:r>
          <w:fldChar w:fldCharType="separate"/>
        </w:r>
        <w:r>
          <w:t>37</w:t>
        </w:r>
        <w:r>
          <w:fldChar w:fldCharType="end"/>
        </w:r>
      </w:hyperlink>
    </w:p>
    <w:p>
      <w:pPr>
        <w:pStyle w:val="TOC2"/>
        <w:tabs>
          <w:tab w:val="right" w:leader="dot" w:pos="8306"/>
        </w:tabs>
      </w:pPr>
      <w:hyperlink w:anchor="_Toc2497" w:history="1">
        <w:r>
          <w:rPr>
            <w:rFonts w:ascii="仿宋" w:eastAsia="仿宋" w:hAnsi="仿宋" w:cs="仿宋" w:hint="eastAsia"/>
            <w:lang w:eastAsia="zh-CN"/>
          </w:rPr>
          <w:t>(一)、建设周期</w:t>
        </w:r>
        <w:r>
          <w:tab/>
        </w:r>
        <w:r>
          <w:fldChar w:fldCharType="begin"/>
        </w:r>
        <w:r>
          <w:instrText xml:space="preserve"> PAGEREF _Toc2497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82" w:history="1">
        <w:r>
          <w:rPr>
            <w:rFonts w:ascii="仿宋" w:eastAsia="仿宋" w:hAnsi="仿宋" w:cs="仿宋" w:hint="eastAsia"/>
            <w:lang w:eastAsia="zh-CN"/>
          </w:rPr>
          <w:t>(二)、建设进度</w:t>
        </w:r>
        <w:r>
          <w:tab/>
        </w:r>
        <w:r>
          <w:fldChar w:fldCharType="begin"/>
        </w:r>
        <w:r>
          <w:instrText xml:space="preserve"> PAGEREF _Toc18382 \h </w:instrText>
        </w:r>
        <w:r>
          <w:fldChar w:fldCharType="separate"/>
        </w:r>
        <w:r>
          <w:t>38</w:t>
        </w:r>
        <w:r>
          <w:fldChar w:fldCharType="end"/>
        </w:r>
      </w:hyperlink>
    </w:p>
    <w:p>
      <w:pPr>
        <w:pStyle w:val="TOC2"/>
        <w:tabs>
          <w:tab w:val="right" w:leader="dot" w:pos="8306"/>
        </w:tabs>
      </w:pPr>
      <w:hyperlink w:anchor="_Toc21211" w:history="1">
        <w:r>
          <w:rPr>
            <w:rFonts w:ascii="仿宋" w:eastAsia="仿宋" w:hAnsi="仿宋" w:cs="仿宋" w:hint="eastAsia"/>
            <w:lang w:eastAsia="zh-CN"/>
          </w:rPr>
          <w:t>(三)、进度安排注意事项</w:t>
        </w:r>
        <w:r>
          <w:tab/>
        </w:r>
        <w:r>
          <w:fldChar w:fldCharType="begin"/>
        </w:r>
        <w:r>
          <w:instrText xml:space="preserve"> PAGEREF _Toc21211 \h </w:instrText>
        </w:r>
        <w:r>
          <w:fldChar w:fldCharType="separate"/>
        </w:r>
        <w:r>
          <w:t>39</w:t>
        </w:r>
        <w:r>
          <w:fldChar w:fldCharType="end"/>
        </w:r>
      </w:hyperlink>
    </w:p>
    <w:p>
      <w:pPr>
        <w:pStyle w:val="TOC2"/>
        <w:tabs>
          <w:tab w:val="right" w:leader="dot" w:pos="8306"/>
        </w:tabs>
      </w:pPr>
      <w:hyperlink w:anchor="_Toc8838" w:history="1">
        <w:r>
          <w:rPr>
            <w:rFonts w:ascii="仿宋" w:eastAsia="仿宋" w:hAnsi="仿宋" w:cs="仿宋" w:hint="eastAsia"/>
            <w:lang w:eastAsia="zh-CN"/>
          </w:rPr>
          <w:t>(四)、人力资源配置</w:t>
        </w:r>
        <w:r>
          <w:tab/>
        </w:r>
        <w:r>
          <w:fldChar w:fldCharType="begin"/>
        </w:r>
        <w:r>
          <w:instrText xml:space="preserve"> PAGEREF _Toc8838 \h </w:instrText>
        </w:r>
        <w:r>
          <w:fldChar w:fldCharType="separate"/>
        </w:r>
        <w:r>
          <w:t>40</w:t>
        </w:r>
        <w:r>
          <w:fldChar w:fldCharType="end"/>
        </w:r>
      </w:hyperlink>
    </w:p>
    <w:p>
      <w:pPr>
        <w:pStyle w:val="TOC1"/>
        <w:tabs>
          <w:tab w:val="right" w:leader="dot" w:pos="8306"/>
        </w:tabs>
      </w:pPr>
      <w:hyperlink w:anchor="_Toc24516" w:history="1">
        <w:r>
          <w:rPr>
            <w:rFonts w:ascii="仿宋" w:eastAsia="仿宋" w:hAnsi="仿宋" w:cs="仿宋" w:hint="eastAsia"/>
            <w:lang w:eastAsia="zh-CN"/>
          </w:rPr>
          <w:t>十二、中草药材项目经营效益</w:t>
        </w:r>
        <w:r>
          <w:tab/>
        </w:r>
        <w:r>
          <w:fldChar w:fldCharType="begin"/>
        </w:r>
        <w:r>
          <w:instrText xml:space="preserve"> PAGEREF _Toc24516 \h </w:instrText>
        </w:r>
        <w:r>
          <w:fldChar w:fldCharType="separate"/>
        </w:r>
        <w:r>
          <w:t>41</w:t>
        </w:r>
        <w:r>
          <w:fldChar w:fldCharType="end"/>
        </w:r>
      </w:hyperlink>
    </w:p>
    <w:p>
      <w:pPr>
        <w:pStyle w:val="TOC2"/>
        <w:tabs>
          <w:tab w:val="right" w:leader="dot" w:pos="8306"/>
        </w:tabs>
      </w:pPr>
      <w:hyperlink w:anchor="_Toc26424" w:history="1">
        <w:r>
          <w:rPr>
            <w:rFonts w:ascii="仿宋" w:eastAsia="仿宋" w:hAnsi="仿宋" w:cs="仿宋" w:hint="eastAsia"/>
            <w:lang w:eastAsia="zh-CN"/>
          </w:rPr>
          <w:t>(一)、经济评价财务测算</w:t>
        </w:r>
        <w:r>
          <w:tab/>
        </w:r>
        <w:r>
          <w:fldChar w:fldCharType="begin"/>
        </w:r>
        <w:r>
          <w:instrText xml:space="preserve"> PAGEREF _Toc26424 \h </w:instrText>
        </w:r>
        <w:r>
          <w:fldChar w:fldCharType="separate"/>
        </w:r>
        <w:r>
          <w:t>41</w:t>
        </w:r>
        <w:r>
          <w:fldChar w:fldCharType="end"/>
        </w:r>
      </w:hyperlink>
    </w:p>
    <w:p>
      <w:pPr>
        <w:pStyle w:val="TOC2"/>
        <w:tabs>
          <w:tab w:val="right" w:leader="dot" w:pos="8306"/>
        </w:tabs>
      </w:pPr>
      <w:hyperlink w:anchor="_Toc1919" w:history="1">
        <w:r>
          <w:rPr>
            <w:rFonts w:ascii="仿宋" w:eastAsia="仿宋" w:hAnsi="仿宋" w:cs="仿宋" w:hint="eastAsia"/>
            <w:lang w:eastAsia="zh-CN"/>
          </w:rPr>
          <w:t>(二)、中草药材项目盈利能力分析</w:t>
        </w:r>
        <w:r>
          <w:tab/>
        </w:r>
        <w:r>
          <w:fldChar w:fldCharType="begin"/>
        </w:r>
        <w:r>
          <w:instrText xml:space="preserve"> PAGEREF _Toc1919 \h </w:instrText>
        </w:r>
        <w:r>
          <w:fldChar w:fldCharType="separate"/>
        </w:r>
        <w:r>
          <w:t>42</w:t>
        </w:r>
        <w:r>
          <w:fldChar w:fldCharType="end"/>
        </w:r>
      </w:hyperlink>
    </w:p>
    <w:p>
      <w:pPr>
        <w:pStyle w:val="TOC1"/>
        <w:tabs>
          <w:tab w:val="right" w:leader="dot" w:pos="8306"/>
        </w:tabs>
      </w:pPr>
      <w:hyperlink w:anchor="_Toc26164" w:history="1">
        <w:r>
          <w:rPr>
            <w:rFonts w:ascii="仿宋" w:eastAsia="仿宋" w:hAnsi="仿宋" w:cs="仿宋" w:hint="eastAsia"/>
            <w:lang w:eastAsia="zh-CN"/>
          </w:rPr>
          <w:t>十三、中草药材项目治理与监督</w:t>
        </w:r>
        <w:r>
          <w:tab/>
        </w:r>
        <w:r>
          <w:fldChar w:fldCharType="begin"/>
        </w:r>
        <w:r>
          <w:instrText xml:space="preserve"> PAGEREF _Toc26164 \h </w:instrText>
        </w:r>
        <w:r>
          <w:fldChar w:fldCharType="separate"/>
        </w:r>
        <w:r>
          <w:t>43</w:t>
        </w:r>
        <w:r>
          <w:fldChar w:fldCharType="end"/>
        </w:r>
      </w:hyperlink>
    </w:p>
    <w:p>
      <w:pPr>
        <w:pStyle w:val="TOC2"/>
        <w:tabs>
          <w:tab w:val="right" w:leader="dot" w:pos="8306"/>
        </w:tabs>
      </w:pPr>
      <w:hyperlink w:anchor="_Toc8490" w:history="1">
        <w:r>
          <w:rPr>
            <w:rFonts w:ascii="仿宋" w:eastAsia="仿宋" w:hAnsi="仿宋" w:cs="仿宋" w:hint="eastAsia"/>
            <w:lang w:eastAsia="zh-CN"/>
          </w:rPr>
          <w:t>(一)、中草药材项目治理结构</w:t>
        </w:r>
        <w:r>
          <w:tab/>
        </w:r>
        <w:r>
          <w:fldChar w:fldCharType="begin"/>
        </w:r>
        <w:r>
          <w:instrText xml:space="preserve"> PAGEREF _Toc8490 \h </w:instrText>
        </w:r>
        <w:r>
          <w:fldChar w:fldCharType="separate"/>
        </w:r>
        <w:r>
          <w:t>43</w:t>
        </w:r>
        <w:r>
          <w:fldChar w:fldCharType="end"/>
        </w:r>
      </w:hyperlink>
    </w:p>
    <w:p>
      <w:pPr>
        <w:pStyle w:val="TOC2"/>
        <w:tabs>
          <w:tab w:val="right" w:leader="dot" w:pos="8306"/>
        </w:tabs>
      </w:pPr>
      <w:hyperlink w:anchor="_Toc27134" w:history="1">
        <w:r>
          <w:rPr>
            <w:rFonts w:ascii="仿宋" w:eastAsia="仿宋" w:hAnsi="仿宋" w:cs="仿宋" w:hint="eastAsia"/>
            <w:lang w:eastAsia="zh-CN"/>
          </w:rPr>
          <w:t>(二)、监督与审计</w:t>
        </w:r>
        <w:r>
          <w:tab/>
        </w:r>
        <w:r>
          <w:fldChar w:fldCharType="begin"/>
        </w:r>
        <w:r>
          <w:instrText xml:space="preserve"> PAGEREF _Toc27134 \h </w:instrText>
        </w:r>
        <w:r>
          <w:fldChar w:fldCharType="separate"/>
        </w:r>
        <w:r>
          <w:t>45</w:t>
        </w:r>
        <w:r>
          <w:fldChar w:fldCharType="end"/>
        </w:r>
      </w:hyperlink>
    </w:p>
    <w:p>
      <w:pPr>
        <w:pStyle w:val="TOC1"/>
        <w:tabs>
          <w:tab w:val="right" w:leader="dot" w:pos="8306"/>
        </w:tabs>
      </w:pPr>
      <w:hyperlink w:anchor="_Toc25995" w:history="1">
        <w:r>
          <w:rPr>
            <w:rFonts w:ascii="仿宋" w:eastAsia="仿宋" w:hAnsi="仿宋" w:cs="仿宋" w:hint="eastAsia"/>
            <w:lang w:eastAsia="zh-CN"/>
          </w:rPr>
          <w:t>十四、风险识别与分类</w:t>
        </w:r>
        <w:r>
          <w:tab/>
        </w:r>
        <w:r>
          <w:fldChar w:fldCharType="begin"/>
        </w:r>
        <w:r>
          <w:instrText xml:space="preserve"> PAGEREF _Toc25995 \h </w:instrText>
        </w:r>
        <w:r>
          <w:fldChar w:fldCharType="separate"/>
        </w:r>
        <w:r>
          <w:t>46</w:t>
        </w:r>
        <w:r>
          <w:fldChar w:fldCharType="end"/>
        </w:r>
      </w:hyperlink>
    </w:p>
    <w:p>
      <w:pPr>
        <w:pStyle w:val="TOC2"/>
        <w:tabs>
          <w:tab w:val="right" w:leader="dot" w:pos="8306"/>
        </w:tabs>
      </w:pPr>
      <w:hyperlink w:anchor="_Toc26422" w:history="1">
        <w:r>
          <w:rPr>
            <w:rFonts w:ascii="仿宋" w:eastAsia="仿宋" w:hAnsi="仿宋" w:cs="仿宋" w:hint="eastAsia"/>
            <w:lang w:eastAsia="zh-CN"/>
          </w:rPr>
          <w:t>(一)、风险识别</w:t>
        </w:r>
        <w:r>
          <w:tab/>
        </w:r>
        <w:r>
          <w:fldChar w:fldCharType="begin"/>
        </w:r>
        <w:r>
          <w:instrText xml:space="preserve"> PAGEREF _Toc26422 \h </w:instrText>
        </w:r>
        <w:r>
          <w:fldChar w:fldCharType="separate"/>
        </w:r>
        <w:r>
          <w:t>46</w:t>
        </w:r>
        <w:r>
          <w:fldChar w:fldCharType="end"/>
        </w:r>
      </w:hyperlink>
    </w:p>
    <w:p>
      <w:pPr>
        <w:pStyle w:val="TOC2"/>
        <w:tabs>
          <w:tab w:val="right" w:leader="dot" w:pos="8306"/>
        </w:tabs>
      </w:pPr>
      <w:hyperlink w:anchor="_Toc25078" w:history="1">
        <w:r>
          <w:rPr>
            <w:rFonts w:ascii="仿宋" w:eastAsia="仿宋" w:hAnsi="仿宋" w:cs="仿宋" w:hint="eastAsia"/>
            <w:lang w:eastAsia="zh-CN"/>
          </w:rPr>
          <w:t>(二)、风险分类</w:t>
        </w:r>
        <w:r>
          <w:tab/>
        </w:r>
        <w:r>
          <w:fldChar w:fldCharType="begin"/>
        </w:r>
        <w:r>
          <w:instrText xml:space="preserve"> PAGEREF _Toc25078 \h </w:instrText>
        </w:r>
        <w:r>
          <w:fldChar w:fldCharType="separate"/>
        </w:r>
        <w:r>
          <w:t>47</w:t>
        </w:r>
        <w:r>
          <w:fldChar w:fldCharType="end"/>
        </w:r>
      </w:hyperlink>
    </w:p>
    <w:p>
      <w:pPr>
        <w:pStyle w:val="TOC1"/>
        <w:tabs>
          <w:tab w:val="right" w:leader="dot" w:pos="8306"/>
        </w:tabs>
      </w:pPr>
      <w:hyperlink w:anchor="_Toc7264" w:history="1">
        <w:r>
          <w:rPr>
            <w:rFonts w:ascii="仿宋" w:eastAsia="仿宋" w:hAnsi="仿宋" w:cs="仿宋" w:hint="eastAsia"/>
            <w:lang w:eastAsia="zh-CN"/>
          </w:rPr>
          <w:t>十五、质量管理体系</w:t>
        </w:r>
        <w:r>
          <w:tab/>
        </w:r>
        <w:r>
          <w:fldChar w:fldCharType="begin"/>
        </w:r>
        <w:r>
          <w:instrText xml:space="preserve"> PAGEREF _Toc7264 \h </w:instrText>
        </w:r>
        <w:r>
          <w:fldChar w:fldCharType="separate"/>
        </w:r>
        <w:r>
          <w:t>49</w:t>
        </w:r>
        <w:r>
          <w:fldChar w:fldCharType="end"/>
        </w:r>
      </w:hyperlink>
    </w:p>
    <w:p>
      <w:pPr>
        <w:pStyle w:val="TOC2"/>
        <w:tabs>
          <w:tab w:val="right" w:leader="dot" w:pos="8306"/>
        </w:tabs>
      </w:pPr>
      <w:hyperlink w:anchor="_Toc12113" w:history="1">
        <w:r>
          <w:rPr>
            <w:rFonts w:ascii="仿宋" w:eastAsia="仿宋" w:hAnsi="仿宋" w:cs="仿宋" w:hint="eastAsia"/>
            <w:lang w:eastAsia="zh-CN"/>
          </w:rPr>
          <w:t>(一)、质量目标与方针</w:t>
        </w:r>
        <w:r>
          <w:tab/>
        </w:r>
        <w:r>
          <w:fldChar w:fldCharType="begin"/>
        </w:r>
        <w:r>
          <w:instrText xml:space="preserve"> PAGEREF _Toc12113 \h </w:instrText>
        </w:r>
        <w:r>
          <w:fldChar w:fldCharType="separate"/>
        </w:r>
        <w:r>
          <w:t>49</w:t>
        </w:r>
        <w:r>
          <w:fldChar w:fldCharType="end"/>
        </w:r>
      </w:hyperlink>
    </w:p>
    <w:p>
      <w:pPr>
        <w:pStyle w:val="TOC2"/>
        <w:tabs>
          <w:tab w:val="right" w:leader="dot" w:pos="8306"/>
        </w:tabs>
      </w:pPr>
      <w:hyperlink w:anchor="_Toc10591" w:history="1">
        <w:r>
          <w:rPr>
            <w:rFonts w:ascii="仿宋" w:eastAsia="仿宋" w:hAnsi="仿宋" w:cs="仿宋" w:hint="eastAsia"/>
            <w:lang w:eastAsia="zh-CN"/>
          </w:rPr>
          <w:t>(二)、质量管理责任</w:t>
        </w:r>
        <w:r>
          <w:tab/>
        </w:r>
        <w:r>
          <w:fldChar w:fldCharType="begin"/>
        </w:r>
        <w:r>
          <w:instrText xml:space="preserve"> PAGEREF _Toc10591 \h </w:instrText>
        </w:r>
        <w:r>
          <w:fldChar w:fldCharType="separate"/>
        </w:r>
        <w:r>
          <w:t>50</w:t>
        </w:r>
        <w:r>
          <w:fldChar w:fldCharType="end"/>
        </w:r>
      </w:hyperlink>
    </w:p>
    <w:p>
      <w:pPr>
        <w:pStyle w:val="TOC2"/>
        <w:tabs>
          <w:tab w:val="right" w:leader="dot" w:pos="8306"/>
        </w:tabs>
      </w:pPr>
      <w:hyperlink w:anchor="_Toc30274" w:history="1">
        <w:r>
          <w:rPr>
            <w:rFonts w:ascii="仿宋" w:eastAsia="仿宋" w:hAnsi="仿宋" w:cs="仿宋" w:hint="eastAsia"/>
            <w:lang w:eastAsia="zh-CN"/>
          </w:rPr>
          <w:t>(三)、质量管理体系文件</w:t>
        </w:r>
        <w:r>
          <w:tab/>
        </w:r>
        <w:r>
          <w:fldChar w:fldCharType="begin"/>
        </w:r>
        <w:r>
          <w:instrText xml:space="preserve"> PAGEREF _Toc30274 \h </w:instrText>
        </w:r>
        <w:r>
          <w:fldChar w:fldCharType="separate"/>
        </w:r>
        <w:r>
          <w:t>51</w:t>
        </w:r>
        <w:r>
          <w:fldChar w:fldCharType="end"/>
        </w:r>
      </w:hyperlink>
    </w:p>
    <w:p>
      <w:pPr>
        <w:pStyle w:val="TOC2"/>
        <w:tabs>
          <w:tab w:val="right" w:leader="dot" w:pos="8306"/>
        </w:tabs>
      </w:pPr>
      <w:hyperlink w:anchor="_Toc9061" w:history="1">
        <w:r>
          <w:rPr>
            <w:rFonts w:ascii="仿宋" w:eastAsia="仿宋" w:hAnsi="仿宋" w:cs="仿宋" w:hint="eastAsia"/>
            <w:lang w:eastAsia="zh-CN"/>
          </w:rPr>
          <w:t>(四)、质量培训与教育</w:t>
        </w:r>
        <w:r>
          <w:tab/>
        </w:r>
        <w:r>
          <w:fldChar w:fldCharType="begin"/>
        </w:r>
        <w:r>
          <w:instrText xml:space="preserve"> PAGEREF _Toc9061 \h </w:instrText>
        </w:r>
        <w:r>
          <w:fldChar w:fldCharType="separate"/>
        </w:r>
        <w:r>
          <w:t>53</w:t>
        </w:r>
        <w:r>
          <w:fldChar w:fldCharType="end"/>
        </w:r>
      </w:hyperlink>
    </w:p>
    <w:p>
      <w:pPr>
        <w:pStyle w:val="TOC2"/>
        <w:tabs>
          <w:tab w:val="right" w:leader="dot" w:pos="8306"/>
        </w:tabs>
      </w:pPr>
      <w:hyperlink w:anchor="_Toc20940" w:history="1">
        <w:r>
          <w:rPr>
            <w:rFonts w:ascii="仿宋" w:eastAsia="仿宋" w:hAnsi="仿宋" w:cs="仿宋" w:hint="eastAsia"/>
            <w:lang w:eastAsia="zh-CN"/>
          </w:rPr>
          <w:t>(五)、质量审核与评价</w:t>
        </w:r>
        <w:r>
          <w:tab/>
        </w:r>
        <w:r>
          <w:fldChar w:fldCharType="begin"/>
        </w:r>
        <w:r>
          <w:instrText xml:space="preserve"> PAGEREF _Toc20940 \h </w:instrText>
        </w:r>
        <w:r>
          <w:fldChar w:fldCharType="separate"/>
        </w:r>
        <w:r>
          <w:t>55</w:t>
        </w:r>
        <w:r>
          <w:fldChar w:fldCharType="end"/>
        </w:r>
      </w:hyperlink>
    </w:p>
    <w:p>
      <w:pPr>
        <w:pStyle w:val="TOC2"/>
        <w:tabs>
          <w:tab w:val="right" w:leader="dot" w:pos="8306"/>
        </w:tabs>
      </w:pPr>
      <w:hyperlink w:anchor="_Toc4502" w:history="1">
        <w:r>
          <w:rPr>
            <w:rFonts w:ascii="仿宋" w:eastAsia="仿宋" w:hAnsi="仿宋" w:cs="仿宋" w:hint="eastAsia"/>
            <w:lang w:eastAsia="zh-CN"/>
          </w:rPr>
          <w:t>(六)、不符合与纠正措施</w:t>
        </w:r>
        <w:r>
          <w:tab/>
        </w:r>
        <w:r>
          <w:fldChar w:fldCharType="begin"/>
        </w:r>
        <w:r>
          <w:instrText xml:space="preserve"> PAGEREF _Toc4502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72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53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的技术管理特点体现在其创新导向。通过引入最先进的技术趋势和解决方案，中草药材项目致力于提升科技含量、提高质量和效率水平。这意味着我们将采用最新的工具和方法，确保中草药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中草药材项目技术管理的显著特征。通过整合不同领域的技术资源，我们实现了跨学科的协同工作。这有助于优化技术架构，提高整体效能。此外，整合性策略还促进了不同技术团队之间的紧密沟通和高效合作，确保中草药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中草药材项目所采用的技术。通过不断优化技术方案，中草药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中草药材项目团队将在中草药材项目初期识别可能的技术风险，并采取相应的预防和应对措施。通过建立健全的风险评估机制，中草药材项目能够在实施过程中及时发现并解决潜在的技术问题，保障中草药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中草药材项目中，技术将成为中草药材项目成功的有力支持。这一深度剖析揭示了技术管理在中草药材项目实施中的关键作用，为中草药材项目的技术基础奠定了坚实的基础。</w:t>
      </w:r>
    </w:p>
    <w:p>
      <w:pPr>
        <w:pStyle w:val="Heading2"/>
        <w:ind w:firstLine="560" w:firstLineChars="200"/>
        <w:rPr>
          <w:rFonts w:ascii="仿宋" w:eastAsia="仿宋" w:hAnsi="仿宋" w:cs="仿宋" w:hint="eastAsia"/>
          <w:sz w:val="28"/>
          <w:lang w:eastAsia="zh-CN"/>
        </w:rPr>
      </w:pPr>
      <w:bookmarkStart w:id="4" w:name="_Toc8096"/>
      <w:r>
        <w:rPr>
          <w:rFonts w:ascii="仿宋" w:eastAsia="仿宋" w:hAnsi="仿宋" w:cs="仿宋" w:hint="eastAsia"/>
          <w:sz w:val="28"/>
          <w:lang w:eastAsia="zh-CN"/>
        </w:rPr>
        <w:t>(二)、中草药材项目工艺技术设计方案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中草药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中草药材项目将严格按照相关行业规范要求进行组织。通过有效控制产品质量，中草药材项目将致力于为顾客提供优质的中草药材项目产品和良好的服务。这体现了中草药材项目对于生产活动合规性和质量标准的高度重视，为中草药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中草药材项目注重生态效益和清洁生产原则。中草药材项目建设将紧密结合地方特色经济发展，与社会经济发展规划和区域环境保护规划方案相协调一致。通过与当地区域自然生态系统的结合，中草药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中草药材项目产品具有多样化的客户需求和个性化的特点。因此，中草药材项目产品规格品种多样，且单批生产数量较小。为满足这一特点，中草药材项目承办单位将建设先进的柔性制造生产线。通过广泛应用柔性制造技术，中草药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中草药材项目采用的技术具有较高的技术含量和自动化水平，处于国内先进水平。这一技术选用不仅体现了对生产效率、质量和环境友好性的高标准要求，同时为中草药材项目的可持续发展奠定了坚实的基础。</w:t>
      </w:r>
    </w:p>
    <w:p>
      <w:pPr>
        <w:pStyle w:val="Heading2"/>
        <w:ind w:firstLine="560" w:firstLineChars="200"/>
        <w:rPr>
          <w:rFonts w:ascii="仿宋" w:eastAsia="仿宋" w:hAnsi="仿宋" w:cs="仿宋" w:hint="eastAsia"/>
          <w:sz w:val="28"/>
          <w:lang w:eastAsia="zh-CN"/>
        </w:rPr>
      </w:pPr>
      <w:bookmarkStart w:id="5" w:name="_Toc2101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为确保中草药材项目的高效生产和技术实施，我们制定了一套精心设计的设备选型方案，以满足中草药材项目生产、质量和环保的要求。该方案的主要特点如下：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中草药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针对中草药材项目产品的多样性和小批量生产的特点，我们将建设柔性制造生产线。通过在设备选型中考虑柔性制造技术，可以灵活应对不同产品规格和生产需求，实现生产线的高度灵活性和适应性。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408"/>
      <w:r>
        <w:rPr>
          <w:rFonts w:ascii="仿宋" w:eastAsia="仿宋" w:hAnsi="仿宋" w:cs="仿宋" w:hint="eastAsia"/>
          <w:sz w:val="28"/>
          <w:lang w:eastAsia="zh-CN"/>
        </w:rPr>
        <w:t>二、中草药材项目建设背景及必要性分析</w:t>
      </w:r>
      <w:bookmarkEnd w:id="6"/>
    </w:p>
    <w:p>
      <w:pPr>
        <w:pStyle w:val="Heading2"/>
        <w:rPr>
          <w:rFonts w:ascii="仿宋" w:eastAsia="仿宋" w:hAnsi="仿宋" w:cs="仿宋" w:hint="eastAsia"/>
          <w:lang w:eastAsia="zh-CN"/>
        </w:rPr>
      </w:pPr>
      <w:bookmarkStart w:id="7" w:name="_Toc7361"/>
      <w:r>
        <w:rPr>
          <w:rFonts w:ascii="仿宋" w:eastAsia="仿宋" w:hAnsi="仿宋" w:cs="仿宋" w:hint="eastAsia"/>
          <w:lang w:eastAsia="zh-CN"/>
        </w:rPr>
        <w:t>(一)、中草药材项目背景分析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草药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草药材项目在这个潮流中的定位。同时，我们将关注行业内涌现的新兴机遇，以便中草药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草药材项目提供了强大的发展动力。我们将聚焦于行业内最新的技术发展趋势，包括但不限于人工智能、大数据分析、物联网等领域。通过深度的技术研究，我们将确保中草药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草药材项目发展的源泉。我们将投入更多的精力对市场需求进行深入剖析，超越表面的需求，深入挖掘潜在的市场痛点和机遇。通过对市场需求的细致了解，中草药材项目将更有针对性地设计解决方案，满足市场的多样化需求，从而更好地促进中草药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草药材项目战略至关重要。我们将对竞争态势进行更为深入的分析，包括但不限于市场份额、产品特点、客户满意度等多个维度。通过深度的竞争分析，中草药材项目将能够更准确地把握市场脉搏，制定具有竞争力的中草药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中草药材项目的发展具有直接的影响。我们将进行更为全面的法规和政策分析，了解行业发展中的潜在法律风险和合规挑战。通过充分了解和遵守相关法规，中草药材项目将确保在法律框架内合法合规运营，为中草药材项目的稳健发展提供有力支持。</w:t>
      </w:r>
    </w:p>
    <w:p>
      <w:pPr>
        <w:pStyle w:val="Heading2"/>
        <w:ind w:firstLine="560" w:firstLineChars="200"/>
        <w:rPr>
          <w:rFonts w:ascii="仿宋" w:eastAsia="仿宋" w:hAnsi="仿宋" w:cs="仿宋" w:hint="eastAsia"/>
          <w:sz w:val="28"/>
          <w:lang w:eastAsia="zh-CN"/>
        </w:rPr>
      </w:pPr>
      <w:bookmarkStart w:id="8" w:name="_Toc6754"/>
      <w:r>
        <w:rPr>
          <w:rFonts w:ascii="仿宋" w:eastAsia="仿宋" w:hAnsi="仿宋" w:cs="仿宋" w:hint="eastAsia"/>
          <w:sz w:val="28"/>
          <w:lang w:eastAsia="zh-CN"/>
        </w:rPr>
        <w:t>(二)、中草药材项目建设必要性分析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中草药材项目建设的迫切性源于对行业发展趋势的深刻洞察。我们正处于一个行业变革的时代，科技创新、数字化转型成为企业发展的关键动力。中草药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建设不仅仅是为了跟上潮流，更是为了通过技术创新推动企业的持续发展。通过引入先进的技术和解决方案，中草药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中草药材项目的建设成为必然选择，通过提高产品质量、拓展服务领域，从而在竞争中获得更多的机会。中草药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中草药材项目建设的必要性体现在对客户需求更精准的满足。通过中草药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中草药材项目建设的背后是对企业持续创新的追求。只有通过不断创新，企业才能在竞争中立于不败之地。中草药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4161"/>
      <w:r>
        <w:rPr>
          <w:rFonts w:ascii="仿宋" w:eastAsia="仿宋" w:hAnsi="仿宋" w:cs="仿宋" w:hint="eastAsia"/>
          <w:sz w:val="28"/>
          <w:lang w:eastAsia="zh-CN"/>
        </w:rPr>
        <w:t>三、中草药材项目绩效评估</w:t>
      </w:r>
      <w:bookmarkEnd w:id="9"/>
    </w:p>
    <w:p>
      <w:pPr>
        <w:pStyle w:val="Heading2"/>
        <w:rPr>
          <w:rFonts w:ascii="仿宋" w:eastAsia="仿宋" w:hAnsi="仿宋" w:cs="仿宋" w:hint="eastAsia"/>
          <w:lang w:eastAsia="zh-CN"/>
        </w:rPr>
      </w:pPr>
      <w:bookmarkStart w:id="10" w:name="_Toc1722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中草药材项目中，我们设计了一套全面的绩效评估指标，以确保中草药材项目的可控和成功交付。这些指标跨足中草药材项目目标、成本、进度和质量等多个维度，为我们提供了全面洞察中草药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目标达成率是我们关注的首要指标。我们设定了明确的目标，并通过定期监测和评估，迅速发现并应对潜在的目标偏差。这为中草药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成本绩效是另一个核心关注点。通过实际成本与预算成本的对比分析，我们深入了解成本差异的原因，及时调整资源分配，保持中草药材项目在经济效益方面的合理水平。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进度作为关键的绩效指标之一，得到了精心的关注。我们制定了详细的中草药材项目进度计划，并设立了进度符合度指标，确保实际进度与计划进度保持一致。这使我们能够快速发现和解决潜在的进度问题，保持中草药材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中草药材项目绩效的不可或缺的一环。我们引入了一系列的质量标准和客户满意度指标，以确保中草药材项目交付的成果在质量上达到或超越预期水平。通过持续监测这些指标，我们努力提升中草药材项目整体质量水平，为中草药材项目的成功交付提供有力保障。通过这些科学且全面的绩效评估，我们能够更好地引导中草药材项目的持续改进，确保中草药材项目目标的顺利达成。</w:t>
      </w:r>
    </w:p>
    <w:p>
      <w:pPr>
        <w:pStyle w:val="Heading2"/>
        <w:ind w:firstLine="560" w:firstLineChars="200"/>
        <w:rPr>
          <w:rFonts w:ascii="仿宋" w:eastAsia="仿宋" w:hAnsi="仿宋" w:cs="仿宋" w:hint="eastAsia"/>
          <w:sz w:val="28"/>
          <w:lang w:eastAsia="zh-CN"/>
        </w:rPr>
      </w:pPr>
      <w:bookmarkStart w:id="11" w:name="_Toc2415"/>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绩效评估是中草药材项目中的关键环节，为确保中草药材项目达到预期目标，我们采用了多层次、多维度的绩效评估方法。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中草药材项目的战略目标对齐，确保每个决策和行动都与中草药材项目整体目标保持一致。团队会定期召开战略对齐会议，审视当前工作与中草药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中草药材项目进度、质量、成本和风险等方面。这些指标通过数据收集和分析，为中草药材项目管理团队提供了客观的评估依据。例如，我们通过中草药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绩效评估不仅仅停留在中草药材项目内部，还考虑了中草药材项目对外部环境的影响。我们定期进行干系人满意度调查，以了解各利益相关方对中草药材项目的期望和满意度，并及时做出调整。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这种多层次、多角度的绩效评估方法，使得我们能够全面了解中草药材项目的运行状态，及时做出调整，确保中草药材项目在不断变化的环境中保持稳健前行。</w:t>
      </w:r>
    </w:p>
    <w:p>
      <w:pPr>
        <w:pStyle w:val="Heading2"/>
        <w:ind w:firstLine="560" w:firstLineChars="200"/>
        <w:rPr>
          <w:rFonts w:ascii="仿宋" w:eastAsia="仿宋" w:hAnsi="仿宋" w:cs="仿宋" w:hint="eastAsia"/>
          <w:sz w:val="28"/>
          <w:lang w:eastAsia="zh-CN"/>
        </w:rPr>
      </w:pPr>
      <w:bookmarkStart w:id="12" w:name="_Toc43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为了确保中草药材项目的有效管理和不断优化，我们采用了精心设计的绩效评估周期。这个周期旨在实现灵活、实时和全面的评估，以适应中草药材项目执行中的各种挑战。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中草药材项目的不同需求，分为短期、中期和长期。短期评估关注每个迭代或工作周期，以及时发现和解决当前任务中的问题。中期评估涵盖几个迭代，深入了解整体中草药材项目的趋势和性能。长期评估则着眼于整个中草药材项目阶段，确保中草药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中草药材项目管理工具和协作平台，团队成员能够随时更新和分享中草药材项目数据。这种实时性的反馈机制使我们能够及时察觉潜在问题，快速调整，保持中草药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中草药材项目的决策制定密不可分。每个周期的中草药材项目回顾会议成为集体总结经验、识别问题深层次原因并找到创新解决方案的平台。这种定期的反思与调整机制使中草药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6261"/>
      <w:r>
        <w:rPr>
          <w:rFonts w:ascii="仿宋" w:eastAsia="仿宋" w:hAnsi="仿宋" w:cs="仿宋" w:hint="eastAsia"/>
          <w:sz w:val="28"/>
          <w:lang w:eastAsia="zh-CN"/>
        </w:rPr>
        <w:t>四、中草药材项目可持续发展</w:t>
      </w:r>
      <w:bookmarkEnd w:id="13"/>
    </w:p>
    <w:p>
      <w:pPr>
        <w:pStyle w:val="Heading2"/>
        <w:rPr>
          <w:rFonts w:ascii="仿宋" w:eastAsia="仿宋" w:hAnsi="仿宋" w:cs="仿宋" w:hint="eastAsia"/>
          <w:lang w:eastAsia="zh-CN"/>
        </w:rPr>
      </w:pPr>
      <w:bookmarkStart w:id="14" w:name="_Toc1591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草药材项目中，中草药材项目团队着眼于未来，明确了可持续发展的战略方向。制定的具体可持续发展目标包括降低资源使用、采用环保技术、最大化社会效益等。这一步骤不仅有助于中草药材项目在环保和社会责任方面达到最高标准，也为未来提供了明确的指引，确保中草药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可持续实践的融入中草药材项目管理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草药材项目管理周期。从中草药材项目规划开始，中草药材项目团队就考虑了环境和社会的因素。在执行阶段，中草药材项目团队积极推动绿色技术的应用，优化资源利用。此外，关注员工的社会责任，通过培训和沟通活动提高员工对可持续发展的认知，使他们能够在日常工作中践行可持续实践。这些举措不仅为中草药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202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扎根于中草药材项目的可持续发展理念，我们深信环保与社会责任是中草药材项目成功的关键支柱。在中草药材项目的每一步，我们都致力于通过创新和实践，履行对环境和社会的坚定责任。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团队通过引入先进的环保技术、建立高效的废物处理系统以及推动能源节约措施，积极履行环保责任。定期的环保监测和评估确保中草药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不仅致力于自身可持续发展，还注重对社会的回馈。通过支持社区中草药材项目、参与慈善事业、提供培训机会等方式，中草药材项目积极履行社会责任。与当地社区建立积极互动，关注员工的工作与生活平衡，以及员工的身心健康，是中草药材项目在社会责任层面的关键举措。这样的实践不仅增强了中草药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4187"/>
      <w:r>
        <w:rPr>
          <w:rFonts w:ascii="仿宋" w:eastAsia="仿宋" w:hAnsi="仿宋" w:cs="仿宋" w:hint="eastAsia"/>
          <w:sz w:val="28"/>
          <w:lang w:eastAsia="zh-CN"/>
        </w:rPr>
        <w:t>五、中草药材项目文档管理</w:t>
      </w:r>
      <w:bookmarkEnd w:id="16"/>
    </w:p>
    <w:p>
      <w:pPr>
        <w:pStyle w:val="Heading2"/>
        <w:rPr>
          <w:rFonts w:ascii="仿宋" w:eastAsia="仿宋" w:hAnsi="仿宋" w:cs="仿宋" w:hint="eastAsia"/>
          <w:lang w:eastAsia="zh-CN"/>
        </w:rPr>
      </w:pPr>
      <w:bookmarkStart w:id="17" w:name="_Toc2935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中草药材项目高度重视文档的质量和准确性，以支持中草药材项目的各项活动和决策。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文档的编制始于中草药材项目计划的初期，我们制定了详细的文档编制计划，明确了每个文档的内容、格式和编写责任人。在中草药材项目启动阶段，我们首先编制了中草药材项目章程，明确定义了中草药材项目的目标、范围、风险等关键要素。随后，中草药材项目团队根据计划陆续编制了需求文档、设计文档、测试文档等各类文档，确保中草药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中草药材项目管理中的重要环节，旨在确保中草药材项目文档符合质量标准和中草药材项目需求。在中草药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除了内部审查，我们还进行了外部审查，邀请中草药材项目相关利益方和专业领域的专家对文档进行独立审查。这有助于获取更全面、客观的反馈，确保中草药材项目文档不仅符合内部标准，也满足外部需求。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中草药材项目在文档编制与审查方面建立了严格的管理机制，通过规范的流程和多维度的审查，确保中草药材项目文档的质量、准确性和可靠性，为中草药材项目的顺利推进提供了有力支持。</w:t>
      </w:r>
    </w:p>
    <w:p>
      <w:pPr>
        <w:pStyle w:val="Heading2"/>
        <w:ind w:firstLine="560" w:firstLineChars="200"/>
        <w:rPr>
          <w:rFonts w:ascii="仿宋" w:eastAsia="仿宋" w:hAnsi="仿宋" w:cs="仿宋" w:hint="eastAsia"/>
          <w:sz w:val="28"/>
          <w:lang w:eastAsia="zh-CN"/>
        </w:rPr>
      </w:pPr>
      <w:bookmarkStart w:id="18" w:name="_Toc5216"/>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在中草药材项目中，我们致力于优化文档发布与分发过程，以确保信息的高效传递和团队间协作的顺畅进行。以下是我们采取的关键优化策略：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我们通过多渠道发布文档，包括电子邮件、中草药材项目管理平台、内部网站等，以满足不同团队成员的偏好和需求。多渠道发布确保了信息的全面覆盖。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我们采用了精细的权限控制，确保只有授权人员可以访问敏感信息。这种安全措施保护了中草药材项目文档的机密性，防止了未经授权的信息泄露。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8092"/>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https://d.book118.com/706022121012010103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405473"/>
    <w:rsid w:val="394054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02212101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2024-03-03T19:33:00Z</dcterms:created>
  <dcterms:modified xsi:type="dcterms:W3CDTF">2024-03-03T19:33:17Z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39743C1AFF334BE3A975C273F3A02C8E_11</vt:lpwstr>
  </property>
  <property fmtid="{D5CDD505-2E9C-101B-9397-08002B2CF9AE}" pid="3" name="KSOProductBuildVer">
    <vt:lpwstr>2052-12.1.0.16388</vt:lpwstr>
  </property>
</Properties>
</file>