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石英电涡流水平倾斜仪项目规划设计方案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 w:history="1">
        <w:r>
          <w:rPr>
            <w:rFonts w:ascii="仿宋" w:eastAsia="仿宋" w:hAnsi="仿宋" w:cs="仿宋" w:hint="eastAsia"/>
            <w:lang w:eastAsia="zh-CN"/>
          </w:rPr>
          <w:t>序言</w:t>
        </w:r>
        <w:r>
          <w:tab/>
        </w:r>
        <w:r>
          <w:fldChar w:fldCharType="begin"/>
        </w:r>
        <w:r>
          <w:instrText xml:space="preserve"> PAGEREF _Toc959 \h </w:instrText>
        </w:r>
        <w:r>
          <w:fldChar w:fldCharType="separate"/>
        </w:r>
        <w:r>
          <w:t>3</w:t>
        </w:r>
        <w:r>
          <w:fldChar w:fldCharType="end"/>
        </w:r>
      </w:hyperlink>
    </w:p>
    <w:p>
      <w:pPr>
        <w:pStyle w:val="TOC1"/>
        <w:tabs>
          <w:tab w:val="right" w:leader="dot" w:pos="8306"/>
        </w:tabs>
      </w:pPr>
      <w:hyperlink w:anchor="_Toc21331" w:history="1">
        <w:r>
          <w:rPr>
            <w:rFonts w:ascii="仿宋" w:eastAsia="仿宋" w:hAnsi="仿宋" w:cs="仿宋" w:hint="eastAsia"/>
            <w:lang w:eastAsia="zh-CN"/>
          </w:rPr>
          <w:t>一、石英电涡流水平倾斜仪项目建设单位说明</w:t>
        </w:r>
        <w:r>
          <w:tab/>
        </w:r>
        <w:r>
          <w:fldChar w:fldCharType="begin"/>
        </w:r>
        <w:r>
          <w:instrText xml:space="preserve"> PAGEREF _Toc21331 \h </w:instrText>
        </w:r>
        <w:r>
          <w:fldChar w:fldCharType="separate"/>
        </w:r>
        <w:r>
          <w:t>3</w:t>
        </w:r>
        <w:r>
          <w:fldChar w:fldCharType="end"/>
        </w:r>
      </w:hyperlink>
    </w:p>
    <w:p>
      <w:pPr>
        <w:pStyle w:val="TOC2"/>
        <w:tabs>
          <w:tab w:val="right" w:leader="dot" w:pos="8306"/>
        </w:tabs>
      </w:pPr>
      <w:hyperlink w:anchor="_Toc5337" w:history="1">
        <w:r>
          <w:rPr>
            <w:rFonts w:ascii="仿宋" w:eastAsia="仿宋" w:hAnsi="仿宋" w:cs="仿宋" w:hint="eastAsia"/>
            <w:lang w:eastAsia="zh-CN"/>
          </w:rPr>
          <w:t>(一)、石英电涡流水平倾斜仪项目承办单位基本情况</w:t>
        </w:r>
        <w:r>
          <w:tab/>
        </w:r>
        <w:r>
          <w:fldChar w:fldCharType="begin"/>
        </w:r>
        <w:r>
          <w:instrText xml:space="preserve"> PAGEREF _Toc5337 \h </w:instrText>
        </w:r>
        <w:r>
          <w:fldChar w:fldCharType="separate"/>
        </w:r>
        <w:r>
          <w:t>3</w:t>
        </w:r>
        <w:r>
          <w:fldChar w:fldCharType="end"/>
        </w:r>
      </w:hyperlink>
    </w:p>
    <w:p>
      <w:pPr>
        <w:pStyle w:val="TOC2"/>
        <w:tabs>
          <w:tab w:val="right" w:leader="dot" w:pos="8306"/>
        </w:tabs>
      </w:pPr>
      <w:hyperlink w:anchor="_Toc31667" w:history="1">
        <w:r>
          <w:rPr>
            <w:rFonts w:ascii="仿宋" w:eastAsia="仿宋" w:hAnsi="仿宋" w:cs="仿宋" w:hint="eastAsia"/>
            <w:lang w:eastAsia="zh-CN"/>
          </w:rPr>
          <w:t>(二)、公司经济效益分析</w:t>
        </w:r>
        <w:r>
          <w:tab/>
        </w:r>
        <w:r>
          <w:fldChar w:fldCharType="begin"/>
        </w:r>
        <w:r>
          <w:instrText xml:space="preserve"> PAGEREF _Toc31667 \h </w:instrText>
        </w:r>
        <w:r>
          <w:fldChar w:fldCharType="separate"/>
        </w:r>
        <w:r>
          <w:t>4</w:t>
        </w:r>
        <w:r>
          <w:fldChar w:fldCharType="end"/>
        </w:r>
      </w:hyperlink>
    </w:p>
    <w:p>
      <w:pPr>
        <w:pStyle w:val="TOC1"/>
        <w:tabs>
          <w:tab w:val="right" w:leader="dot" w:pos="8306"/>
        </w:tabs>
      </w:pPr>
      <w:hyperlink w:anchor="_Toc20563" w:history="1">
        <w:r>
          <w:rPr>
            <w:rFonts w:ascii="仿宋" w:eastAsia="仿宋" w:hAnsi="仿宋" w:cs="仿宋" w:hint="eastAsia"/>
            <w:lang w:eastAsia="zh-CN"/>
          </w:rPr>
          <w:t>二、产品规划分析</w:t>
        </w:r>
        <w:r>
          <w:tab/>
        </w:r>
        <w:r>
          <w:fldChar w:fldCharType="begin"/>
        </w:r>
        <w:r>
          <w:instrText xml:space="preserve"> PAGEREF _Toc20563 \h </w:instrText>
        </w:r>
        <w:r>
          <w:fldChar w:fldCharType="separate"/>
        </w:r>
        <w:r>
          <w:t>5</w:t>
        </w:r>
        <w:r>
          <w:fldChar w:fldCharType="end"/>
        </w:r>
      </w:hyperlink>
    </w:p>
    <w:p>
      <w:pPr>
        <w:pStyle w:val="TOC2"/>
        <w:tabs>
          <w:tab w:val="right" w:leader="dot" w:pos="8306"/>
        </w:tabs>
      </w:pPr>
      <w:hyperlink w:anchor="_Toc21663" w:history="1">
        <w:r>
          <w:rPr>
            <w:rFonts w:ascii="仿宋" w:eastAsia="仿宋" w:hAnsi="仿宋" w:cs="仿宋" w:hint="eastAsia"/>
            <w:lang w:eastAsia="zh-CN"/>
          </w:rPr>
          <w:t>(一)、产品规划</w:t>
        </w:r>
        <w:r>
          <w:tab/>
        </w:r>
        <w:r>
          <w:fldChar w:fldCharType="begin"/>
        </w:r>
        <w:r>
          <w:instrText xml:space="preserve"> PAGEREF _Toc21663 \h </w:instrText>
        </w:r>
        <w:r>
          <w:fldChar w:fldCharType="separate"/>
        </w:r>
        <w:r>
          <w:t>5</w:t>
        </w:r>
        <w:r>
          <w:fldChar w:fldCharType="end"/>
        </w:r>
      </w:hyperlink>
    </w:p>
    <w:p>
      <w:pPr>
        <w:pStyle w:val="TOC2"/>
        <w:tabs>
          <w:tab w:val="right" w:leader="dot" w:pos="8306"/>
        </w:tabs>
      </w:pPr>
      <w:hyperlink w:anchor="_Toc10276" w:history="1">
        <w:r>
          <w:rPr>
            <w:rFonts w:ascii="仿宋" w:eastAsia="仿宋" w:hAnsi="仿宋" w:cs="仿宋" w:hint="eastAsia"/>
            <w:lang w:eastAsia="zh-CN"/>
          </w:rPr>
          <w:t>(二)、建设规模</w:t>
        </w:r>
        <w:r>
          <w:tab/>
        </w:r>
        <w:r>
          <w:fldChar w:fldCharType="begin"/>
        </w:r>
        <w:r>
          <w:instrText xml:space="preserve"> PAGEREF _Toc10276 \h </w:instrText>
        </w:r>
        <w:r>
          <w:fldChar w:fldCharType="separate"/>
        </w:r>
        <w:r>
          <w:t>5</w:t>
        </w:r>
        <w:r>
          <w:fldChar w:fldCharType="end"/>
        </w:r>
      </w:hyperlink>
    </w:p>
    <w:p>
      <w:pPr>
        <w:pStyle w:val="TOC1"/>
        <w:tabs>
          <w:tab w:val="right" w:leader="dot" w:pos="8306"/>
        </w:tabs>
      </w:pPr>
      <w:hyperlink w:anchor="_Toc6026" w:history="1">
        <w:r>
          <w:rPr>
            <w:rFonts w:ascii="仿宋" w:eastAsia="仿宋" w:hAnsi="仿宋" w:cs="仿宋" w:hint="eastAsia"/>
            <w:lang w:eastAsia="zh-CN"/>
          </w:rPr>
          <w:t>三、石英电涡流水平倾斜仪项目概论</w:t>
        </w:r>
        <w:r>
          <w:tab/>
        </w:r>
        <w:r>
          <w:fldChar w:fldCharType="begin"/>
        </w:r>
        <w:r>
          <w:instrText xml:space="preserve"> PAGEREF _Toc6026 \h </w:instrText>
        </w:r>
        <w:r>
          <w:fldChar w:fldCharType="separate"/>
        </w:r>
        <w:r>
          <w:t>7</w:t>
        </w:r>
        <w:r>
          <w:fldChar w:fldCharType="end"/>
        </w:r>
      </w:hyperlink>
    </w:p>
    <w:p>
      <w:pPr>
        <w:pStyle w:val="TOC2"/>
        <w:tabs>
          <w:tab w:val="right" w:leader="dot" w:pos="8306"/>
        </w:tabs>
      </w:pPr>
      <w:hyperlink w:anchor="_Toc10729" w:history="1">
        <w:r>
          <w:rPr>
            <w:rFonts w:ascii="仿宋" w:eastAsia="仿宋" w:hAnsi="仿宋" w:cs="仿宋" w:hint="eastAsia"/>
            <w:lang w:eastAsia="zh-CN"/>
          </w:rPr>
          <w:t>(一)、石英电涡流水平倾斜仪项目概况</w:t>
        </w:r>
        <w:r>
          <w:tab/>
        </w:r>
        <w:r>
          <w:fldChar w:fldCharType="begin"/>
        </w:r>
        <w:r>
          <w:instrText xml:space="preserve"> PAGEREF _Toc10729 \h </w:instrText>
        </w:r>
        <w:r>
          <w:fldChar w:fldCharType="separate"/>
        </w:r>
        <w:r>
          <w:t>7</w:t>
        </w:r>
        <w:r>
          <w:fldChar w:fldCharType="end"/>
        </w:r>
      </w:hyperlink>
    </w:p>
    <w:p>
      <w:pPr>
        <w:pStyle w:val="TOC2"/>
        <w:tabs>
          <w:tab w:val="right" w:leader="dot" w:pos="8306"/>
        </w:tabs>
      </w:pPr>
      <w:hyperlink w:anchor="_Toc13768" w:history="1">
        <w:r>
          <w:rPr>
            <w:rFonts w:ascii="仿宋" w:eastAsia="仿宋" w:hAnsi="仿宋" w:cs="仿宋" w:hint="eastAsia"/>
            <w:lang w:eastAsia="zh-CN"/>
          </w:rPr>
          <w:t>(二)、石英电涡流水平倾斜仪项目目标</w:t>
        </w:r>
        <w:r>
          <w:tab/>
        </w:r>
        <w:r>
          <w:fldChar w:fldCharType="begin"/>
        </w:r>
        <w:r>
          <w:instrText xml:space="preserve"> PAGEREF _Toc13768 \h </w:instrText>
        </w:r>
        <w:r>
          <w:fldChar w:fldCharType="separate"/>
        </w:r>
        <w:r>
          <w:t>9</w:t>
        </w:r>
        <w:r>
          <w:fldChar w:fldCharType="end"/>
        </w:r>
      </w:hyperlink>
    </w:p>
    <w:p>
      <w:pPr>
        <w:pStyle w:val="TOC2"/>
        <w:tabs>
          <w:tab w:val="right" w:leader="dot" w:pos="8306"/>
        </w:tabs>
      </w:pPr>
      <w:hyperlink w:anchor="_Toc23334" w:history="1">
        <w:r>
          <w:rPr>
            <w:rFonts w:ascii="仿宋" w:eastAsia="仿宋" w:hAnsi="仿宋" w:cs="仿宋" w:hint="eastAsia"/>
            <w:lang w:eastAsia="zh-CN"/>
          </w:rPr>
          <w:t>(三)、石英电涡流水平倾斜仪项目提出的理由</w:t>
        </w:r>
        <w:r>
          <w:tab/>
        </w:r>
        <w:r>
          <w:fldChar w:fldCharType="begin"/>
        </w:r>
        <w:r>
          <w:instrText xml:space="preserve"> PAGEREF _Toc23334 \h </w:instrText>
        </w:r>
        <w:r>
          <w:fldChar w:fldCharType="separate"/>
        </w:r>
        <w:r>
          <w:t>10</w:t>
        </w:r>
        <w:r>
          <w:fldChar w:fldCharType="end"/>
        </w:r>
      </w:hyperlink>
    </w:p>
    <w:p>
      <w:pPr>
        <w:pStyle w:val="TOC2"/>
        <w:tabs>
          <w:tab w:val="right" w:leader="dot" w:pos="8306"/>
        </w:tabs>
      </w:pPr>
      <w:hyperlink w:anchor="_Toc6726" w:history="1">
        <w:r>
          <w:rPr>
            <w:rFonts w:ascii="仿宋" w:eastAsia="仿宋" w:hAnsi="仿宋" w:cs="仿宋" w:hint="eastAsia"/>
            <w:lang w:eastAsia="zh-CN"/>
          </w:rPr>
          <w:t>(四)、石英电涡流水平倾斜仪项目意义</w:t>
        </w:r>
        <w:r>
          <w:tab/>
        </w:r>
        <w:r>
          <w:fldChar w:fldCharType="begin"/>
        </w:r>
        <w:r>
          <w:instrText xml:space="preserve"> PAGEREF _Toc6726 \h </w:instrText>
        </w:r>
        <w:r>
          <w:fldChar w:fldCharType="separate"/>
        </w:r>
        <w:r>
          <w:t>12</w:t>
        </w:r>
        <w:r>
          <w:fldChar w:fldCharType="end"/>
        </w:r>
      </w:hyperlink>
    </w:p>
    <w:p>
      <w:pPr>
        <w:pStyle w:val="TOC2"/>
        <w:tabs>
          <w:tab w:val="right" w:leader="dot" w:pos="8306"/>
        </w:tabs>
      </w:pPr>
      <w:hyperlink w:anchor="_Toc28842" w:history="1">
        <w:r>
          <w:rPr>
            <w:rFonts w:ascii="仿宋" w:eastAsia="仿宋" w:hAnsi="仿宋" w:cs="仿宋" w:hint="eastAsia"/>
            <w:lang w:eastAsia="zh-CN"/>
          </w:rPr>
          <w:t>(五)、石英电涡流水平倾斜仪项目背景</w:t>
        </w:r>
        <w:r>
          <w:tab/>
        </w:r>
        <w:r>
          <w:fldChar w:fldCharType="begin"/>
        </w:r>
        <w:r>
          <w:instrText xml:space="preserve"> PAGEREF _Toc28842 \h </w:instrText>
        </w:r>
        <w:r>
          <w:fldChar w:fldCharType="separate"/>
        </w:r>
        <w:r>
          <w:t>13</w:t>
        </w:r>
        <w:r>
          <w:fldChar w:fldCharType="end"/>
        </w:r>
      </w:hyperlink>
    </w:p>
    <w:p>
      <w:pPr>
        <w:pStyle w:val="TOC1"/>
        <w:tabs>
          <w:tab w:val="right" w:leader="dot" w:pos="8306"/>
        </w:tabs>
      </w:pPr>
      <w:hyperlink w:anchor="_Toc3558" w:history="1">
        <w:r>
          <w:rPr>
            <w:rFonts w:ascii="仿宋" w:eastAsia="仿宋" w:hAnsi="仿宋" w:cs="仿宋" w:hint="eastAsia"/>
            <w:lang w:eastAsia="zh-CN"/>
          </w:rPr>
          <w:t>四、工艺说明</w:t>
        </w:r>
        <w:r>
          <w:tab/>
        </w:r>
        <w:r>
          <w:fldChar w:fldCharType="begin"/>
        </w:r>
        <w:r>
          <w:instrText xml:space="preserve"> PAGEREF _Toc3558 \h </w:instrText>
        </w:r>
        <w:r>
          <w:fldChar w:fldCharType="separate"/>
        </w:r>
        <w:r>
          <w:t>14</w:t>
        </w:r>
        <w:r>
          <w:fldChar w:fldCharType="end"/>
        </w:r>
      </w:hyperlink>
    </w:p>
    <w:p>
      <w:pPr>
        <w:pStyle w:val="TOC2"/>
        <w:tabs>
          <w:tab w:val="right" w:leader="dot" w:pos="8306"/>
        </w:tabs>
      </w:pPr>
      <w:hyperlink w:anchor="_Toc495" w:history="1">
        <w:r>
          <w:rPr>
            <w:rFonts w:ascii="仿宋" w:eastAsia="仿宋" w:hAnsi="仿宋" w:cs="仿宋" w:hint="eastAsia"/>
            <w:lang w:eastAsia="zh-CN"/>
          </w:rPr>
          <w:t>(一)、技术管理特点</w:t>
        </w:r>
        <w:r>
          <w:tab/>
        </w:r>
        <w:r>
          <w:fldChar w:fldCharType="begin"/>
        </w:r>
        <w:r>
          <w:instrText xml:space="preserve"> PAGEREF _Toc495 \h </w:instrText>
        </w:r>
        <w:r>
          <w:fldChar w:fldCharType="separate"/>
        </w:r>
        <w:r>
          <w:t>14</w:t>
        </w:r>
        <w:r>
          <w:fldChar w:fldCharType="end"/>
        </w:r>
      </w:hyperlink>
    </w:p>
    <w:p>
      <w:pPr>
        <w:pStyle w:val="TOC2"/>
        <w:tabs>
          <w:tab w:val="right" w:leader="dot" w:pos="8306"/>
        </w:tabs>
      </w:pPr>
      <w:hyperlink w:anchor="_Toc31694" w:history="1">
        <w:r>
          <w:rPr>
            <w:rFonts w:ascii="仿宋" w:eastAsia="仿宋" w:hAnsi="仿宋" w:cs="仿宋" w:hint="eastAsia"/>
            <w:lang w:eastAsia="zh-CN"/>
          </w:rPr>
          <w:t>(二)、石英电涡流水平倾斜仪项目工艺技术设计方案</w:t>
        </w:r>
        <w:r>
          <w:tab/>
        </w:r>
        <w:r>
          <w:fldChar w:fldCharType="begin"/>
        </w:r>
        <w:r>
          <w:instrText xml:space="preserve"> PAGEREF _Toc31694 \h </w:instrText>
        </w:r>
        <w:r>
          <w:fldChar w:fldCharType="separate"/>
        </w:r>
        <w:r>
          <w:t>15</w:t>
        </w:r>
        <w:r>
          <w:fldChar w:fldCharType="end"/>
        </w:r>
      </w:hyperlink>
    </w:p>
    <w:p>
      <w:pPr>
        <w:pStyle w:val="TOC2"/>
        <w:tabs>
          <w:tab w:val="right" w:leader="dot" w:pos="8306"/>
        </w:tabs>
      </w:pPr>
      <w:hyperlink w:anchor="_Toc8370" w:history="1">
        <w:r>
          <w:rPr>
            <w:rFonts w:ascii="仿宋" w:eastAsia="仿宋" w:hAnsi="仿宋" w:cs="仿宋" w:hint="eastAsia"/>
            <w:lang w:eastAsia="zh-CN"/>
          </w:rPr>
          <w:t>(三)、设备选型方案</w:t>
        </w:r>
        <w:r>
          <w:tab/>
        </w:r>
        <w:r>
          <w:fldChar w:fldCharType="begin"/>
        </w:r>
        <w:r>
          <w:instrText xml:space="preserve"> PAGEREF _Toc8370 \h </w:instrText>
        </w:r>
        <w:r>
          <w:fldChar w:fldCharType="separate"/>
        </w:r>
        <w:r>
          <w:t>16</w:t>
        </w:r>
        <w:r>
          <w:fldChar w:fldCharType="end"/>
        </w:r>
      </w:hyperlink>
    </w:p>
    <w:p>
      <w:pPr>
        <w:pStyle w:val="TOC1"/>
        <w:tabs>
          <w:tab w:val="right" w:leader="dot" w:pos="8306"/>
        </w:tabs>
      </w:pPr>
      <w:hyperlink w:anchor="_Toc32051" w:history="1">
        <w:r>
          <w:rPr>
            <w:rFonts w:ascii="仿宋" w:eastAsia="仿宋" w:hAnsi="仿宋" w:cs="仿宋" w:hint="eastAsia"/>
            <w:lang w:eastAsia="zh-CN"/>
          </w:rPr>
          <w:t>五、石英电涡流水平倾斜仪项目建设背景及必要性分析</w:t>
        </w:r>
        <w:r>
          <w:tab/>
        </w:r>
        <w:r>
          <w:fldChar w:fldCharType="begin"/>
        </w:r>
        <w:r>
          <w:instrText xml:space="preserve"> PAGEREF _Toc32051 \h </w:instrText>
        </w:r>
        <w:r>
          <w:fldChar w:fldCharType="separate"/>
        </w:r>
        <w:r>
          <w:t>18</w:t>
        </w:r>
        <w:r>
          <w:fldChar w:fldCharType="end"/>
        </w:r>
      </w:hyperlink>
    </w:p>
    <w:p>
      <w:pPr>
        <w:pStyle w:val="TOC2"/>
        <w:tabs>
          <w:tab w:val="right" w:leader="dot" w:pos="8306"/>
        </w:tabs>
      </w:pPr>
      <w:hyperlink w:anchor="_Toc15896" w:history="1">
        <w:r>
          <w:rPr>
            <w:rFonts w:ascii="仿宋" w:eastAsia="仿宋" w:hAnsi="仿宋" w:cs="仿宋" w:hint="eastAsia"/>
            <w:lang w:eastAsia="zh-CN"/>
          </w:rPr>
          <w:t>(一)、石英电涡流水平倾斜仪项目背景分析</w:t>
        </w:r>
        <w:r>
          <w:tab/>
        </w:r>
        <w:r>
          <w:fldChar w:fldCharType="begin"/>
        </w:r>
        <w:r>
          <w:instrText xml:space="preserve"> PAGEREF _Toc15896 \h </w:instrText>
        </w:r>
        <w:r>
          <w:fldChar w:fldCharType="separate"/>
        </w:r>
        <w:r>
          <w:t>18</w:t>
        </w:r>
        <w:r>
          <w:fldChar w:fldCharType="end"/>
        </w:r>
      </w:hyperlink>
    </w:p>
    <w:p>
      <w:pPr>
        <w:pStyle w:val="TOC2"/>
        <w:tabs>
          <w:tab w:val="right" w:leader="dot" w:pos="8306"/>
        </w:tabs>
      </w:pPr>
      <w:hyperlink w:anchor="_Toc4191" w:history="1">
        <w:r>
          <w:rPr>
            <w:rFonts w:ascii="仿宋" w:eastAsia="仿宋" w:hAnsi="仿宋" w:cs="仿宋" w:hint="eastAsia"/>
            <w:lang w:eastAsia="zh-CN"/>
          </w:rPr>
          <w:t>(二)、石英电涡流水平倾斜仪项目建设必要性分析</w:t>
        </w:r>
        <w:r>
          <w:tab/>
        </w:r>
        <w:r>
          <w:fldChar w:fldCharType="begin"/>
        </w:r>
        <w:r>
          <w:instrText xml:space="preserve"> PAGEREF _Toc4191 \h </w:instrText>
        </w:r>
        <w:r>
          <w:fldChar w:fldCharType="separate"/>
        </w:r>
        <w:r>
          <w:t>20</w:t>
        </w:r>
        <w:r>
          <w:fldChar w:fldCharType="end"/>
        </w:r>
      </w:hyperlink>
    </w:p>
    <w:p>
      <w:pPr>
        <w:pStyle w:val="TOC1"/>
        <w:tabs>
          <w:tab w:val="right" w:leader="dot" w:pos="8306"/>
        </w:tabs>
      </w:pPr>
      <w:hyperlink w:anchor="_Toc21012" w:history="1">
        <w:r>
          <w:rPr>
            <w:rFonts w:ascii="仿宋" w:eastAsia="仿宋" w:hAnsi="仿宋" w:cs="仿宋" w:hint="eastAsia"/>
            <w:lang w:eastAsia="zh-CN"/>
          </w:rPr>
          <w:t>六、石英电涡流水平倾斜仪项目土建工程</w:t>
        </w:r>
        <w:r>
          <w:tab/>
        </w:r>
        <w:r>
          <w:fldChar w:fldCharType="begin"/>
        </w:r>
        <w:r>
          <w:instrText xml:space="preserve"> PAGEREF _Toc21012 \h </w:instrText>
        </w:r>
        <w:r>
          <w:fldChar w:fldCharType="separate"/>
        </w:r>
        <w:r>
          <w:t>21</w:t>
        </w:r>
        <w:r>
          <w:fldChar w:fldCharType="end"/>
        </w:r>
      </w:hyperlink>
    </w:p>
    <w:p>
      <w:pPr>
        <w:pStyle w:val="TOC2"/>
        <w:tabs>
          <w:tab w:val="right" w:leader="dot" w:pos="8306"/>
        </w:tabs>
      </w:pPr>
      <w:hyperlink w:anchor="_Toc15622" w:history="1">
        <w:r>
          <w:rPr>
            <w:rFonts w:ascii="仿宋" w:eastAsia="仿宋" w:hAnsi="仿宋" w:cs="仿宋" w:hint="eastAsia"/>
            <w:lang w:eastAsia="zh-CN"/>
          </w:rPr>
          <w:t>(一)、建筑工程设计原则</w:t>
        </w:r>
        <w:r>
          <w:tab/>
        </w:r>
        <w:r>
          <w:fldChar w:fldCharType="begin"/>
        </w:r>
        <w:r>
          <w:instrText xml:space="preserve"> PAGEREF _Toc15622 \h </w:instrText>
        </w:r>
        <w:r>
          <w:fldChar w:fldCharType="separate"/>
        </w:r>
        <w:r>
          <w:t>21</w:t>
        </w:r>
        <w:r>
          <w:fldChar w:fldCharType="end"/>
        </w:r>
      </w:hyperlink>
    </w:p>
    <w:p>
      <w:pPr>
        <w:pStyle w:val="TOC2"/>
        <w:tabs>
          <w:tab w:val="right" w:leader="dot" w:pos="8306"/>
        </w:tabs>
      </w:pPr>
      <w:hyperlink w:anchor="_Toc7918" w:history="1">
        <w:r>
          <w:rPr>
            <w:rFonts w:ascii="仿宋" w:eastAsia="仿宋" w:hAnsi="仿宋" w:cs="仿宋" w:hint="eastAsia"/>
            <w:lang w:eastAsia="zh-CN"/>
          </w:rPr>
          <w:t>(二)、土建工程设计年限及安全等级</w:t>
        </w:r>
        <w:r>
          <w:tab/>
        </w:r>
        <w:r>
          <w:fldChar w:fldCharType="begin"/>
        </w:r>
        <w:r>
          <w:instrText xml:space="preserve"> PAGEREF _Toc7918 \h </w:instrText>
        </w:r>
        <w:r>
          <w:fldChar w:fldCharType="separate"/>
        </w:r>
        <w:r>
          <w:t>22</w:t>
        </w:r>
        <w:r>
          <w:fldChar w:fldCharType="end"/>
        </w:r>
      </w:hyperlink>
    </w:p>
    <w:p>
      <w:pPr>
        <w:pStyle w:val="TOC2"/>
        <w:tabs>
          <w:tab w:val="right" w:leader="dot" w:pos="8306"/>
        </w:tabs>
      </w:pPr>
      <w:hyperlink w:anchor="_Toc14375" w:history="1">
        <w:r>
          <w:rPr>
            <w:rFonts w:ascii="仿宋" w:eastAsia="仿宋" w:hAnsi="仿宋" w:cs="仿宋" w:hint="eastAsia"/>
            <w:lang w:eastAsia="zh-CN"/>
          </w:rPr>
          <w:t>(三)、建筑工程设计总体要求</w:t>
        </w:r>
        <w:r>
          <w:tab/>
        </w:r>
        <w:r>
          <w:fldChar w:fldCharType="begin"/>
        </w:r>
        <w:r>
          <w:instrText xml:space="preserve"> PAGEREF _Toc14375 \h </w:instrText>
        </w:r>
        <w:r>
          <w:fldChar w:fldCharType="separate"/>
        </w:r>
        <w:r>
          <w:t>24</w:t>
        </w:r>
        <w:r>
          <w:fldChar w:fldCharType="end"/>
        </w:r>
      </w:hyperlink>
    </w:p>
    <w:p>
      <w:pPr>
        <w:pStyle w:val="TOC2"/>
        <w:tabs>
          <w:tab w:val="right" w:leader="dot" w:pos="8306"/>
        </w:tabs>
      </w:pPr>
      <w:hyperlink w:anchor="_Toc31262" w:history="1">
        <w:r>
          <w:rPr>
            <w:rFonts w:ascii="仿宋" w:eastAsia="仿宋" w:hAnsi="仿宋" w:cs="仿宋" w:hint="eastAsia"/>
            <w:lang w:eastAsia="zh-CN"/>
          </w:rPr>
          <w:t>(四)、土建工程建设指标</w:t>
        </w:r>
        <w:r>
          <w:tab/>
        </w:r>
        <w:r>
          <w:fldChar w:fldCharType="begin"/>
        </w:r>
        <w:r>
          <w:instrText xml:space="preserve"> PAGEREF _Toc31262 \h </w:instrText>
        </w:r>
        <w:r>
          <w:fldChar w:fldCharType="separate"/>
        </w:r>
        <w:r>
          <w:t>24</w:t>
        </w:r>
        <w:r>
          <w:fldChar w:fldCharType="end"/>
        </w:r>
      </w:hyperlink>
    </w:p>
    <w:p>
      <w:pPr>
        <w:pStyle w:val="TOC1"/>
        <w:tabs>
          <w:tab w:val="right" w:leader="dot" w:pos="8306"/>
        </w:tabs>
      </w:pPr>
      <w:hyperlink w:anchor="_Toc27654" w:history="1">
        <w:r>
          <w:rPr>
            <w:rFonts w:ascii="仿宋" w:eastAsia="仿宋" w:hAnsi="仿宋" w:cs="仿宋" w:hint="eastAsia"/>
            <w:lang w:eastAsia="zh-CN"/>
          </w:rPr>
          <w:t>七、石英电涡流水平倾斜仪项目经营效益</w:t>
        </w:r>
        <w:r>
          <w:tab/>
        </w:r>
        <w:r>
          <w:fldChar w:fldCharType="begin"/>
        </w:r>
        <w:r>
          <w:instrText xml:space="preserve"> PAGEREF _Toc27654 \h </w:instrText>
        </w:r>
        <w:r>
          <w:fldChar w:fldCharType="separate"/>
        </w:r>
        <w:r>
          <w:t>25</w:t>
        </w:r>
        <w:r>
          <w:fldChar w:fldCharType="end"/>
        </w:r>
      </w:hyperlink>
    </w:p>
    <w:p>
      <w:pPr>
        <w:pStyle w:val="TOC2"/>
        <w:tabs>
          <w:tab w:val="right" w:leader="dot" w:pos="8306"/>
        </w:tabs>
      </w:pPr>
      <w:hyperlink w:anchor="_Toc3284" w:history="1">
        <w:r>
          <w:rPr>
            <w:rFonts w:ascii="仿宋" w:eastAsia="仿宋" w:hAnsi="仿宋" w:cs="仿宋" w:hint="eastAsia"/>
            <w:lang w:eastAsia="zh-CN"/>
          </w:rPr>
          <w:t>(一)、经济评价财务测算</w:t>
        </w:r>
        <w:r>
          <w:tab/>
        </w:r>
        <w:r>
          <w:fldChar w:fldCharType="begin"/>
        </w:r>
        <w:r>
          <w:instrText xml:space="preserve"> PAGEREF _Toc3284 \h </w:instrText>
        </w:r>
        <w:r>
          <w:fldChar w:fldCharType="separate"/>
        </w:r>
        <w:r>
          <w:t>25</w:t>
        </w:r>
        <w:r>
          <w:fldChar w:fldCharType="end"/>
        </w:r>
      </w:hyperlink>
    </w:p>
    <w:p>
      <w:pPr>
        <w:pStyle w:val="TOC2"/>
        <w:tabs>
          <w:tab w:val="right" w:leader="dot" w:pos="8306"/>
        </w:tabs>
      </w:pPr>
      <w:hyperlink w:anchor="_Toc11535" w:history="1">
        <w:r>
          <w:rPr>
            <w:rFonts w:ascii="仿宋" w:eastAsia="仿宋" w:hAnsi="仿宋" w:cs="仿宋" w:hint="eastAsia"/>
            <w:lang w:eastAsia="zh-CN"/>
          </w:rPr>
          <w:t>(二)、石英电涡流水平倾斜仪项目盈利能力分析</w:t>
        </w:r>
        <w:r>
          <w:tab/>
        </w:r>
        <w:r>
          <w:fldChar w:fldCharType="begin"/>
        </w:r>
        <w:r>
          <w:instrText xml:space="preserve"> PAGEREF _Toc11535 \h </w:instrText>
        </w:r>
        <w:r>
          <w:fldChar w:fldCharType="separate"/>
        </w:r>
        <w:r>
          <w:t>26</w:t>
        </w:r>
        <w:r>
          <w:fldChar w:fldCharType="end"/>
        </w:r>
      </w:hyperlink>
    </w:p>
    <w:p>
      <w:pPr>
        <w:pStyle w:val="TOC1"/>
        <w:tabs>
          <w:tab w:val="right" w:leader="dot" w:pos="8306"/>
        </w:tabs>
      </w:pPr>
      <w:hyperlink w:anchor="_Toc20959" w:history="1">
        <w:r>
          <w:rPr>
            <w:rFonts w:ascii="仿宋" w:eastAsia="仿宋" w:hAnsi="仿宋" w:cs="仿宋" w:hint="eastAsia"/>
            <w:lang w:eastAsia="zh-CN"/>
          </w:rPr>
          <w:t>八、石英电涡流水平倾斜仪项目创新与研发</w:t>
        </w:r>
        <w:r>
          <w:tab/>
        </w:r>
        <w:r>
          <w:fldChar w:fldCharType="begin"/>
        </w:r>
        <w:r>
          <w:instrText xml:space="preserve"> PAGEREF _Toc20959 \h </w:instrText>
        </w:r>
        <w:r>
          <w:fldChar w:fldCharType="separate"/>
        </w:r>
        <w:r>
          <w:t>27</w:t>
        </w:r>
        <w:r>
          <w:fldChar w:fldCharType="end"/>
        </w:r>
      </w:hyperlink>
    </w:p>
    <w:p>
      <w:pPr>
        <w:pStyle w:val="TOC2"/>
        <w:tabs>
          <w:tab w:val="right" w:leader="dot" w:pos="8306"/>
        </w:tabs>
      </w:pPr>
      <w:hyperlink w:anchor="_Toc27287" w:history="1">
        <w:r>
          <w:rPr>
            <w:rFonts w:ascii="仿宋" w:eastAsia="仿宋" w:hAnsi="仿宋" w:cs="仿宋" w:hint="eastAsia"/>
            <w:lang w:eastAsia="zh-CN"/>
          </w:rPr>
          <w:t>(一)、创新策略与方向</w:t>
        </w:r>
        <w:r>
          <w:tab/>
        </w:r>
        <w:r>
          <w:fldChar w:fldCharType="begin"/>
        </w:r>
        <w:r>
          <w:instrText xml:space="preserve"> PAGEREF _Toc27287 \h </w:instrText>
        </w:r>
        <w:r>
          <w:fldChar w:fldCharType="separate"/>
        </w:r>
        <w:r>
          <w:t>27</w:t>
        </w:r>
        <w:r>
          <w:fldChar w:fldCharType="end"/>
        </w:r>
      </w:hyperlink>
    </w:p>
    <w:p>
      <w:pPr>
        <w:pStyle w:val="TOC2"/>
        <w:tabs>
          <w:tab w:val="right" w:leader="dot" w:pos="8306"/>
        </w:tabs>
      </w:pPr>
      <w:hyperlink w:anchor="_Toc994" w:history="1">
        <w:r>
          <w:rPr>
            <w:rFonts w:ascii="仿宋" w:eastAsia="仿宋" w:hAnsi="仿宋" w:cs="仿宋" w:hint="eastAsia"/>
            <w:lang w:eastAsia="zh-CN"/>
          </w:rPr>
          <w:t>(二)、研发规划与投入</w:t>
        </w:r>
        <w:r>
          <w:tab/>
        </w:r>
        <w:r>
          <w:fldChar w:fldCharType="begin"/>
        </w:r>
        <w:r>
          <w:instrText xml:space="preserve"> PAGEREF _Toc994 \h </w:instrText>
        </w:r>
        <w:r>
          <w:fldChar w:fldCharType="separate"/>
        </w:r>
        <w:r>
          <w:t>28</w:t>
        </w:r>
        <w:r>
          <w:fldChar w:fldCharType="end"/>
        </w:r>
      </w:hyperlink>
    </w:p>
    <w:p>
      <w:pPr>
        <w:pStyle w:val="TOC1"/>
        <w:tabs>
          <w:tab w:val="right" w:leader="dot" w:pos="8306"/>
        </w:tabs>
      </w:pPr>
      <w:hyperlink w:anchor="_Toc25304" w:history="1">
        <w:r>
          <w:rPr>
            <w:rFonts w:ascii="仿宋" w:eastAsia="仿宋" w:hAnsi="仿宋" w:cs="仿宋" w:hint="eastAsia"/>
            <w:lang w:eastAsia="zh-CN"/>
          </w:rPr>
          <w:t>九、石英电涡流水平倾斜仪项目计划安排</w:t>
        </w:r>
        <w:r>
          <w:tab/>
        </w:r>
        <w:r>
          <w:fldChar w:fldCharType="begin"/>
        </w:r>
        <w:r>
          <w:instrText xml:space="preserve"> PAGEREF _Toc25304 \h </w:instrText>
        </w:r>
        <w:r>
          <w:fldChar w:fldCharType="separate"/>
        </w:r>
        <w:r>
          <w:t>30</w:t>
        </w:r>
        <w:r>
          <w:fldChar w:fldCharType="end"/>
        </w:r>
      </w:hyperlink>
    </w:p>
    <w:p>
      <w:pPr>
        <w:pStyle w:val="TOC2"/>
        <w:tabs>
          <w:tab w:val="right" w:leader="dot" w:pos="8306"/>
        </w:tabs>
      </w:pPr>
      <w:hyperlink w:anchor="_Toc1511" w:history="1">
        <w:r>
          <w:rPr>
            <w:rFonts w:ascii="仿宋" w:eastAsia="仿宋" w:hAnsi="仿宋" w:cs="仿宋" w:hint="eastAsia"/>
            <w:lang w:eastAsia="zh-CN"/>
          </w:rPr>
          <w:t>(一)、建设周期</w:t>
        </w:r>
        <w:r>
          <w:tab/>
        </w:r>
        <w:r>
          <w:fldChar w:fldCharType="begin"/>
        </w:r>
        <w:r>
          <w:instrText xml:space="preserve"> PAGEREF _Toc1511 \h </w:instrText>
        </w:r>
        <w:r>
          <w:fldChar w:fldCharType="separate"/>
        </w:r>
        <w:r>
          <w:t>30</w:t>
        </w:r>
        <w:r>
          <w:fldChar w:fldCharType="end"/>
        </w:r>
      </w:hyperlink>
    </w:p>
    <w:p>
      <w:pPr>
        <w:pStyle w:val="TOC2"/>
        <w:tabs>
          <w:tab w:val="right" w:leader="dot" w:pos="8306"/>
        </w:tabs>
      </w:pPr>
      <w:hyperlink w:anchor="_Toc23449" w:history="1">
        <w:r>
          <w:rPr>
            <w:rFonts w:ascii="仿宋" w:eastAsia="仿宋" w:hAnsi="仿宋" w:cs="仿宋" w:hint="eastAsia"/>
            <w:lang w:eastAsia="zh-CN"/>
          </w:rPr>
          <w:t>(二)、建设进度</w:t>
        </w:r>
        <w:r>
          <w:tab/>
        </w:r>
        <w:r>
          <w:fldChar w:fldCharType="begin"/>
        </w:r>
        <w:r>
          <w:instrText xml:space="preserve"> PAGEREF _Toc23449 \h </w:instrText>
        </w:r>
        <w:r>
          <w:fldChar w:fldCharType="separate"/>
        </w:r>
        <w:r>
          <w:t>31</w:t>
        </w:r>
        <w:r>
          <w:fldChar w:fldCharType="end"/>
        </w:r>
      </w:hyperlink>
    </w:p>
    <w:p>
      <w:pPr>
        <w:pStyle w:val="TOC2"/>
        <w:tabs>
          <w:tab w:val="right" w:leader="dot" w:pos="8306"/>
        </w:tabs>
      </w:pPr>
      <w:hyperlink w:anchor="_Toc25042" w:history="1">
        <w:r>
          <w:rPr>
            <w:rFonts w:ascii="仿宋" w:eastAsia="仿宋" w:hAnsi="仿宋" w:cs="仿宋" w:hint="eastAsia"/>
            <w:lang w:eastAsia="zh-CN"/>
          </w:rPr>
          <w:t>(三)、进度安排注意事项</w:t>
        </w:r>
        <w:r>
          <w:tab/>
        </w:r>
        <w:r>
          <w:fldChar w:fldCharType="begin"/>
        </w:r>
        <w:r>
          <w:instrText xml:space="preserve"> PAGEREF _Toc25042 \h </w:instrText>
        </w:r>
        <w:r>
          <w:fldChar w:fldCharType="separate"/>
        </w:r>
        <w:r>
          <w:t>32</w:t>
        </w:r>
        <w:r>
          <w:fldChar w:fldCharType="end"/>
        </w:r>
      </w:hyperlink>
    </w:p>
    <w:p>
      <w:pPr>
        <w:pStyle w:val="TOC2"/>
        <w:tabs>
          <w:tab w:val="right" w:leader="dot" w:pos="8306"/>
        </w:tabs>
      </w:pPr>
      <w:hyperlink w:anchor="_Toc11625" w:history="1">
        <w:r>
          <w:rPr>
            <w:rFonts w:ascii="仿宋" w:eastAsia="仿宋" w:hAnsi="仿宋" w:cs="仿宋" w:hint="eastAsia"/>
            <w:lang w:eastAsia="zh-CN"/>
          </w:rPr>
          <w:t>(四)、人力资源配置</w:t>
        </w:r>
        <w:r>
          <w:tab/>
        </w:r>
        <w:r>
          <w:fldChar w:fldCharType="begin"/>
        </w:r>
        <w:r>
          <w:instrText xml:space="preserve"> PAGEREF _Toc11625 \h </w:instrText>
        </w:r>
        <w:r>
          <w:fldChar w:fldCharType="separate"/>
        </w:r>
        <w:r>
          <w:t>34</w:t>
        </w:r>
        <w:r>
          <w:fldChar w:fldCharType="end"/>
        </w:r>
      </w:hyperlink>
    </w:p>
    <w:p>
      <w:pPr>
        <w:pStyle w:val="TOC1"/>
        <w:tabs>
          <w:tab w:val="right" w:leader="dot" w:pos="8306"/>
        </w:tabs>
      </w:pPr>
      <w:hyperlink w:anchor="_Toc4942" w:history="1">
        <w:r>
          <w:rPr>
            <w:rFonts w:ascii="仿宋" w:eastAsia="仿宋" w:hAnsi="仿宋" w:cs="仿宋" w:hint="eastAsia"/>
            <w:lang w:eastAsia="zh-CN"/>
          </w:rPr>
          <w:t>十、石英电涡流水平倾斜仪项目环境影响分析</w:t>
        </w:r>
        <w:r>
          <w:tab/>
        </w:r>
        <w:r>
          <w:fldChar w:fldCharType="begin"/>
        </w:r>
        <w:r>
          <w:instrText xml:space="preserve"> PAGEREF _Toc4942 \h </w:instrText>
        </w:r>
        <w:r>
          <w:fldChar w:fldCharType="separate"/>
        </w:r>
        <w:r>
          <w:t>34</w:t>
        </w:r>
        <w:r>
          <w:fldChar w:fldCharType="end"/>
        </w:r>
      </w:hyperlink>
    </w:p>
    <w:p>
      <w:pPr>
        <w:pStyle w:val="TOC2"/>
        <w:tabs>
          <w:tab w:val="right" w:leader="dot" w:pos="8306"/>
        </w:tabs>
      </w:pPr>
      <w:hyperlink w:anchor="_Toc7506" w:history="1">
        <w:r>
          <w:rPr>
            <w:rFonts w:ascii="仿宋" w:eastAsia="仿宋" w:hAnsi="仿宋" w:cs="仿宋" w:hint="eastAsia"/>
            <w:lang w:eastAsia="zh-CN"/>
          </w:rPr>
          <w:t>(一)、建设区域环境质量现状</w:t>
        </w:r>
        <w:r>
          <w:tab/>
        </w:r>
        <w:r>
          <w:fldChar w:fldCharType="begin"/>
        </w:r>
        <w:r>
          <w:instrText xml:space="preserve"> PAGEREF _Toc7506 \h </w:instrText>
        </w:r>
        <w:r>
          <w:fldChar w:fldCharType="separate"/>
        </w:r>
        <w:r>
          <w:t>34</w:t>
        </w:r>
        <w:r>
          <w:fldChar w:fldCharType="end"/>
        </w:r>
      </w:hyperlink>
    </w:p>
    <w:p>
      <w:pPr>
        <w:pStyle w:val="TOC2"/>
        <w:tabs>
          <w:tab w:val="right" w:leader="dot" w:pos="8306"/>
        </w:tabs>
      </w:pPr>
      <w:hyperlink w:anchor="_Toc19229" w:history="1">
        <w:r>
          <w:rPr>
            <w:rFonts w:ascii="仿宋" w:eastAsia="仿宋" w:hAnsi="仿宋" w:cs="仿宋" w:hint="eastAsia"/>
            <w:lang w:eastAsia="zh-CN"/>
          </w:rPr>
          <w:t>(二)、建设期环境保护</w:t>
        </w:r>
        <w:r>
          <w:tab/>
        </w:r>
        <w:r>
          <w:fldChar w:fldCharType="begin"/>
        </w:r>
        <w:r>
          <w:instrText xml:space="preserve"> PAGEREF _Toc19229 \h </w:instrText>
        </w:r>
        <w:r>
          <w:fldChar w:fldCharType="separate"/>
        </w:r>
        <w:r>
          <w:t>36</w:t>
        </w:r>
        <w:r>
          <w:fldChar w:fldCharType="end"/>
        </w:r>
      </w:hyperlink>
    </w:p>
    <w:p>
      <w:pPr>
        <w:pStyle w:val="TOC2"/>
        <w:tabs>
          <w:tab w:val="right" w:leader="dot" w:pos="8306"/>
        </w:tabs>
      </w:pPr>
      <w:hyperlink w:anchor="_Toc8551" w:history="1">
        <w:r>
          <w:rPr>
            <w:rFonts w:ascii="仿宋" w:eastAsia="仿宋" w:hAnsi="仿宋" w:cs="仿宋" w:hint="eastAsia"/>
            <w:lang w:eastAsia="zh-CN"/>
          </w:rPr>
          <w:t>(三)、运营期环境保护</w:t>
        </w:r>
        <w:r>
          <w:tab/>
        </w:r>
        <w:r>
          <w:fldChar w:fldCharType="begin"/>
        </w:r>
        <w:r>
          <w:instrText xml:space="preserve"> PAGEREF _Toc8551 \h </w:instrText>
        </w:r>
        <w:r>
          <w:fldChar w:fldCharType="separate"/>
        </w:r>
        <w:r>
          <w:t>37</w:t>
        </w:r>
        <w:r>
          <w:fldChar w:fldCharType="end"/>
        </w:r>
      </w:hyperlink>
    </w:p>
    <w:p>
      <w:pPr>
        <w:pStyle w:val="TOC2"/>
        <w:tabs>
          <w:tab w:val="right" w:leader="dot" w:pos="8306"/>
        </w:tabs>
      </w:pPr>
      <w:hyperlink w:anchor="_Toc30200" w:history="1">
        <w:r>
          <w:rPr>
            <w:rFonts w:ascii="仿宋" w:eastAsia="仿宋" w:hAnsi="仿宋" w:cs="仿宋" w:hint="eastAsia"/>
            <w:lang w:eastAsia="zh-CN"/>
          </w:rPr>
          <w:t>(四)、石英电涡流水平倾斜仪项目建设对区域经济的影响</w:t>
        </w:r>
        <w:r>
          <w:tab/>
        </w:r>
        <w:r>
          <w:fldChar w:fldCharType="begin"/>
        </w:r>
        <w:r>
          <w:instrText xml:space="preserve"> PAGEREF _Toc30200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36" w:history="1">
        <w:r>
          <w:rPr>
            <w:rFonts w:ascii="仿宋" w:eastAsia="仿宋" w:hAnsi="仿宋" w:cs="仿宋" w:hint="eastAsia"/>
            <w:lang w:eastAsia="zh-CN"/>
          </w:rPr>
          <w:t>(五)、废弃物处理</w:t>
        </w:r>
        <w:r>
          <w:tab/>
        </w:r>
        <w:r>
          <w:fldChar w:fldCharType="begin"/>
        </w:r>
        <w:r>
          <w:instrText xml:space="preserve"> PAGEREF _Toc20136 \h </w:instrText>
        </w:r>
        <w:r>
          <w:fldChar w:fldCharType="separate"/>
        </w:r>
        <w:r>
          <w:t>41</w:t>
        </w:r>
        <w:r>
          <w:fldChar w:fldCharType="end"/>
        </w:r>
      </w:hyperlink>
    </w:p>
    <w:p>
      <w:pPr>
        <w:pStyle w:val="TOC2"/>
        <w:tabs>
          <w:tab w:val="right" w:leader="dot" w:pos="8306"/>
        </w:tabs>
      </w:pPr>
      <w:hyperlink w:anchor="_Toc27489" w:history="1">
        <w:r>
          <w:rPr>
            <w:rFonts w:ascii="仿宋" w:eastAsia="仿宋" w:hAnsi="仿宋" w:cs="仿宋" w:hint="eastAsia"/>
            <w:lang w:eastAsia="zh-CN"/>
          </w:rPr>
          <w:t>(六)、特殊环境影响分析</w:t>
        </w:r>
        <w:r>
          <w:tab/>
        </w:r>
        <w:r>
          <w:fldChar w:fldCharType="begin"/>
        </w:r>
        <w:r>
          <w:instrText xml:space="preserve"> PAGEREF _Toc27489 \h </w:instrText>
        </w:r>
        <w:r>
          <w:fldChar w:fldCharType="separate"/>
        </w:r>
        <w:r>
          <w:t>42</w:t>
        </w:r>
        <w:r>
          <w:fldChar w:fldCharType="end"/>
        </w:r>
      </w:hyperlink>
    </w:p>
    <w:p>
      <w:pPr>
        <w:pStyle w:val="TOC2"/>
        <w:tabs>
          <w:tab w:val="right" w:leader="dot" w:pos="8306"/>
        </w:tabs>
      </w:pPr>
      <w:hyperlink w:anchor="_Toc25351" w:history="1">
        <w:r>
          <w:rPr>
            <w:rFonts w:ascii="仿宋" w:eastAsia="仿宋" w:hAnsi="仿宋" w:cs="仿宋" w:hint="eastAsia"/>
            <w:lang w:eastAsia="zh-CN"/>
          </w:rPr>
          <w:t>(七)、清洁生产</w:t>
        </w:r>
        <w:r>
          <w:tab/>
        </w:r>
        <w:r>
          <w:fldChar w:fldCharType="begin"/>
        </w:r>
        <w:r>
          <w:instrText xml:space="preserve"> PAGEREF _Toc25351 \h </w:instrText>
        </w:r>
        <w:r>
          <w:fldChar w:fldCharType="separate"/>
        </w:r>
        <w:r>
          <w:t>43</w:t>
        </w:r>
        <w:r>
          <w:fldChar w:fldCharType="end"/>
        </w:r>
      </w:hyperlink>
    </w:p>
    <w:p>
      <w:pPr>
        <w:pStyle w:val="TOC2"/>
        <w:tabs>
          <w:tab w:val="right" w:leader="dot" w:pos="8306"/>
        </w:tabs>
      </w:pPr>
      <w:hyperlink w:anchor="_Toc3094" w:history="1">
        <w:r>
          <w:rPr>
            <w:rFonts w:ascii="仿宋" w:eastAsia="仿宋" w:hAnsi="仿宋" w:cs="仿宋" w:hint="eastAsia"/>
            <w:lang w:eastAsia="zh-CN"/>
          </w:rPr>
          <w:t>(八)、环境保护综合评价</w:t>
        </w:r>
        <w:r>
          <w:tab/>
        </w:r>
        <w:r>
          <w:fldChar w:fldCharType="begin"/>
        </w:r>
        <w:r>
          <w:instrText xml:space="preserve"> PAGEREF _Toc3094 \h </w:instrText>
        </w:r>
        <w:r>
          <w:fldChar w:fldCharType="separate"/>
        </w:r>
        <w:r>
          <w:t>44</w:t>
        </w:r>
        <w:r>
          <w:fldChar w:fldCharType="end"/>
        </w:r>
      </w:hyperlink>
    </w:p>
    <w:p>
      <w:pPr>
        <w:pStyle w:val="TOC1"/>
        <w:tabs>
          <w:tab w:val="right" w:leader="dot" w:pos="8306"/>
        </w:tabs>
      </w:pPr>
      <w:hyperlink w:anchor="_Toc13460" w:history="1">
        <w:r>
          <w:rPr>
            <w:rFonts w:ascii="仿宋" w:eastAsia="仿宋" w:hAnsi="仿宋" w:cs="仿宋" w:hint="eastAsia"/>
            <w:lang w:eastAsia="zh-CN"/>
          </w:rPr>
          <w:t>十一、石英电涡流水平倾斜仪项目投资规划</w:t>
        </w:r>
        <w:r>
          <w:tab/>
        </w:r>
        <w:r>
          <w:fldChar w:fldCharType="begin"/>
        </w:r>
        <w:r>
          <w:instrText xml:space="preserve"> PAGEREF _Toc13460 \h </w:instrText>
        </w:r>
        <w:r>
          <w:fldChar w:fldCharType="separate"/>
        </w:r>
        <w:r>
          <w:t>46</w:t>
        </w:r>
        <w:r>
          <w:fldChar w:fldCharType="end"/>
        </w:r>
      </w:hyperlink>
    </w:p>
    <w:p>
      <w:pPr>
        <w:pStyle w:val="TOC2"/>
        <w:tabs>
          <w:tab w:val="right" w:leader="dot" w:pos="8306"/>
        </w:tabs>
      </w:pPr>
      <w:hyperlink w:anchor="_Toc5382" w:history="1">
        <w:r>
          <w:rPr>
            <w:rFonts w:ascii="仿宋" w:eastAsia="仿宋" w:hAnsi="仿宋" w:cs="仿宋" w:hint="eastAsia"/>
            <w:lang w:eastAsia="zh-CN"/>
          </w:rPr>
          <w:t>(一)、石英电涡流水平倾斜仪项目总投资估算</w:t>
        </w:r>
        <w:r>
          <w:tab/>
        </w:r>
        <w:r>
          <w:fldChar w:fldCharType="begin"/>
        </w:r>
        <w:r>
          <w:instrText xml:space="preserve"> PAGEREF _Toc5382 \h </w:instrText>
        </w:r>
        <w:r>
          <w:fldChar w:fldCharType="separate"/>
        </w:r>
        <w:r>
          <w:t>46</w:t>
        </w:r>
        <w:r>
          <w:fldChar w:fldCharType="end"/>
        </w:r>
      </w:hyperlink>
    </w:p>
    <w:p>
      <w:pPr>
        <w:pStyle w:val="TOC2"/>
        <w:tabs>
          <w:tab w:val="right" w:leader="dot" w:pos="8306"/>
        </w:tabs>
      </w:pPr>
      <w:hyperlink w:anchor="_Toc22304" w:history="1">
        <w:r>
          <w:rPr>
            <w:rFonts w:ascii="仿宋" w:eastAsia="仿宋" w:hAnsi="仿宋" w:cs="仿宋" w:hint="eastAsia"/>
            <w:lang w:eastAsia="zh-CN"/>
          </w:rPr>
          <w:t>(二)、资金筹措</w:t>
        </w:r>
        <w:r>
          <w:tab/>
        </w:r>
        <w:r>
          <w:fldChar w:fldCharType="begin"/>
        </w:r>
        <w:r>
          <w:instrText xml:space="preserve"> PAGEREF _Toc22304 \h </w:instrText>
        </w:r>
        <w:r>
          <w:fldChar w:fldCharType="separate"/>
        </w:r>
        <w:r>
          <w:t>47</w:t>
        </w:r>
        <w:r>
          <w:fldChar w:fldCharType="end"/>
        </w:r>
      </w:hyperlink>
    </w:p>
    <w:p>
      <w:pPr>
        <w:pStyle w:val="TOC1"/>
        <w:tabs>
          <w:tab w:val="right" w:leader="dot" w:pos="8306"/>
        </w:tabs>
      </w:pPr>
      <w:hyperlink w:anchor="_Toc21232" w:history="1">
        <w:r>
          <w:rPr>
            <w:rFonts w:ascii="仿宋" w:eastAsia="仿宋" w:hAnsi="仿宋" w:cs="仿宋" w:hint="eastAsia"/>
            <w:lang w:eastAsia="zh-CN"/>
          </w:rPr>
          <w:t>十二、生产安全保护</w:t>
        </w:r>
        <w:r>
          <w:tab/>
        </w:r>
        <w:r>
          <w:fldChar w:fldCharType="begin"/>
        </w:r>
        <w:r>
          <w:instrText xml:space="preserve"> PAGEREF _Toc21232 \h </w:instrText>
        </w:r>
        <w:r>
          <w:fldChar w:fldCharType="separate"/>
        </w:r>
        <w:r>
          <w:t>48</w:t>
        </w:r>
        <w:r>
          <w:fldChar w:fldCharType="end"/>
        </w:r>
      </w:hyperlink>
    </w:p>
    <w:p>
      <w:pPr>
        <w:pStyle w:val="TOC2"/>
        <w:tabs>
          <w:tab w:val="right" w:leader="dot" w:pos="8306"/>
        </w:tabs>
      </w:pPr>
      <w:hyperlink w:anchor="_Toc5075" w:history="1">
        <w:r>
          <w:rPr>
            <w:rFonts w:ascii="仿宋" w:eastAsia="仿宋" w:hAnsi="仿宋" w:cs="仿宋" w:hint="eastAsia"/>
            <w:lang w:eastAsia="zh-CN"/>
          </w:rPr>
          <w:t>(一)、消防安全</w:t>
        </w:r>
        <w:r>
          <w:tab/>
        </w:r>
        <w:r>
          <w:fldChar w:fldCharType="begin"/>
        </w:r>
        <w:r>
          <w:instrText xml:space="preserve"> PAGEREF _Toc5075 \h </w:instrText>
        </w:r>
        <w:r>
          <w:fldChar w:fldCharType="separate"/>
        </w:r>
        <w:r>
          <w:t>48</w:t>
        </w:r>
        <w:r>
          <w:fldChar w:fldCharType="end"/>
        </w:r>
      </w:hyperlink>
    </w:p>
    <w:p>
      <w:pPr>
        <w:pStyle w:val="TOC2"/>
        <w:tabs>
          <w:tab w:val="right" w:leader="dot" w:pos="8306"/>
        </w:tabs>
      </w:pPr>
      <w:hyperlink w:anchor="_Toc1057" w:history="1">
        <w:r>
          <w:rPr>
            <w:rFonts w:ascii="仿宋" w:eastAsia="仿宋" w:hAnsi="仿宋" w:cs="仿宋" w:hint="eastAsia"/>
            <w:lang w:eastAsia="zh-CN"/>
          </w:rPr>
          <w:t>(二)、防火防爆总图布置措施</w:t>
        </w:r>
        <w:r>
          <w:tab/>
        </w:r>
        <w:r>
          <w:fldChar w:fldCharType="begin"/>
        </w:r>
        <w:r>
          <w:instrText xml:space="preserve"> PAGEREF _Toc1057 \h </w:instrText>
        </w:r>
        <w:r>
          <w:fldChar w:fldCharType="separate"/>
        </w:r>
        <w:r>
          <w:t>50</w:t>
        </w:r>
        <w:r>
          <w:fldChar w:fldCharType="end"/>
        </w:r>
      </w:hyperlink>
    </w:p>
    <w:p>
      <w:pPr>
        <w:pStyle w:val="TOC2"/>
        <w:tabs>
          <w:tab w:val="right" w:leader="dot" w:pos="8306"/>
        </w:tabs>
      </w:pPr>
      <w:hyperlink w:anchor="_Toc27269" w:history="1">
        <w:r>
          <w:rPr>
            <w:rFonts w:ascii="仿宋" w:eastAsia="仿宋" w:hAnsi="仿宋" w:cs="仿宋" w:hint="eastAsia"/>
            <w:lang w:eastAsia="zh-CN"/>
          </w:rPr>
          <w:t>(三)、自然灾害防范措施</w:t>
        </w:r>
        <w:r>
          <w:tab/>
        </w:r>
        <w:r>
          <w:fldChar w:fldCharType="begin"/>
        </w:r>
        <w:r>
          <w:instrText xml:space="preserve"> PAGEREF _Toc27269 \h </w:instrText>
        </w:r>
        <w:r>
          <w:fldChar w:fldCharType="separate"/>
        </w:r>
        <w:r>
          <w:t>50</w:t>
        </w:r>
        <w:r>
          <w:fldChar w:fldCharType="end"/>
        </w:r>
      </w:hyperlink>
    </w:p>
    <w:p>
      <w:pPr>
        <w:pStyle w:val="TOC2"/>
        <w:tabs>
          <w:tab w:val="right" w:leader="dot" w:pos="8306"/>
        </w:tabs>
      </w:pPr>
      <w:hyperlink w:anchor="_Toc24803" w:history="1">
        <w:r>
          <w:rPr>
            <w:rFonts w:ascii="仿宋" w:eastAsia="仿宋" w:hAnsi="仿宋" w:cs="仿宋" w:hint="eastAsia"/>
            <w:lang w:eastAsia="zh-CN"/>
          </w:rPr>
          <w:t>(四)、安全色及安全标志使用要求</w:t>
        </w:r>
        <w:r>
          <w:tab/>
        </w:r>
        <w:r>
          <w:fldChar w:fldCharType="begin"/>
        </w:r>
        <w:r>
          <w:instrText xml:space="preserve"> PAGEREF _Toc24803 \h </w:instrText>
        </w:r>
        <w:r>
          <w:fldChar w:fldCharType="separate"/>
        </w:r>
        <w:r>
          <w:t>52</w:t>
        </w:r>
        <w:r>
          <w:fldChar w:fldCharType="end"/>
        </w:r>
      </w:hyperlink>
    </w:p>
    <w:p>
      <w:pPr>
        <w:pStyle w:val="TOC2"/>
        <w:tabs>
          <w:tab w:val="right" w:leader="dot" w:pos="8306"/>
        </w:tabs>
      </w:pPr>
      <w:hyperlink w:anchor="_Toc21215" w:history="1">
        <w:r>
          <w:rPr>
            <w:rFonts w:ascii="仿宋" w:eastAsia="仿宋" w:hAnsi="仿宋" w:cs="仿宋" w:hint="eastAsia"/>
            <w:lang w:eastAsia="zh-CN"/>
          </w:rPr>
          <w:t>(五)、防尘防毒措施</w:t>
        </w:r>
        <w:r>
          <w:tab/>
        </w:r>
        <w:r>
          <w:fldChar w:fldCharType="begin"/>
        </w:r>
        <w:r>
          <w:instrText xml:space="preserve"> PAGEREF _Toc21215 \h </w:instrText>
        </w:r>
        <w:r>
          <w:fldChar w:fldCharType="separate"/>
        </w:r>
        <w:r>
          <w:t>53</w:t>
        </w:r>
        <w:r>
          <w:fldChar w:fldCharType="end"/>
        </w:r>
      </w:hyperlink>
    </w:p>
    <w:p>
      <w:pPr>
        <w:pStyle w:val="TOC2"/>
        <w:tabs>
          <w:tab w:val="right" w:leader="dot" w:pos="8306"/>
        </w:tabs>
      </w:pPr>
      <w:hyperlink w:anchor="_Toc18584" w:history="1">
        <w:r>
          <w:rPr>
            <w:rFonts w:ascii="仿宋" w:eastAsia="仿宋" w:hAnsi="仿宋" w:cs="仿宋" w:hint="eastAsia"/>
            <w:lang w:eastAsia="zh-CN"/>
          </w:rPr>
          <w:t>(六)、防静电、触电防护及防雷措施</w:t>
        </w:r>
        <w:r>
          <w:tab/>
        </w:r>
        <w:r>
          <w:fldChar w:fldCharType="begin"/>
        </w:r>
        <w:r>
          <w:instrText xml:space="preserve"> PAGEREF _Toc18584 \h </w:instrText>
        </w:r>
        <w:r>
          <w:fldChar w:fldCharType="separate"/>
        </w:r>
        <w:r>
          <w:t>54</w:t>
        </w:r>
        <w:r>
          <w:fldChar w:fldCharType="end"/>
        </w:r>
      </w:hyperlink>
    </w:p>
    <w:p>
      <w:pPr>
        <w:pStyle w:val="TOC2"/>
        <w:tabs>
          <w:tab w:val="right" w:leader="dot" w:pos="8306"/>
        </w:tabs>
      </w:pPr>
      <w:hyperlink w:anchor="_Toc25489" w:history="1">
        <w:r>
          <w:rPr>
            <w:rFonts w:ascii="仿宋" w:eastAsia="仿宋" w:hAnsi="仿宋" w:cs="仿宋" w:hint="eastAsia"/>
            <w:lang w:eastAsia="zh-CN"/>
          </w:rPr>
          <w:t>(七)、机械设备安全保障措施</w:t>
        </w:r>
        <w:r>
          <w:tab/>
        </w:r>
        <w:r>
          <w:fldChar w:fldCharType="begin"/>
        </w:r>
        <w:r>
          <w:instrText xml:space="preserve"> PAGEREF _Toc25489 \h </w:instrText>
        </w:r>
        <w:r>
          <w:fldChar w:fldCharType="separate"/>
        </w:r>
        <w:r>
          <w:t>55</w:t>
        </w:r>
        <w:r>
          <w:fldChar w:fldCharType="end"/>
        </w:r>
      </w:hyperlink>
    </w:p>
    <w:p>
      <w:pPr>
        <w:pStyle w:val="TOC1"/>
        <w:tabs>
          <w:tab w:val="right" w:leader="dot" w:pos="8306"/>
        </w:tabs>
      </w:pPr>
      <w:hyperlink w:anchor="_Toc16549" w:history="1">
        <w:r>
          <w:rPr>
            <w:rFonts w:ascii="仿宋" w:eastAsia="仿宋" w:hAnsi="仿宋" w:cs="仿宋" w:hint="eastAsia"/>
            <w:lang w:eastAsia="zh-CN"/>
          </w:rPr>
          <w:t>十三、供应链管理</w:t>
        </w:r>
        <w:r>
          <w:tab/>
        </w:r>
        <w:r>
          <w:fldChar w:fldCharType="begin"/>
        </w:r>
        <w:r>
          <w:instrText xml:space="preserve"> PAGEREF _Toc16549 \h </w:instrText>
        </w:r>
        <w:r>
          <w:fldChar w:fldCharType="separate"/>
        </w:r>
        <w:r>
          <w:t>57</w:t>
        </w:r>
        <w:r>
          <w:fldChar w:fldCharType="end"/>
        </w:r>
      </w:hyperlink>
    </w:p>
    <w:p>
      <w:pPr>
        <w:pStyle w:val="TOC2"/>
        <w:tabs>
          <w:tab w:val="right" w:leader="dot" w:pos="8306"/>
        </w:tabs>
      </w:pPr>
      <w:hyperlink w:anchor="_Toc30749" w:history="1">
        <w:r>
          <w:rPr>
            <w:rFonts w:ascii="仿宋" w:eastAsia="仿宋" w:hAnsi="仿宋" w:cs="仿宋" w:hint="eastAsia"/>
            <w:lang w:eastAsia="zh-CN"/>
          </w:rPr>
          <w:t>(一)、供应链战略规划</w:t>
        </w:r>
        <w:r>
          <w:tab/>
        </w:r>
        <w:r>
          <w:fldChar w:fldCharType="begin"/>
        </w:r>
        <w:r>
          <w:instrText xml:space="preserve"> PAGEREF _Toc30749 \h </w:instrText>
        </w:r>
        <w:r>
          <w:fldChar w:fldCharType="separate"/>
        </w:r>
        <w:r>
          <w:t>57</w:t>
        </w:r>
        <w:r>
          <w:fldChar w:fldCharType="end"/>
        </w:r>
      </w:hyperlink>
    </w:p>
    <w:p>
      <w:pPr>
        <w:pStyle w:val="TOC2"/>
        <w:tabs>
          <w:tab w:val="right" w:leader="dot" w:pos="8306"/>
        </w:tabs>
      </w:pPr>
      <w:hyperlink w:anchor="_Toc7048" w:history="1">
        <w:r>
          <w:rPr>
            <w:rFonts w:ascii="仿宋" w:eastAsia="仿宋" w:hAnsi="仿宋" w:cs="仿宋" w:hint="eastAsia"/>
            <w:lang w:eastAsia="zh-CN"/>
          </w:rPr>
          <w:t>(二)、供应商选择与合作</w:t>
        </w:r>
        <w:r>
          <w:tab/>
        </w:r>
        <w:r>
          <w:fldChar w:fldCharType="begin"/>
        </w:r>
        <w:r>
          <w:instrText xml:space="preserve"> PAGEREF _Toc7048 \h </w:instrText>
        </w:r>
        <w:r>
          <w:fldChar w:fldCharType="separate"/>
        </w:r>
        <w:r>
          <w:t>58</w:t>
        </w:r>
        <w:r>
          <w:fldChar w:fldCharType="end"/>
        </w:r>
      </w:hyperlink>
    </w:p>
    <w:p>
      <w:pPr>
        <w:pStyle w:val="TOC2"/>
        <w:tabs>
          <w:tab w:val="right" w:leader="dot" w:pos="8306"/>
        </w:tabs>
      </w:pPr>
      <w:hyperlink w:anchor="_Toc29187" w:history="1">
        <w:r>
          <w:rPr>
            <w:rFonts w:ascii="仿宋" w:eastAsia="仿宋" w:hAnsi="仿宋" w:cs="仿宋" w:hint="eastAsia"/>
            <w:lang w:eastAsia="zh-CN"/>
          </w:rPr>
          <w:t>(三)、物流与库存管理</w:t>
        </w:r>
        <w:r>
          <w:tab/>
        </w:r>
        <w:r>
          <w:fldChar w:fldCharType="begin"/>
        </w:r>
        <w:r>
          <w:instrText xml:space="preserve"> PAGEREF _Toc29187 \h </w:instrText>
        </w:r>
        <w:r>
          <w:fldChar w:fldCharType="separate"/>
        </w:r>
        <w:r>
          <w:t>59</w:t>
        </w:r>
        <w:r>
          <w:fldChar w:fldCharType="end"/>
        </w:r>
      </w:hyperlink>
    </w:p>
    <w:p>
      <w:pPr>
        <w:pStyle w:val="TOC1"/>
        <w:tabs>
          <w:tab w:val="right" w:leader="dot" w:pos="8306"/>
        </w:tabs>
      </w:pPr>
      <w:hyperlink w:anchor="_Toc4561" w:history="1">
        <w:r>
          <w:rPr>
            <w:rFonts w:ascii="仿宋" w:eastAsia="仿宋" w:hAnsi="仿宋" w:cs="仿宋" w:hint="eastAsia"/>
            <w:lang w:eastAsia="zh-CN"/>
          </w:rPr>
          <w:t>十四、石英电涡流水平倾斜仪项目治理与监督</w:t>
        </w:r>
        <w:r>
          <w:tab/>
        </w:r>
        <w:r>
          <w:fldChar w:fldCharType="begin"/>
        </w:r>
        <w:r>
          <w:instrText xml:space="preserve"> PAGEREF _Toc4561 \h </w:instrText>
        </w:r>
        <w:r>
          <w:fldChar w:fldCharType="separate"/>
        </w:r>
        <w:r>
          <w:t>61</w:t>
        </w:r>
        <w:r>
          <w:fldChar w:fldCharType="end"/>
        </w:r>
      </w:hyperlink>
    </w:p>
    <w:p>
      <w:pPr>
        <w:pStyle w:val="TOC2"/>
        <w:tabs>
          <w:tab w:val="right" w:leader="dot" w:pos="8306"/>
        </w:tabs>
      </w:pPr>
      <w:hyperlink w:anchor="_Toc22616" w:history="1">
        <w:r>
          <w:rPr>
            <w:rFonts w:ascii="仿宋" w:eastAsia="仿宋" w:hAnsi="仿宋" w:cs="仿宋" w:hint="eastAsia"/>
            <w:lang w:eastAsia="zh-CN"/>
          </w:rPr>
          <w:t>(一)、石英电涡流水平倾斜仪项目治理结构</w:t>
        </w:r>
        <w:r>
          <w:tab/>
        </w:r>
        <w:r>
          <w:fldChar w:fldCharType="begin"/>
        </w:r>
        <w:r>
          <w:instrText xml:space="preserve"> PAGEREF _Toc22616 \h </w:instrText>
        </w:r>
        <w:r>
          <w:fldChar w:fldCharType="separate"/>
        </w:r>
        <w:r>
          <w:t>61</w:t>
        </w:r>
        <w:r>
          <w:fldChar w:fldCharType="end"/>
        </w:r>
      </w:hyperlink>
    </w:p>
    <w:p>
      <w:pPr>
        <w:pStyle w:val="TOC2"/>
        <w:tabs>
          <w:tab w:val="right" w:leader="dot" w:pos="8306"/>
        </w:tabs>
      </w:pPr>
      <w:hyperlink w:anchor="_Toc9187" w:history="1">
        <w:r>
          <w:rPr>
            <w:rFonts w:ascii="仿宋" w:eastAsia="仿宋" w:hAnsi="仿宋" w:cs="仿宋" w:hint="eastAsia"/>
            <w:lang w:eastAsia="zh-CN"/>
          </w:rPr>
          <w:t>(二)、监督与审计</w:t>
        </w:r>
        <w:r>
          <w:tab/>
        </w:r>
        <w:r>
          <w:fldChar w:fldCharType="begin"/>
        </w:r>
        <w:r>
          <w:instrText xml:space="preserve"> PAGEREF _Toc9187 \h </w:instrText>
        </w:r>
        <w:r>
          <w:fldChar w:fldCharType="separate"/>
        </w:r>
        <w:r>
          <w:t>63</w:t>
        </w:r>
        <w:r>
          <w:fldChar w:fldCharType="end"/>
        </w:r>
      </w:hyperlink>
    </w:p>
    <w:p>
      <w:pPr>
        <w:pStyle w:val="TOC1"/>
        <w:tabs>
          <w:tab w:val="right" w:leader="dot" w:pos="8306"/>
        </w:tabs>
      </w:pPr>
      <w:hyperlink w:anchor="_Toc28940" w:history="1">
        <w:r>
          <w:rPr>
            <w:rFonts w:ascii="仿宋" w:eastAsia="仿宋" w:hAnsi="仿宋" w:cs="仿宋" w:hint="eastAsia"/>
            <w:lang w:eastAsia="zh-CN"/>
          </w:rPr>
          <w:t>十五、利益相关者分析与沟通计划</w:t>
        </w:r>
        <w:r>
          <w:tab/>
        </w:r>
        <w:r>
          <w:fldChar w:fldCharType="begin"/>
        </w:r>
        <w:r>
          <w:instrText xml:space="preserve"> PAGEREF _Toc28940 \h </w:instrText>
        </w:r>
        <w:r>
          <w:fldChar w:fldCharType="separate"/>
        </w:r>
        <w:r>
          <w:t>64</w:t>
        </w:r>
        <w:r>
          <w:fldChar w:fldCharType="end"/>
        </w:r>
      </w:hyperlink>
    </w:p>
    <w:p>
      <w:pPr>
        <w:pStyle w:val="TOC2"/>
        <w:tabs>
          <w:tab w:val="right" w:leader="dot" w:pos="8306"/>
        </w:tabs>
      </w:pPr>
      <w:hyperlink w:anchor="_Toc4767" w:history="1">
        <w:r>
          <w:rPr>
            <w:rFonts w:ascii="仿宋" w:eastAsia="仿宋" w:hAnsi="仿宋" w:cs="仿宋" w:hint="eastAsia"/>
            <w:lang w:eastAsia="zh-CN"/>
          </w:rPr>
          <w:t>(一)、利益相关者分析</w:t>
        </w:r>
        <w:r>
          <w:tab/>
        </w:r>
        <w:r>
          <w:fldChar w:fldCharType="begin"/>
        </w:r>
        <w:r>
          <w:instrText xml:space="preserve"> PAGEREF _Toc4767 \h </w:instrText>
        </w:r>
        <w:r>
          <w:fldChar w:fldCharType="separate"/>
        </w:r>
        <w:r>
          <w:t>64</w:t>
        </w:r>
        <w:r>
          <w:fldChar w:fldCharType="end"/>
        </w:r>
      </w:hyperlink>
    </w:p>
    <w:p>
      <w:pPr>
        <w:pStyle w:val="TOC2"/>
        <w:tabs>
          <w:tab w:val="right" w:leader="dot" w:pos="8306"/>
        </w:tabs>
      </w:pPr>
      <w:hyperlink w:anchor="_Toc2414" w:history="1">
        <w:r>
          <w:rPr>
            <w:rFonts w:ascii="仿宋" w:eastAsia="仿宋" w:hAnsi="仿宋" w:cs="仿宋" w:hint="eastAsia"/>
            <w:lang w:eastAsia="zh-CN"/>
          </w:rPr>
          <w:t>(二)、沟通计划</w:t>
        </w:r>
        <w:r>
          <w:tab/>
        </w:r>
        <w:r>
          <w:fldChar w:fldCharType="begin"/>
        </w:r>
        <w:r>
          <w:instrText xml:space="preserve"> PAGEREF _Toc2414 \h </w:instrText>
        </w:r>
        <w:r>
          <w:fldChar w:fldCharType="separate"/>
        </w:r>
        <w:r>
          <w:t>65</w:t>
        </w:r>
        <w:r>
          <w:fldChar w:fldCharType="end"/>
        </w:r>
      </w:hyperlink>
    </w:p>
    <w:p>
      <w:pPr>
        <w:pStyle w:val="TOC1"/>
        <w:tabs>
          <w:tab w:val="right" w:leader="dot" w:pos="8306"/>
        </w:tabs>
      </w:pPr>
      <w:hyperlink w:anchor="_Toc28254" w:history="1">
        <w:r>
          <w:rPr>
            <w:rFonts w:ascii="仿宋" w:eastAsia="仿宋" w:hAnsi="仿宋" w:cs="仿宋" w:hint="eastAsia"/>
            <w:lang w:eastAsia="zh-CN"/>
          </w:rPr>
          <w:t>十六、石英电涡流水平倾斜仪项目实施时间节点</w:t>
        </w:r>
        <w:r>
          <w:tab/>
        </w:r>
        <w:r>
          <w:fldChar w:fldCharType="begin"/>
        </w:r>
        <w:r>
          <w:instrText xml:space="preserve"> PAGEREF _Toc28254 \h </w:instrText>
        </w:r>
        <w:r>
          <w:fldChar w:fldCharType="separate"/>
        </w:r>
        <w:r>
          <w:t>66</w:t>
        </w:r>
        <w:r>
          <w:fldChar w:fldCharType="end"/>
        </w:r>
      </w:hyperlink>
    </w:p>
    <w:p>
      <w:pPr>
        <w:pStyle w:val="TOC2"/>
        <w:tabs>
          <w:tab w:val="right" w:leader="dot" w:pos="8306"/>
        </w:tabs>
      </w:pPr>
      <w:hyperlink w:anchor="_Toc4007" w:history="1">
        <w:r>
          <w:rPr>
            <w:rFonts w:ascii="仿宋" w:eastAsia="仿宋" w:hAnsi="仿宋" w:cs="仿宋" w:hint="eastAsia"/>
            <w:lang w:eastAsia="zh-CN"/>
          </w:rPr>
          <w:t>(一)、石英电涡流水平倾斜仪项目启动阶段时间节点</w:t>
        </w:r>
        <w:r>
          <w:tab/>
        </w:r>
        <w:r>
          <w:fldChar w:fldCharType="begin"/>
        </w:r>
        <w:r>
          <w:instrText xml:space="preserve"> PAGEREF _Toc4007 \h </w:instrText>
        </w:r>
        <w:r>
          <w:fldChar w:fldCharType="separate"/>
        </w:r>
        <w:r>
          <w:t>66</w:t>
        </w:r>
        <w:r>
          <w:fldChar w:fldCharType="end"/>
        </w:r>
      </w:hyperlink>
    </w:p>
    <w:p>
      <w:pPr>
        <w:pStyle w:val="TOC2"/>
        <w:tabs>
          <w:tab w:val="right" w:leader="dot" w:pos="8306"/>
        </w:tabs>
      </w:pPr>
      <w:hyperlink w:anchor="_Toc30450" w:history="1">
        <w:r>
          <w:rPr>
            <w:rFonts w:ascii="仿宋" w:eastAsia="仿宋" w:hAnsi="仿宋" w:cs="仿宋" w:hint="eastAsia"/>
            <w:lang w:eastAsia="zh-CN"/>
          </w:rPr>
          <w:t>(二)、石英电涡流水平倾斜仪项目执行阶段时间节点</w:t>
        </w:r>
        <w:r>
          <w:tab/>
        </w:r>
        <w:r>
          <w:fldChar w:fldCharType="begin"/>
        </w:r>
        <w:r>
          <w:instrText xml:space="preserve"> PAGEREF _Toc30450 \h </w:instrText>
        </w:r>
        <w:r>
          <w:fldChar w:fldCharType="separate"/>
        </w:r>
        <w:r>
          <w:t>68</w:t>
        </w:r>
        <w:r>
          <w:fldChar w:fldCharType="end"/>
        </w:r>
      </w:hyperlink>
    </w:p>
    <w:p>
      <w:pPr>
        <w:pStyle w:val="TOC2"/>
        <w:tabs>
          <w:tab w:val="right" w:leader="dot" w:pos="8306"/>
        </w:tabs>
      </w:pPr>
      <w:hyperlink w:anchor="_Toc27977" w:history="1">
        <w:r>
          <w:rPr>
            <w:rFonts w:ascii="仿宋" w:eastAsia="仿宋" w:hAnsi="仿宋" w:cs="仿宋" w:hint="eastAsia"/>
            <w:lang w:eastAsia="zh-CN"/>
          </w:rPr>
          <w:t>(三)、石英电涡流水平倾斜仪项目完成阶段时间节点</w:t>
        </w:r>
        <w:r>
          <w:tab/>
        </w:r>
        <w:r>
          <w:fldChar w:fldCharType="begin"/>
        </w:r>
        <w:r>
          <w:instrText xml:space="preserve"> PAGEREF _Toc27977 \h </w:instrText>
        </w:r>
        <w:r>
          <w:fldChar w:fldCharType="separate"/>
        </w:r>
        <w:r>
          <w:t>69</w:t>
        </w:r>
        <w:r>
          <w:fldChar w:fldCharType="end"/>
        </w:r>
      </w:hyperlink>
    </w:p>
    <w:p>
      <w:pPr>
        <w:pStyle w:val="TOC1"/>
        <w:tabs>
          <w:tab w:val="right" w:leader="dot" w:pos="8306"/>
        </w:tabs>
      </w:pPr>
      <w:hyperlink w:anchor="_Toc7306" w:history="1">
        <w:r>
          <w:rPr>
            <w:rFonts w:ascii="仿宋" w:eastAsia="仿宋" w:hAnsi="仿宋" w:cs="仿宋" w:hint="eastAsia"/>
            <w:lang w:eastAsia="zh-CN"/>
          </w:rPr>
          <w:t>十七、质量管理体系</w:t>
        </w:r>
        <w:r>
          <w:tab/>
        </w:r>
        <w:r>
          <w:fldChar w:fldCharType="begin"/>
        </w:r>
        <w:r>
          <w:instrText xml:space="preserve"> PAGEREF _Toc7306 \h </w:instrText>
        </w:r>
        <w:r>
          <w:fldChar w:fldCharType="separate"/>
        </w:r>
        <w:r>
          <w:t>70</w:t>
        </w:r>
        <w:r>
          <w:fldChar w:fldCharType="end"/>
        </w:r>
      </w:hyperlink>
    </w:p>
    <w:p>
      <w:pPr>
        <w:pStyle w:val="TOC2"/>
        <w:tabs>
          <w:tab w:val="right" w:leader="dot" w:pos="8306"/>
        </w:tabs>
      </w:pPr>
      <w:hyperlink w:anchor="_Toc21289" w:history="1">
        <w:r>
          <w:rPr>
            <w:rFonts w:ascii="仿宋" w:eastAsia="仿宋" w:hAnsi="仿宋" w:cs="仿宋" w:hint="eastAsia"/>
            <w:lang w:eastAsia="zh-CN"/>
          </w:rPr>
          <w:t>(一)、质量目标与方针</w:t>
        </w:r>
        <w:r>
          <w:tab/>
        </w:r>
        <w:r>
          <w:fldChar w:fldCharType="begin"/>
        </w:r>
        <w:r>
          <w:instrText xml:space="preserve"> PAGEREF _Toc21289 \h </w:instrText>
        </w:r>
        <w:r>
          <w:fldChar w:fldCharType="separate"/>
        </w:r>
        <w:r>
          <w:t>70</w:t>
        </w:r>
        <w:r>
          <w:fldChar w:fldCharType="end"/>
        </w:r>
      </w:hyperlink>
    </w:p>
    <w:p>
      <w:pPr>
        <w:pStyle w:val="TOC2"/>
        <w:tabs>
          <w:tab w:val="right" w:leader="dot" w:pos="8306"/>
        </w:tabs>
      </w:pPr>
      <w:hyperlink w:anchor="_Toc12441" w:history="1">
        <w:r>
          <w:rPr>
            <w:rFonts w:ascii="仿宋" w:eastAsia="仿宋" w:hAnsi="仿宋" w:cs="仿宋" w:hint="eastAsia"/>
            <w:lang w:eastAsia="zh-CN"/>
          </w:rPr>
          <w:t>(二)、质量管理责任</w:t>
        </w:r>
        <w:r>
          <w:tab/>
        </w:r>
        <w:r>
          <w:fldChar w:fldCharType="begin"/>
        </w:r>
        <w:r>
          <w:instrText xml:space="preserve"> PAGEREF _Toc12441 \h </w:instrText>
        </w:r>
        <w:r>
          <w:fldChar w:fldCharType="separate"/>
        </w:r>
        <w:r>
          <w:t>71</w:t>
        </w:r>
        <w:r>
          <w:fldChar w:fldCharType="end"/>
        </w:r>
      </w:hyperlink>
    </w:p>
    <w:p>
      <w:pPr>
        <w:pStyle w:val="TOC2"/>
        <w:tabs>
          <w:tab w:val="right" w:leader="dot" w:pos="8306"/>
        </w:tabs>
      </w:pPr>
      <w:hyperlink w:anchor="_Toc26897" w:history="1">
        <w:r>
          <w:rPr>
            <w:rFonts w:ascii="仿宋" w:eastAsia="仿宋" w:hAnsi="仿宋" w:cs="仿宋" w:hint="eastAsia"/>
            <w:lang w:eastAsia="zh-CN"/>
          </w:rPr>
          <w:t>(三)、质量管理体系文件</w:t>
        </w:r>
        <w:r>
          <w:tab/>
        </w:r>
        <w:r>
          <w:fldChar w:fldCharType="begin"/>
        </w:r>
        <w:r>
          <w:instrText xml:space="preserve"> PAGEREF _Toc26897 \h </w:instrText>
        </w:r>
        <w:r>
          <w:fldChar w:fldCharType="separate"/>
        </w:r>
        <w:r>
          <w:t>73</w:t>
        </w:r>
        <w:r>
          <w:fldChar w:fldCharType="end"/>
        </w:r>
      </w:hyperlink>
    </w:p>
    <w:p>
      <w:pPr>
        <w:pStyle w:val="TOC2"/>
        <w:tabs>
          <w:tab w:val="right" w:leader="dot" w:pos="8306"/>
        </w:tabs>
      </w:pPr>
      <w:hyperlink w:anchor="_Toc3904" w:history="1">
        <w:r>
          <w:rPr>
            <w:rFonts w:ascii="仿宋" w:eastAsia="仿宋" w:hAnsi="仿宋" w:cs="仿宋" w:hint="eastAsia"/>
            <w:lang w:eastAsia="zh-CN"/>
          </w:rPr>
          <w:t>(四)、质量培训与教育</w:t>
        </w:r>
        <w:r>
          <w:tab/>
        </w:r>
        <w:r>
          <w:fldChar w:fldCharType="begin"/>
        </w:r>
        <w:r>
          <w:instrText xml:space="preserve"> PAGEREF _Toc3904 \h </w:instrText>
        </w:r>
        <w:r>
          <w:fldChar w:fldCharType="separate"/>
        </w:r>
        <w:r>
          <w:t>75</w:t>
        </w:r>
        <w:r>
          <w:fldChar w:fldCharType="end"/>
        </w:r>
      </w:hyperlink>
    </w:p>
    <w:p>
      <w:pPr>
        <w:pStyle w:val="TOC2"/>
        <w:tabs>
          <w:tab w:val="right" w:leader="dot" w:pos="8306"/>
        </w:tabs>
      </w:pPr>
      <w:hyperlink w:anchor="_Toc10265" w:history="1">
        <w:r>
          <w:rPr>
            <w:rFonts w:ascii="仿宋" w:eastAsia="仿宋" w:hAnsi="仿宋" w:cs="仿宋" w:hint="eastAsia"/>
            <w:lang w:eastAsia="zh-CN"/>
          </w:rPr>
          <w:t>(五)、质量审核与评价</w:t>
        </w:r>
        <w:r>
          <w:tab/>
        </w:r>
        <w:r>
          <w:fldChar w:fldCharType="begin"/>
        </w:r>
        <w:r>
          <w:instrText xml:space="preserve"> PAGEREF _Toc10265 \h </w:instrText>
        </w:r>
        <w:r>
          <w:fldChar w:fldCharType="separate"/>
        </w:r>
        <w:r>
          <w:t>76</w:t>
        </w:r>
        <w:r>
          <w:fldChar w:fldCharType="end"/>
        </w:r>
      </w:hyperlink>
    </w:p>
    <w:p>
      <w:pPr>
        <w:pStyle w:val="TOC2"/>
        <w:tabs>
          <w:tab w:val="right" w:leader="dot" w:pos="8306"/>
        </w:tabs>
      </w:pPr>
      <w:hyperlink w:anchor="_Toc3278" w:history="1">
        <w:r>
          <w:rPr>
            <w:rFonts w:ascii="仿宋" w:eastAsia="仿宋" w:hAnsi="仿宋" w:cs="仿宋" w:hint="eastAsia"/>
            <w:lang w:eastAsia="zh-CN"/>
          </w:rPr>
          <w:t>(六)、不符合与纠正措施</w:t>
        </w:r>
        <w:r>
          <w:tab/>
        </w:r>
        <w:r>
          <w:fldChar w:fldCharType="begin"/>
        </w:r>
        <w:r>
          <w:instrText xml:space="preserve"> PAGEREF _Toc3278 \h </w:instrText>
        </w:r>
        <w:r>
          <w:fldChar w:fldCharType="separate"/>
        </w:r>
        <w:r>
          <w:t>77</w:t>
        </w:r>
        <w:r>
          <w:fldChar w:fldCharType="end"/>
        </w:r>
      </w:hyperlink>
    </w:p>
    <w:p>
      <w:pPr>
        <w:pStyle w:val="TOC1"/>
        <w:tabs>
          <w:tab w:val="right" w:leader="dot" w:pos="8306"/>
        </w:tabs>
      </w:pPr>
      <w:hyperlink w:anchor="_Toc7328" w:history="1">
        <w:r>
          <w:rPr>
            <w:rFonts w:ascii="仿宋" w:eastAsia="仿宋" w:hAnsi="仿宋" w:cs="仿宋" w:hint="eastAsia"/>
            <w:lang w:eastAsia="zh-CN"/>
          </w:rPr>
          <w:t>十八、石英电涡流水平倾斜仪项目变更管理</w:t>
        </w:r>
        <w:r>
          <w:tab/>
        </w:r>
        <w:r>
          <w:fldChar w:fldCharType="begin"/>
        </w:r>
        <w:r>
          <w:instrText xml:space="preserve"> PAGEREF _Toc7328 \h </w:instrText>
        </w:r>
        <w:r>
          <w:fldChar w:fldCharType="separate"/>
        </w:r>
        <w:r>
          <w:t>78</w:t>
        </w:r>
        <w:r>
          <w:fldChar w:fldCharType="end"/>
        </w:r>
      </w:hyperlink>
    </w:p>
    <w:p>
      <w:pPr>
        <w:pStyle w:val="TOC2"/>
        <w:tabs>
          <w:tab w:val="right" w:leader="dot" w:pos="8306"/>
        </w:tabs>
      </w:pPr>
      <w:hyperlink w:anchor="_Toc4163" w:history="1">
        <w:r>
          <w:rPr>
            <w:rFonts w:ascii="仿宋" w:eastAsia="仿宋" w:hAnsi="仿宋" w:cs="仿宋" w:hint="eastAsia"/>
            <w:lang w:eastAsia="zh-CN"/>
          </w:rPr>
          <w:t>(一)、变更申请与评估</w:t>
        </w:r>
        <w:r>
          <w:tab/>
        </w:r>
        <w:r>
          <w:fldChar w:fldCharType="begin"/>
        </w:r>
        <w:r>
          <w:instrText xml:space="preserve"> PAGEREF _Toc4163 \h </w:instrText>
        </w:r>
        <w:r>
          <w:fldChar w:fldCharType="separate"/>
        </w:r>
        <w:r>
          <w:t>78</w:t>
        </w:r>
        <w:r>
          <w:fldChar w:fldCharType="end"/>
        </w:r>
      </w:hyperlink>
    </w:p>
    <w:p>
      <w:pPr>
        <w:pStyle w:val="TOC2"/>
        <w:tabs>
          <w:tab w:val="right" w:leader="dot" w:pos="8306"/>
        </w:tabs>
      </w:pPr>
      <w:hyperlink w:anchor="_Toc30017" w:history="1">
        <w:r>
          <w:rPr>
            <w:rFonts w:ascii="仿宋" w:eastAsia="仿宋" w:hAnsi="仿宋" w:cs="仿宋" w:hint="eastAsia"/>
            <w:lang w:eastAsia="zh-CN"/>
          </w:rPr>
          <w:t>(二)、变更实施与控制</w:t>
        </w:r>
        <w:r>
          <w:tab/>
        </w:r>
        <w:r>
          <w:fldChar w:fldCharType="begin"/>
        </w:r>
        <w:r>
          <w:instrText xml:space="preserve"> PAGEREF _Toc30017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31"/>
      <w:r>
        <w:rPr>
          <w:rFonts w:ascii="仿宋" w:eastAsia="仿宋" w:hAnsi="仿宋" w:cs="仿宋" w:hint="eastAsia"/>
          <w:sz w:val="28"/>
          <w:lang w:eastAsia="zh-CN"/>
        </w:rPr>
        <w:t>一、石英电涡流水平倾斜仪项目建设单位说明</w:t>
      </w:r>
      <w:bookmarkEnd w:id="2"/>
    </w:p>
    <w:p>
      <w:pPr>
        <w:pStyle w:val="Heading2"/>
        <w:rPr>
          <w:rFonts w:ascii="仿宋" w:eastAsia="仿宋" w:hAnsi="仿宋" w:cs="仿宋" w:hint="eastAsia"/>
          <w:lang w:eastAsia="zh-CN"/>
        </w:rPr>
      </w:pPr>
      <w:bookmarkStart w:id="3" w:name="_Toc5337"/>
      <w:r>
        <w:rPr>
          <w:rFonts w:ascii="仿宋" w:eastAsia="仿宋" w:hAnsi="仿宋" w:cs="仿宋" w:hint="eastAsia"/>
          <w:lang w:eastAsia="zh-CN"/>
        </w:rPr>
        <w:t>(一)、石英电涡流水平倾斜仪项目承办单位基本情况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6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电涡流水平倾斜仪项目承办单位的XXXX，我们着眼于实现可持续的经济效益。通过技术创新和解决方案的提供，公司预计在石英电涡流水平倾斜仪项目执行期间将获得可观的收入增长。这一收入来源主要包括石英电涡流水平倾斜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同时，我们注重成本控制和效率提升，以确保石英电涡流水平倾斜仪项目的可持续盈利。透过精细的管理和资源优化，公司期望实现石英电涡流水平倾斜仪项目利润最大化。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电涡流水平倾斜仪项目实施进行全面的投资评估，包括石英电涡流水平倾斜仪项目启动阶段的资金投入和后续运营成本。通过对石英电涡流水平倾斜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石英电涡流水平倾斜仪项目实施过程中具备足够的资金流动性，公司将进行详尽的现金流分析。这包括资金需求的合理预测、石英电涡流水平倾斜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56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66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石英电涡流水平倾斜仪项目的主要产品是XXXX，预计年产值为XXX万元。这一产品在市场中占据着重要的地位，其广泛的应用范围使得该石英电涡流水平倾斜仪项目的市场前景非常广阔。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电涡流水平倾斜仪项目的xxx产品作为重要的原材料之一，将在多个领域发挥关键作用。其在建筑、交通、能源等方面的广泛应用将为整个产业链提供强大的支持，形成产业协同效应。石英电涡流水平倾斜仪项目的年产值XXX万XXX万XXX万万元不仅反映了其在市场上的巨大潜力，更预示着它对国民经济的积极贡献。这种关联度高、涉及面广的产业关系，使得该石英电涡流水平倾斜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27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总征地面积为XXXX平方米，相当于约XX.XX亩，其中净用地面积为XXXX平方米，红线范围内相当于约XX.XX亩。这一用地规模充分考虑了石英电涡流水平倾斜仪项目的建设需求，保障了石英电涡流水平倾斜仪项目在合适的空间内得以充分发展。石英电涡流水平倾斜仪项目规划的总建筑面积为XXXX平方米，其中主体工程建设占XXXX平方米，计容建筑面积达XXXX平方米。预计建筑工程的投资将达到XXXX万元，为石英电涡流水平倾斜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计划购置的设备共计XXXX台（套），设备购置费用为XXXX万元。这一设备购置计划充分考虑到石英电涡流水平倾斜仪项目的生产需求和技术要求，确保了石英电涡流水平倾斜仪项目在生产运营中具备先进的技术装备和高效的生产能力。设备的合理配置将为石英电涡流水平倾斜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石英电涡流水平倾斜仪项目计划总投资为XXXX万元，预计年实现营业收入为XXXX万元。这一产能规模的设定旨在确保石英电涡流水平倾斜仪项目能够在投资与回报之间取得平衡，实现长期可持续的发展。石英电涡流水平倾斜仪项目的总投资充分考虑到各个方面的需求，包括用地建设、设备购置等多个环节，以确保石英电涡流水平倾斜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026"/>
      <w:r>
        <w:rPr>
          <w:rFonts w:ascii="仿宋" w:eastAsia="仿宋" w:hAnsi="仿宋" w:cs="仿宋" w:hint="eastAsia"/>
          <w:sz w:val="28"/>
          <w:lang w:eastAsia="zh-CN"/>
        </w:rPr>
        <w:t>三、石英电涡流水平倾斜仪项目概论</w:t>
      </w:r>
      <w:bookmarkEnd w:id="8"/>
    </w:p>
    <w:p>
      <w:pPr>
        <w:pStyle w:val="Heading2"/>
        <w:rPr>
          <w:rFonts w:ascii="仿宋" w:eastAsia="仿宋" w:hAnsi="仿宋" w:cs="仿宋" w:hint="eastAsia"/>
          <w:lang w:eastAsia="zh-CN"/>
        </w:rPr>
      </w:pPr>
      <w:bookmarkStart w:id="9" w:name="_Toc10729"/>
      <w:r>
        <w:rPr>
          <w:rFonts w:ascii="仿宋" w:eastAsia="仿宋" w:hAnsi="仿宋" w:cs="仿宋" w:hint="eastAsia"/>
          <w:lang w:eastAsia="zh-CN"/>
        </w:rPr>
        <w:t>(一)、石英电涡流水平倾斜仪项目概况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起源追溯至对市场的深入洞察。市场的不断演变与变革为石英电涡流水平倾斜仪项目提供了难得的机遇。当前市场存在的需求缺口和变革的大环境共同构成了石英电涡流水平倾斜仪项目的背景。这个石英电涡流水平倾斜仪项目旨在充分利用市场机遇，填补行业中尚未满足的需求，为客户提供全新的解决方案。市场的变革和需求的增长使得这个石英电涡流水平倾斜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石英电涡流水平倾斜仪项目名称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正式命名为石英电涡流水平倾斜仪。这个名称不仅仅是一个标识，更代表了石英电涡流水平倾斜仪项目的核心理念和愿景。它蕴含着石英电涡流水平倾斜仪项目所要解决问题的关键字，具有强烈的表达和辨识度，为石英电涡流水平倾斜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石英电涡流水平倾斜仪项目目标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核心目标是提供一种全新、高效的解决方案，满足客户日益增长的需求。石英电涡流水平倾斜仪项目追求的不仅仅是满足市场需求，更是在市场中获得卓越的竞争优势。通过不断提升产品或服务的质量和创新水平，石英电涡流水平倾斜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石英电涡流水平倾斜仪项目范围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全面涵盖了产品研发、制造、市场推广和售后服务，确保从产品设计到最终用户体验的全方位关注。这一全面的石英电涡流水平倾斜仪项目范围是为了确保石英电涡流水平倾斜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石英电涡流水平倾斜仪项目时间表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计划在未来18个月内完成，包括研发、测试、市场试点和正式推出等不同阶段。这个时间表的合理设计是为了确保石英电涡流水平倾斜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石英电涡流水平倾斜仪项目预算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总预算估算为XX百万美元，主要分配在研发、市场推广、人员培训和运营等方面。这一充足的预算为石英电涡流水平倾斜仪项目提供了充足的资源，确保石英电涡流水平倾斜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石英电涡流水平倾斜仪项目风险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石英电涡流水平倾斜仪项目可能面临的风险包括市场接受度低、技术难题、竞争激烈等。石英电涡流水平倾斜仪项目团队已经制定了相应的风险应对计划，通过前瞻性的风险管理，确保石英电涡流水平倾斜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石英电涡流水平倾斜仪项目团队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汇聚了一支经验丰富、多领域专业素养的核心团队，确保石英电涡流水平倾斜仪项目在各个方面都能拥有高水平的执行力。团队的协同作战是石英电涡流水平倾斜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石英电涡流水平倾斜仪项目背景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石英电涡流水平倾斜仪项目的背景根植于市场对更高效、创新产品的渴望，同时也受到科技发展对行业格局的深刻改变的影响。这为石英电涡流水平倾斜仪项目提供了广阔的发展空间和市场需求。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石英电涡流水平倾斜仪项目现状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截至目前，石英电涡流水平倾斜仪项目已完成市场调研和技术验证，取得了初步的成功。这为石英电涡流水平倾斜仪项目在未来的发展奠定了坚实的基础，为更远大的目标打下了坚实的基石。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768"/>
      <w:r>
        <w:rPr>
          <w:rFonts w:ascii="仿宋" w:eastAsia="仿宋" w:hAnsi="仿宋" w:cs="仿宋" w:hint="eastAsia"/>
          <w:sz w:val="28"/>
          <w:lang w:eastAsia="zh-CN"/>
        </w:rPr>
        <w:t>(二)、石英电涡流水平倾斜仪项目目标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英电涡流水平倾斜仪项目首要业务目标是在市场中占据有利地位，实现产品/服务的成功推广和销售。通过不断提升产品质量、创新性，石英电涡流水平倾斜仪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在科技迅速发展的时代，石英电涡流水平倾斜仪项目着眼于技术创新。通过持续的研发和技术升级，石英电涡流水平倾斜仪项目旨在推出更具创新性的产品或服务，以满足市场对新鲜、先进解决方案的需求。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英电涡流水平倾斜仪项目设定了客户满意度目标。通过提供卓越的产品质量和优质的客户服务，石英电涡流水平倾斜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石英电涡流水平倾斜仪项目注重社会责任和可持续发展。通过实施环保、社会责任石英电涡流水平倾斜仪项目，石英电涡流水平倾斜仪项目致力于在经济发展的同时保护环境，促进社会公平，实现可持续经营。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石英电涡流水平倾斜仪项目的团队是实现目标的核心驱动力。因此，石英电涡流水平倾斜仪项目设定了团队发展目标，包括提升团队成员的专业技能、培养领导力，以及搭建协同高效的团队工作氛围。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334"/>
      <w:r>
        <w:rPr>
          <w:rFonts w:ascii="仿宋" w:eastAsia="仿宋" w:hAnsi="仿宋" w:cs="仿宋" w:hint="eastAsia"/>
          <w:sz w:val="28"/>
          <w:lang w:eastAsia="zh-CN"/>
        </w:rPr>
        <w:t>(三)、石英电涡流水平倾斜仪项目提出的理由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石英电涡流水平倾斜仪项目提出的理由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提出源于对市场机遇的深刻洞察。当前市场中存在的需求缺口和行业发展趋势表明，有巨大的商业机会等待被开发。通过准确捕捉市场机遇，石英电涡流水平倾斜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理念基于对技术创新的信仰。通过持续的研发和技术投入，石英电涡流水平倾斜仪项目有望推出更具创新性的产品或服务。在科技飞速发展的当下，石英电涡流水平倾斜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提出是为了增强企业的行业竞争力。通过提升产品或服务的质量和独特性，石英电涡流水平倾斜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响应了消费者需求的变化。随着社会和科技的不断发展，消费者对产品和服务的需求也在发生变化。通过深入了解并及时回应消费者的新需求，石英电涡流水平倾斜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提出是企业战略发展规划的一部分。在面对日益激烈的市场竞争和不断变化的商业环境中，石英电涡流水平倾斜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提出不仅仅是基于商业考量，还注重社会责任。通过推出环保、社会责任等方面的石英电涡流水平倾斜仪项目，石英电涡流水平倾斜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提出反映了对利益相关者期望的关注。包括客户、员工、投资者等利益相关者在企业发展中都有着各自的期望，石英电涡流水平倾斜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726"/>
      <w:r>
        <w:rPr>
          <w:rFonts w:ascii="仿宋" w:eastAsia="仿宋" w:hAnsi="仿宋" w:cs="仿宋" w:hint="eastAsia"/>
          <w:sz w:val="28"/>
          <w:lang w:eastAsia="zh-CN"/>
        </w:rPr>
        <w:t>(四)、石英电涡流水平倾斜仪项目意义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在实施石英电涡流水平倾斜仪项目的过程中，我们不仅仅是在追逐商业成功，更是为企业和社会的多个层面创造了深远的意义。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首要意义在于提升企业的市场竞争力。通过持续的创新和对产品质量的高标准要求，石英电涡流水平倾斜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英电涡流水平倾斜仪项目的推进将促使行业技术水平的提升。通过引入先进技术和创新性解决方案，石英电涡流水平倾斜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英电涡流水平倾斜仪项目不仅创造了大量就业机会，提高了就业水平，还注重社会责任和环保。通过参与社会公益事业和推动环保石英电涡流水平倾斜仪项目，石英电涡流水平倾斜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综合而言，石英电涡流水平倾斜仪项目意义重大，不仅推动了企业的发展，也为行业和社会的进步贡献了积极力量。这是一个全面而深刻的影响，将在未来产生可持续的正面效应。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842"/>
      <w:r>
        <w:rPr>
          <w:rFonts w:ascii="仿宋" w:eastAsia="仿宋" w:hAnsi="仿宋" w:cs="仿宋" w:hint="eastAsia"/>
          <w:sz w:val="28"/>
          <w:lang w:eastAsia="zh-CN"/>
        </w:rPr>
        <w:t>(五)、石英电涡流水平倾斜仪项目背景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在当今迅猛发展的商业环境中，石英电涡流水平倾斜仪项目的动因根植于对多方面因素的审慎考量。这个石英电涡流水平倾斜仪项目的提出并非孤立的决策，而是对企业所处背景深入思考的产物。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英电涡流水平倾斜仪项目背后的首要原因。科技的迅速发展和全球市场的快速变化使得企业必须灵活应对。石英电涡流水平倾斜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英电涡流水平倾斜仪项目背景中不可忽视的一环。企业需要在激烈竞争中脱颖而出，为此，石英电涡流水平倾斜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技术的迅速发展为企业带来了机遇与挑战。作为石英电涡流水平倾斜仪项目启动的背景之一，对新兴技术的应用将有助于提升企业的技术水平，使其在不断演进的商业环境中保持竞争优势。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英电涡流水平倾斜仪项目充分融入了社会责任的理念，通过可持续经营和社会公益石英电涡流水平倾斜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55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9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技术管理特点体现在其创新导向。通过引入最先进的技术趋势和解决方案，石英电涡流水平倾斜仪项目致力于提升科技含量、提高质量和效率水平。这意味着我们将采用最新的工具和方法，确保石英电涡流水平倾斜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电涡流水平倾斜仪项目技术管理的显著特征。通过整合不同领域的技术资源，我们实现了跨学科的协同工作。这有助于优化技术架构，提高整体效能。此外，整合性策略还促进了不同技术团队之间的紧密沟通和高效合作，确保石英电涡流水平倾斜仪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石英电涡流水平倾斜仪项目所采用的技术。通过不断优化技术方案，石英电涡流水平倾斜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电涡流水平倾斜仪项目团队将在石英电涡流水平倾斜仪项目初期识别可能的技术风险，并采取相应的预防和应对措施。通过建立健全的风险评估机制，石英电涡流水平倾斜仪项目能够在实施过程中及时发现并解决潜在的技术问题，保障石英电涡流水平倾斜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电涡流水平倾斜仪项目中，技术将成为石英电涡流水平倾斜仪项目成功的有力支持。这一深度剖析揭示了技术管理在石英电涡流水平倾斜仪项目实施中的关键作用，为石英电涡流水平倾斜仪项目的技术基础奠定了坚实的基础。</w:t>
      </w:r>
    </w:p>
    <w:p>
      <w:pPr>
        <w:pStyle w:val="Heading2"/>
        <w:ind w:firstLine="560" w:firstLineChars="200"/>
        <w:rPr>
          <w:rFonts w:ascii="仿宋" w:eastAsia="仿宋" w:hAnsi="仿宋" w:cs="仿宋" w:hint="eastAsia"/>
          <w:sz w:val="28"/>
          <w:lang w:eastAsia="zh-CN"/>
        </w:rPr>
      </w:pPr>
      <w:bookmarkStart w:id="16" w:name="_Toc31694"/>
      <w:r>
        <w:rPr>
          <w:rFonts w:ascii="仿宋" w:eastAsia="仿宋" w:hAnsi="仿宋" w:cs="仿宋" w:hint="eastAsia"/>
          <w:sz w:val="28"/>
          <w:lang w:eastAsia="zh-CN"/>
        </w:rPr>
        <w:t>(二)、石英电涡流水平倾斜仪项目工艺技术设计方案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电涡流水平倾斜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英电涡流水平倾斜仪项目将严格按照相关行业规范要求进行组织。通过有效控制产品质量，石英电涡流水平倾斜仪项目将致力于为顾客提供优质的石英电涡流水平倾斜仪项目产品和良好的服务。这体现了石英电涡流水平倾斜仪项目对于生产活动合规性和质量标准的高度重视，为石英电涡流水平倾斜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电涡流水平倾斜仪项目注重生态效益和清洁生产原则。石英电涡流水平倾斜仪项目建设将紧密结合地方特色经济发展，与社会经济发展规划和区域环境保护规划方案相协调一致。通过与当地区域自然生态系统的结合，石英电涡流水平倾斜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电涡流水平倾斜仪项目产品具有多样化的客户需求和个性化的特点。因此，石英电涡流水平倾斜仪项目产品规格品种多样，且单批生产数量较小。为满足这一特点，石英电涡流水平倾斜仪项目承办单位将建设先进的柔性制造生产线。通过广泛应用柔性制造技术，石英电涡流水平倾斜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电涡流水平倾斜仪项目采用的技术具有较高的技术含量和自动化水平，处于国内先进水平。这一技术选用不仅体现了对生产效率、质量和环境友好性的高标准要求，同时为石英电涡流水平倾斜仪项目的可持续发展奠定了坚实的基础。</w:t>
      </w:r>
    </w:p>
    <w:p>
      <w:pPr>
        <w:pStyle w:val="Heading2"/>
        <w:ind w:firstLine="560" w:firstLineChars="200"/>
        <w:rPr>
          <w:rFonts w:ascii="仿宋" w:eastAsia="仿宋" w:hAnsi="仿宋" w:cs="仿宋" w:hint="eastAsia"/>
          <w:sz w:val="28"/>
          <w:lang w:eastAsia="zh-CN"/>
        </w:rPr>
      </w:pPr>
      <w:bookmarkStart w:id="17" w:name="_Toc837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https://d.book118.com/706032044202010055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D597A"/>
    <w:rsid w:val="686D5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03204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2024-02-27T11:15:00Z</dcterms:created>
  <dcterms:modified xsi:type="dcterms:W3CDTF">2024-02-27T11:15:53Z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AB2846EA83624EA2B838B64B0984331D_11</vt:lpwstr>
  </property>
  <property fmtid="{D5CDD505-2E9C-101B-9397-08002B2CF9AE}" pid="3" name="KSOProductBuildVer">
    <vt:lpwstr>2052-12.1.0.16388</vt:lpwstr>
  </property>
</Properties>
</file>