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2018-2023年厦门东海职业技术学院高职单招（数学／语文／英语）历年常考试题库含答案解析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《选择与安排》一文选自朱光潜的论文集（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A.《悲剧心理学》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B.《谈美》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C.《谈文学》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D.《诗论》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《种树郭橐驼传》采用的主要写作手法是（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A.类比方法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B.对比手法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C.讽刺手法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D.拟人手法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在《谏逐客书》中，李斯先说驱逐客卿是“藉寇兵而赍盗粮”，后说驱逐客卿是“损民以益仇”，这两者在论证方法上的不同是（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A.前者是类比法，后者是归纳法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B.前者是类比法，后者是对比法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C.前者是对比法，后者是归纳法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D.前者是对比法，后者是演绎法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《炉中煤》一诗中诗人用“炉中煤”来自喻，这运用了什么修辞手法 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A.排比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B.比喻、拟人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C.象征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D.对比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《论快乐》一文驳斥了这样的观点，即把快乐分成（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A.感性的和理性的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B.苦和乐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C.肉体的和精神的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D.短暂的和永恒的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spacing w:after="200" w:line="276" w:lineRule="atLeast"/>
        <w:jc w:val="left"/>
        <w:rPr>
          <w:rFonts w:ascii="黑体" w:eastAsia="黑体" w:hAnsi="黑体"/>
          <w:sz w:val="24"/>
          <w:lang w:val="en-US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ja-JP" w:bidi="ar-SA"/>
        </w:rPr>
        <w:t>6.</w:t>
      </w:r>
      <w:r>
        <w:rPr>
          <w:rFonts w:ascii="黑体" w:eastAsia="黑体" w:hAnsi="黑体" w:cs="Times New Roman"/>
          <w:sz w:val="24"/>
          <w:lang w:val="en-US" w:eastAsia="ja-JP" w:bidi="ar-SA"/>
        </w:rPr>
        <w:t>《宝玉挨打》的根本原因是（  ）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A.宝玉同情投井自杀的丫鬟金钏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B.宝玉与戏剧演员琪官的交往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C.鄙弃仕途经济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  <w:r>
        <w:rPr>
          <w:rFonts w:ascii="黑体" w:eastAsia="黑体" w:hAnsi="黑体" w:cs="Times New Roman"/>
          <w:sz w:val="24"/>
          <w:lang w:val="en-US" w:eastAsia="ja-JP" w:bidi="ar-SA"/>
        </w:rPr>
        <w:t>D.贾环诬告宝玉</w:t>
      </w:r>
      <w:r>
        <w:rPr>
          <w:rFonts w:ascii="黑体" w:eastAsia="黑体" w:hAnsi="黑体" w:cs="Times New Roman"/>
          <w:sz w:val="24"/>
          <w:lang w:val="en-US" w:eastAsia="ja-JP" w:bidi="ar-SA"/>
        </w:rPr>
        <w:br/>
      </w:r>
    </w:p>
    <w:p w:rsidR="00327933" w:rsidRPr="00730BBD" w:rsidP="00386F93">
      <w:pPr>
        <w:pStyle w:val="Normal5"/>
        <w:spacing w:after="200" w:line="276" w:lineRule="auto"/>
        <w:jc w:val="left"/>
        <w:rPr>
          <w:rFonts w:ascii="黑体" w:eastAsia="黑体" w:hAnsi="黑体"/>
          <w:sz w:val="24"/>
          <w:lang w:val="en-US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绝句属于（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A.古体诗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B.楚辞体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C.乐府诗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D.格律诗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“三苏”是（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A.苏洵、苏轼、苏舜钦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B.苏洵、苏轼、苏辙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C.苏洵、苏舜钦、苏辙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D.苏轼、苏辙、苏舜钦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朱自清早期参加的文学社团是（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A.“新月社”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B.“文学研究会”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C.“创造社”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D.“左翼作家联盟”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下列作品选自宋代郭茂倩编辑的《乐府诗集》的是（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A.《氓》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B.《国殇》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C.《陌上桑》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D.《行路难》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《往事（一之十四）》一文创作于（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A.1923年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B.1922年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C.1920年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D.1925年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《答司马谏议书》的写作背景是（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A.王叔文变法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B.王安石变法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C.戊戌变法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D.诗文革新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《饮酒》是一首（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A.五言律诗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B.乐府诗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C.五言古诗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D.五言绝句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朱光潜在《选择与安排》中，阐析“常山蛇阵”的特点是为了喻证（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A.每件艺术品都必须突出一个中心旨意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B.每件艺术品都必须抓住几个典型细节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C.每件艺术品都必须是一个有生命的东西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https://d.book118.com/706043055230010052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706043055230010052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