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444" w:lineRule="auto"/>
        <w:rPr>
          <w:rFonts w:ascii="Arial"/>
          <w:sz w:val="21"/>
        </w:rPr>
      </w:pPr>
    </w:p>
    <w:p>
      <w:pPr>
        <w:spacing w:before="97" w:line="220" w:lineRule="auto"/>
        <w:ind w:left="2994"/>
        <w:outlineLvl w:val="0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10"/>
          <w:sz w:val="30"/>
          <w:szCs w:val="30"/>
        </w:rPr>
        <w:t>粉尘采样器型式评价大纲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78" w:line="223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1</w:t>
      </w:r>
      <w:r>
        <w:rPr>
          <w:rFonts w:ascii="SimHei" w:eastAsia="SimHei" w:hAnsi="SimHei" w:cs="SimHei"/>
          <w:spacing w:val="15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12"/>
          <w:sz w:val="24"/>
          <w:szCs w:val="24"/>
        </w:rPr>
        <w:t>范围</w:t>
      </w:r>
    </w:p>
    <w:p>
      <w:pPr>
        <w:pStyle w:val="BodyText"/>
        <w:spacing w:before="260" w:line="218" w:lineRule="auto"/>
        <w:ind w:left="479"/>
      </w:pPr>
      <w:r>
        <w:rPr>
          <w:spacing w:val="12"/>
        </w:rPr>
        <w:t>本规范适用于粉尘采样器(含飘尘采样器，以下均简称</w:t>
      </w:r>
      <w:r>
        <w:rPr>
          <w:spacing w:val="11"/>
        </w:rPr>
        <w:t>采样器)的型式评价。</w:t>
      </w:r>
    </w:p>
    <w:p>
      <w:pPr>
        <w:spacing w:before="223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2</w:t>
      </w:r>
      <w:r>
        <w:rPr>
          <w:rFonts w:ascii="SimHei" w:eastAsia="SimHei" w:hAnsi="SimHei" w:cs="SimHei"/>
          <w:spacing w:val="13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4"/>
          <w:szCs w:val="24"/>
        </w:rPr>
        <w:t>引用文献</w:t>
      </w:r>
    </w:p>
    <w:p>
      <w:pPr>
        <w:pStyle w:val="BodyText"/>
        <w:spacing w:before="296" w:line="219" w:lineRule="auto"/>
        <w:ind w:left="479"/>
      </w:pPr>
      <w:r>
        <w:t>GB</w:t>
      </w:r>
      <w:r>
        <w:rPr>
          <w:spacing w:val="7"/>
        </w:rPr>
        <w:t>/T</w:t>
      </w:r>
      <w:r>
        <w:rPr>
          <w:spacing w:val="93"/>
        </w:rPr>
        <w:t xml:space="preserve"> </w:t>
      </w:r>
      <w:r>
        <w:rPr>
          <w:spacing w:val="7"/>
        </w:rPr>
        <w:t>2423.1—2001  电工电子产品环境试验  第2部分：</w:t>
      </w:r>
      <w:r>
        <w:rPr>
          <w:spacing w:val="6"/>
        </w:rPr>
        <w:t>试验方法试验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A:   </w:t>
      </w:r>
      <w:r>
        <w:rPr>
          <w:spacing w:val="6"/>
        </w:rPr>
        <w:t>低温</w:t>
      </w:r>
    </w:p>
    <w:p>
      <w:pPr>
        <w:pStyle w:val="BodyText"/>
        <w:spacing w:before="53" w:line="229" w:lineRule="auto"/>
        <w:ind w:left="479"/>
      </w:pPr>
      <w:r>
        <w:rPr>
          <w:position w:val="2"/>
        </w:rPr>
        <w:t>GB</w:t>
      </w:r>
      <w:r>
        <w:rPr>
          <w:spacing w:val="7"/>
          <w:position w:val="2"/>
        </w:rPr>
        <w:t>/T</w:t>
      </w:r>
      <w:r>
        <w:rPr>
          <w:spacing w:val="46"/>
          <w:position w:val="2"/>
        </w:rPr>
        <w:t xml:space="preserve">  </w:t>
      </w:r>
      <w:r>
        <w:rPr>
          <w:spacing w:val="7"/>
          <w:position w:val="2"/>
        </w:rPr>
        <w:t xml:space="preserve">2423.2-2001  </w:t>
      </w:r>
      <w:r>
        <w:rPr>
          <w:spacing w:val="7"/>
        </w:rPr>
        <w:t>电工电子产品环境试验  第2部分</w:t>
      </w:r>
      <w:r>
        <w:rPr>
          <w:spacing w:val="6"/>
        </w:rPr>
        <w:t>：试验方法试验</w:t>
      </w:r>
      <w:r>
        <w:rPr>
          <w:spacing w:val="-2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B:   </w:t>
      </w:r>
      <w:r>
        <w:rPr>
          <w:spacing w:val="6"/>
        </w:rPr>
        <w:t>高温</w:t>
      </w:r>
    </w:p>
    <w:p>
      <w:pPr>
        <w:pStyle w:val="BodyText"/>
        <w:spacing w:before="52" w:line="228" w:lineRule="auto"/>
        <w:ind w:left="479"/>
      </w:pPr>
      <w:r>
        <w:rPr>
          <w:position w:val="1"/>
        </w:rPr>
        <w:t>GB</w:t>
      </w:r>
      <w:r>
        <w:rPr>
          <w:spacing w:val="8"/>
          <w:position w:val="1"/>
        </w:rPr>
        <w:t>/T</w:t>
      </w:r>
      <w:r>
        <w:rPr>
          <w:spacing w:val="86"/>
          <w:position w:val="1"/>
        </w:rPr>
        <w:t xml:space="preserve"> </w:t>
      </w:r>
      <w:r>
        <w:rPr>
          <w:spacing w:val="8"/>
          <w:position w:val="1"/>
        </w:rPr>
        <w:t xml:space="preserve">2423.3—1993  </w:t>
      </w:r>
      <w:r>
        <w:rPr>
          <w:spacing w:val="8"/>
        </w:rPr>
        <w:t>电工电子产品基本环境试验规程</w:t>
      </w:r>
      <w:r>
        <w:rPr>
          <w:spacing w:val="16"/>
        </w:rPr>
        <w:t xml:space="preserve">  </w:t>
      </w:r>
      <w:r>
        <w:rPr>
          <w:spacing w:val="8"/>
        </w:rPr>
        <w:t>试验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</w:rPr>
        <w:t>Ca</w:t>
      </w:r>
      <w:r>
        <w:rPr>
          <w:rFonts w:ascii="Times New Roman" w:eastAsia="Times New Roman" w:hAnsi="Times New Roman" w:cs="Times New Roman"/>
          <w:spacing w:val="8"/>
        </w:rPr>
        <w:t xml:space="preserve">:   </w:t>
      </w:r>
      <w:r>
        <w:rPr>
          <w:spacing w:val="8"/>
        </w:rPr>
        <w:t>恒定湿热试验</w:t>
      </w:r>
    </w:p>
    <w:p>
      <w:pPr>
        <w:pStyle w:val="BodyText"/>
        <w:spacing w:before="48" w:line="221" w:lineRule="auto"/>
        <w:ind w:left="2889"/>
      </w:pPr>
      <w:r>
        <w:rPr>
          <w:spacing w:val="-3"/>
        </w:rPr>
        <w:t>方法</w:t>
      </w:r>
    </w:p>
    <w:p>
      <w:pPr>
        <w:pStyle w:val="BodyText"/>
        <w:spacing w:before="68" w:line="228" w:lineRule="auto"/>
        <w:ind w:left="479"/>
      </w:pPr>
      <w:r>
        <w:rPr>
          <w:position w:val="2"/>
        </w:rPr>
        <w:t>GB</w:t>
      </w:r>
      <w:r>
        <w:rPr>
          <w:spacing w:val="7"/>
          <w:position w:val="2"/>
        </w:rPr>
        <w:t>/T</w:t>
      </w:r>
      <w:r>
        <w:rPr>
          <w:spacing w:val="91"/>
          <w:position w:val="2"/>
        </w:rPr>
        <w:t xml:space="preserve"> </w:t>
      </w:r>
      <w:r>
        <w:rPr>
          <w:spacing w:val="7"/>
          <w:position w:val="2"/>
        </w:rPr>
        <w:t xml:space="preserve">2423.4—1993  </w:t>
      </w:r>
      <w:r>
        <w:rPr>
          <w:spacing w:val="7"/>
        </w:rPr>
        <w:t>电工电子产品基本环境试验规程</w:t>
      </w:r>
      <w:r>
        <w:rPr>
          <w:spacing w:val="20"/>
        </w:rPr>
        <w:t xml:space="preserve">  </w:t>
      </w:r>
      <w:r>
        <w:rPr>
          <w:spacing w:val="7"/>
        </w:rPr>
        <w:t>试验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7"/>
        </w:rPr>
        <w:t xml:space="preserve">:   </w:t>
      </w:r>
      <w:r>
        <w:rPr>
          <w:spacing w:val="7"/>
        </w:rPr>
        <w:t>交变湿热试验</w:t>
      </w:r>
    </w:p>
    <w:p>
      <w:pPr>
        <w:pStyle w:val="BodyText"/>
        <w:spacing w:before="38" w:line="221" w:lineRule="auto"/>
        <w:ind w:left="2889"/>
      </w:pPr>
      <w:r>
        <w:rPr>
          <w:spacing w:val="-3"/>
        </w:rPr>
        <w:t>方法</w:t>
      </w:r>
    </w:p>
    <w:p>
      <w:pPr>
        <w:pStyle w:val="BodyText"/>
        <w:spacing w:before="122" w:line="219" w:lineRule="auto"/>
        <w:ind w:left="479"/>
      </w:pPr>
      <w:r>
        <w:t>GB</w:t>
      </w:r>
      <w:r>
        <w:rPr>
          <w:spacing w:val="11"/>
        </w:rPr>
        <w:t>/T</w:t>
      </w:r>
      <w:r>
        <w:rPr>
          <w:spacing w:val="83"/>
        </w:rPr>
        <w:t xml:space="preserve"> </w:t>
      </w:r>
      <w:r>
        <w:rPr>
          <w:spacing w:val="11"/>
        </w:rPr>
        <w:t>2423.5—1995  电工电子产品环境试验</w:t>
      </w:r>
      <w:r>
        <w:rPr>
          <w:spacing w:val="10"/>
        </w:rPr>
        <w:t xml:space="preserve">  第2部分：试验方法试验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</w:rPr>
        <w:t>Ea</w:t>
      </w:r>
      <w:r>
        <w:rPr>
          <w:rFonts w:ascii="Times New Roman" w:eastAsia="Times New Roman" w:hAnsi="Times New Roman" w:cs="Times New Roman"/>
          <w:spacing w:val="32"/>
          <w:w w:val="101"/>
        </w:rPr>
        <w:t xml:space="preserve"> </w:t>
      </w:r>
      <w:r>
        <w:rPr>
          <w:spacing w:val="10"/>
        </w:rPr>
        <w:t>和导</w:t>
      </w:r>
    </w:p>
    <w:p>
      <w:pPr>
        <w:pStyle w:val="BodyText"/>
        <w:spacing w:before="55" w:line="220" w:lineRule="auto"/>
        <w:ind w:left="2889"/>
      </w:pPr>
      <w:r>
        <w:rPr>
          <w:spacing w:val="-3"/>
        </w:rPr>
        <w:t>则：冲击</w:t>
      </w:r>
    </w:p>
    <w:p>
      <w:pPr>
        <w:pStyle w:val="BodyText"/>
        <w:spacing w:before="63" w:line="227" w:lineRule="auto"/>
        <w:ind w:right="9"/>
        <w:jc w:val="right"/>
      </w:pPr>
      <w:r>
        <w:rPr>
          <w:position w:val="1"/>
        </w:rPr>
        <w:t>GB</w:t>
      </w:r>
      <w:r>
        <w:rPr>
          <w:spacing w:val="10"/>
          <w:position w:val="1"/>
        </w:rPr>
        <w:t>/T</w:t>
      </w:r>
      <w:r>
        <w:rPr>
          <w:spacing w:val="83"/>
          <w:position w:val="1"/>
        </w:rPr>
        <w:t xml:space="preserve"> </w:t>
      </w:r>
      <w:r>
        <w:rPr>
          <w:spacing w:val="10"/>
          <w:position w:val="1"/>
        </w:rPr>
        <w:t>2423.8—1995  电工电子产品环境试验</w:t>
      </w:r>
      <w:r>
        <w:rPr>
          <w:spacing w:val="30"/>
          <w:position w:val="1"/>
        </w:rPr>
        <w:t xml:space="preserve">  </w:t>
      </w:r>
      <w:r>
        <w:rPr>
          <w:spacing w:val="9"/>
          <w:position w:val="-1"/>
        </w:rPr>
        <w:t>第2部分：试验方法试验</w:t>
      </w:r>
      <w:r>
        <w:rPr>
          <w:spacing w:val="-21"/>
          <w:position w:val="-1"/>
        </w:rPr>
        <w:t xml:space="preserve"> </w:t>
      </w:r>
      <w:r>
        <w:rPr>
          <w:rFonts w:ascii="Times New Roman" w:eastAsia="Times New Roman" w:hAnsi="Times New Roman" w:cs="Times New Roman"/>
          <w:position w:val="-1"/>
        </w:rPr>
        <w:t>Ed</w:t>
      </w:r>
      <w:r>
        <w:rPr>
          <w:rFonts w:ascii="Times New Roman" w:eastAsia="Times New Roman" w:hAnsi="Times New Roman" w:cs="Times New Roman"/>
          <w:spacing w:val="9"/>
          <w:position w:val="-1"/>
        </w:rPr>
        <w:t xml:space="preserve">:    </w:t>
      </w:r>
      <w:r>
        <w:rPr>
          <w:spacing w:val="9"/>
          <w:position w:val="-1"/>
        </w:rPr>
        <w:t>自</w:t>
      </w:r>
    </w:p>
    <w:p>
      <w:pPr>
        <w:pStyle w:val="BodyText"/>
        <w:spacing w:before="57" w:line="221" w:lineRule="auto"/>
        <w:ind w:left="2889"/>
      </w:pPr>
      <w:r>
        <w:rPr>
          <w:spacing w:val="-9"/>
        </w:rPr>
        <w:t>由跌落</w:t>
      </w:r>
    </w:p>
    <w:p>
      <w:pPr>
        <w:pStyle w:val="BodyText"/>
        <w:spacing w:before="57" w:line="230" w:lineRule="auto"/>
        <w:ind w:left="479"/>
      </w:pPr>
      <w:r>
        <w:rPr>
          <w:position w:val="2"/>
        </w:rPr>
        <w:t>GB</w:t>
      </w:r>
      <w:r>
        <w:rPr>
          <w:spacing w:val="8"/>
          <w:position w:val="2"/>
        </w:rPr>
        <w:t>/T</w:t>
      </w:r>
      <w:r>
        <w:rPr>
          <w:spacing w:val="98"/>
          <w:position w:val="2"/>
        </w:rPr>
        <w:t xml:space="preserve"> </w:t>
      </w:r>
      <w:r>
        <w:rPr>
          <w:spacing w:val="8"/>
          <w:position w:val="2"/>
        </w:rPr>
        <w:t xml:space="preserve">2423.10—1995  </w:t>
      </w:r>
      <w:r>
        <w:rPr>
          <w:spacing w:val="8"/>
        </w:rPr>
        <w:t>电工电子产品环境试验  第2部分：试验方法试验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Fc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和导</w:t>
      </w:r>
    </w:p>
    <w:p>
      <w:pPr>
        <w:pStyle w:val="BodyText"/>
        <w:spacing w:before="66" w:line="220" w:lineRule="auto"/>
        <w:ind w:left="2989"/>
      </w:pPr>
      <w:r>
        <w:rPr>
          <w:spacing w:val="19"/>
        </w:rPr>
        <w:t>则：振动(正弦)</w:t>
      </w:r>
    </w:p>
    <w:p>
      <w:pPr>
        <w:pStyle w:val="BodyText"/>
        <w:spacing w:before="61" w:line="221" w:lineRule="auto"/>
        <w:ind w:left="479"/>
      </w:pPr>
      <w:r>
        <w:rPr>
          <w:position w:val="1"/>
        </w:rPr>
        <w:t>GB</w:t>
      </w:r>
      <w:r>
        <w:rPr>
          <w:spacing w:val="2"/>
          <w:position w:val="1"/>
        </w:rPr>
        <w:t>3836.1—2000</w:t>
      </w:r>
      <w:r>
        <w:rPr>
          <w:spacing w:val="38"/>
          <w:position w:val="1"/>
        </w:rPr>
        <w:t xml:space="preserve">   </w:t>
      </w:r>
      <w:r>
        <w:rPr>
          <w:spacing w:val="2"/>
          <w:position w:val="1"/>
        </w:rPr>
        <w:t xml:space="preserve">爆炸性气体环境用电气设备  </w:t>
      </w:r>
      <w:r>
        <w:rPr>
          <w:spacing w:val="2"/>
          <w:position w:val="-2"/>
        </w:rPr>
        <w:t>第</w:t>
      </w:r>
      <w:r>
        <w:rPr>
          <w:spacing w:val="-28"/>
          <w:position w:val="-2"/>
        </w:rPr>
        <w:t xml:space="preserve"> </w:t>
      </w:r>
      <w:r>
        <w:rPr>
          <w:spacing w:val="2"/>
          <w:position w:val="-2"/>
        </w:rPr>
        <w:t>1</w:t>
      </w:r>
      <w:r>
        <w:rPr>
          <w:spacing w:val="-54"/>
          <w:position w:val="-2"/>
        </w:rPr>
        <w:t xml:space="preserve"> </w:t>
      </w:r>
      <w:r>
        <w:rPr>
          <w:spacing w:val="2"/>
          <w:position w:val="-2"/>
        </w:rPr>
        <w:t>部分：通用要求</w:t>
      </w:r>
    </w:p>
    <w:p>
      <w:pPr>
        <w:pStyle w:val="BodyText"/>
        <w:spacing w:before="43" w:line="218" w:lineRule="auto"/>
        <w:ind w:left="479"/>
        <w:rPr>
          <w:rFonts w:ascii="Times New Roman" w:eastAsia="Times New Roman" w:hAnsi="Times New Roman" w:cs="Times New Roman"/>
        </w:rPr>
      </w:pPr>
      <w:r>
        <w:t>GB</w:t>
      </w:r>
      <w:r>
        <w:rPr>
          <w:spacing w:val="83"/>
        </w:rPr>
        <w:t xml:space="preserve"> </w:t>
      </w:r>
      <w:r>
        <w:rPr>
          <w:spacing w:val="8"/>
        </w:rPr>
        <w:t>3836.4—2000</w:t>
      </w:r>
      <w:r>
        <w:rPr>
          <w:spacing w:val="3"/>
        </w:rPr>
        <w:t xml:space="preserve">  </w:t>
      </w:r>
      <w:r>
        <w:rPr>
          <w:spacing w:val="8"/>
        </w:rPr>
        <w:t>爆炸性气体环境用电气设备  第4部分：</w:t>
      </w:r>
      <w:r>
        <w:rPr>
          <w:spacing w:val="7"/>
        </w:rPr>
        <w:t xml:space="preserve">本质安全型 </w:t>
      </w:r>
      <w:r>
        <w:rPr>
          <w:rFonts w:ascii="Times New Roman" w:eastAsia="Times New Roman" w:hAnsi="Times New Roman" w:cs="Times New Roman"/>
          <w:spacing w:val="7"/>
        </w:rPr>
        <w:t>“i”</w:t>
      </w:r>
    </w:p>
    <w:p>
      <w:pPr>
        <w:pStyle w:val="BodyText"/>
        <w:spacing w:before="41" w:line="396" w:lineRule="exact"/>
        <w:ind w:left="479"/>
      </w:pPr>
      <w:r>
        <w:rPr>
          <w:position w:val="11"/>
        </w:rPr>
        <w:t>GB</w:t>
      </w:r>
      <w:r>
        <w:rPr>
          <w:spacing w:val="86"/>
          <w:position w:val="11"/>
        </w:rPr>
        <w:t xml:space="preserve"> </w:t>
      </w:r>
      <w:r>
        <w:rPr>
          <w:spacing w:val="4"/>
          <w:position w:val="11"/>
        </w:rPr>
        <w:t>4208—1993</w:t>
      </w:r>
      <w:r>
        <w:rPr>
          <w:spacing w:val="2"/>
          <w:position w:val="11"/>
        </w:rPr>
        <w:t xml:space="preserve">  </w:t>
      </w:r>
      <w:r>
        <w:rPr>
          <w:spacing w:val="4"/>
          <w:position w:val="11"/>
        </w:rPr>
        <w:t>外壳防护等级-</w:t>
      </w:r>
      <w:r>
        <w:rPr>
          <w:rFonts w:ascii="Times New Roman" w:eastAsia="Times New Roman" w:hAnsi="Times New Roman" w:cs="Times New Roman"/>
          <w:spacing w:val="4"/>
          <w:position w:val="11"/>
        </w:rPr>
        <w:t>(</w:t>
      </w:r>
      <w:r>
        <w:rPr>
          <w:rFonts w:ascii="Times New Roman" w:eastAsia="Times New Roman" w:hAnsi="Times New Roman" w:cs="Times New Roman"/>
          <w:position w:val="11"/>
        </w:rPr>
        <w:t>IP</w:t>
      </w:r>
      <w:r>
        <w:rPr>
          <w:rFonts w:ascii="Times New Roman" w:eastAsia="Times New Roman" w:hAnsi="Times New Roman" w:cs="Times New Roman"/>
          <w:spacing w:val="58"/>
          <w:position w:val="11"/>
        </w:rPr>
        <w:t xml:space="preserve"> </w:t>
      </w:r>
      <w:r>
        <w:rPr>
          <w:spacing w:val="4"/>
          <w:position w:val="11"/>
        </w:rPr>
        <w:t>代码)</w:t>
      </w:r>
    </w:p>
    <w:p>
      <w:pPr>
        <w:pStyle w:val="BodyText"/>
        <w:spacing w:before="1" w:line="217" w:lineRule="auto"/>
        <w:ind w:left="479"/>
      </w:pPr>
      <w:r>
        <w:t>JJG</w:t>
      </w:r>
      <w:r>
        <w:rPr>
          <w:spacing w:val="1"/>
        </w:rPr>
        <w:t xml:space="preserve"> 520—2005  粉尘采样器检定规程</w:t>
      </w:r>
    </w:p>
    <w:p>
      <w:pPr>
        <w:pStyle w:val="BodyText"/>
        <w:spacing w:before="98" w:line="360" w:lineRule="exact"/>
        <w:ind w:left="479"/>
      </w:pPr>
      <w:r>
        <w:rPr>
          <w:position w:val="8"/>
        </w:rPr>
        <w:t>MT</w:t>
      </w:r>
      <w:r>
        <w:rPr>
          <w:spacing w:val="4"/>
          <w:position w:val="8"/>
        </w:rPr>
        <w:t xml:space="preserve">  394—1995  呼吸性粉尘测量仪表采样效能测定方法</w:t>
      </w:r>
    </w:p>
    <w:p>
      <w:pPr>
        <w:pStyle w:val="BodyText"/>
        <w:spacing w:line="218" w:lineRule="auto"/>
        <w:ind w:left="479"/>
      </w:pPr>
      <w:r>
        <w:rPr>
          <w:spacing w:val="4"/>
        </w:rPr>
        <w:t>使用本规范时，注意使用上述引用文献的现行有效版本。</w:t>
      </w:r>
    </w:p>
    <w:p>
      <w:pPr>
        <w:spacing w:before="212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z w:val="24"/>
          <w:szCs w:val="24"/>
        </w:rPr>
        <w:t>3</w:t>
      </w:r>
      <w:r>
        <w:rPr>
          <w:rFonts w:ascii="SimHei" w:eastAsia="SimHei" w:hAnsi="SimHei" w:cs="SimHei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z w:val="24"/>
          <w:szCs w:val="24"/>
        </w:rPr>
        <w:t>术语、符号、代号</w:t>
      </w:r>
    </w:p>
    <w:p>
      <w:pPr>
        <w:pStyle w:val="BodyText"/>
        <w:spacing w:before="286" w:line="236" w:lineRule="auto"/>
        <w:ind w:right="1079" w:firstLine="479"/>
      </w:pPr>
      <w:r>
        <w:rPr>
          <w:spacing w:val="5"/>
        </w:rPr>
        <w:t>本规范中采用的术语、符号、代号都符合现行的</w:t>
      </w:r>
      <w:r>
        <w:rPr>
          <w:spacing w:val="4"/>
        </w:rPr>
        <w:t>国家技术法规中的规定。</w:t>
      </w:r>
      <w:r>
        <w:t xml:space="preserve"> </w:t>
      </w:r>
      <w:r>
        <w:rPr>
          <w:spacing w:val="3"/>
        </w:rPr>
        <w:t>3.1  粉尘采样器</w:t>
      </w:r>
    </w:p>
    <w:p>
      <w:pPr>
        <w:pStyle w:val="BodyText"/>
        <w:spacing w:before="105" w:line="219" w:lineRule="auto"/>
        <w:ind w:left="479"/>
        <w:sectPr>
          <w:headerReference w:type="default" r:id="rId4"/>
          <w:footerReference w:type="default" r:id="rId5"/>
          <w:pgSz w:w="12210" w:h="15840"/>
          <w:pgMar w:top="1779" w:right="1330" w:bottom="1" w:left="1489" w:header="1464" w:footer="0" w:gutter="0"/>
          <w:cols w:space="708"/>
        </w:sectPr>
      </w:pPr>
      <w:r>
        <w:rPr>
          <w:spacing w:val="4"/>
        </w:rPr>
        <w:t>用于定量采集悬浮在空气中固体颗粒的仪器。</w:t>
      </w:r>
    </w:p>
    <w:p>
      <w:pPr>
        <w:pStyle w:val="BodyText"/>
        <w:spacing w:before="66" w:line="219" w:lineRule="auto"/>
      </w:pPr>
      <w:r>
        <w:rPr>
          <w:spacing w:val="1"/>
        </w:rPr>
        <w:t>3.2  呼吸性粉尘采样器</w:t>
      </w:r>
    </w:p>
    <w:p>
      <w:pPr>
        <w:pStyle w:val="BodyText"/>
        <w:spacing w:before="67" w:line="248" w:lineRule="auto"/>
        <w:ind w:right="80" w:firstLine="479"/>
      </w:pPr>
      <w:r>
        <w:rPr>
          <w:spacing w:val="5"/>
        </w:rPr>
        <w:t>具有前级分离器，能够定量采集悬浮于空气中并可进入人体呼吸系统的细微固体颗</w:t>
      </w:r>
      <w:r>
        <w:rPr>
          <w:spacing w:val="8"/>
        </w:rPr>
        <w:t xml:space="preserve"> </w:t>
      </w:r>
      <w:r>
        <w:rPr>
          <w:spacing w:val="-4"/>
        </w:rPr>
        <w:t>粒的仪器。</w:t>
      </w:r>
    </w:p>
    <w:p>
      <w:pPr>
        <w:pStyle w:val="BodyText"/>
        <w:spacing w:before="83" w:line="219" w:lineRule="auto"/>
      </w:pPr>
      <w:r>
        <w:rPr>
          <w:spacing w:val="1"/>
        </w:rPr>
        <w:t>3.3  飘尘采样器</w:t>
      </w:r>
    </w:p>
    <w:p>
      <w:pPr>
        <w:pStyle w:val="BodyText"/>
        <w:spacing w:before="116" w:line="330" w:lineRule="exact"/>
        <w:ind w:left="479"/>
      </w:pPr>
      <w:r>
        <w:rPr>
          <w:spacing w:val="1"/>
          <w:position w:val="6"/>
        </w:rPr>
        <w:t>用于定量采集悬浮在大气中的粒径小于10</w:t>
      </w:r>
      <w:r>
        <w:rPr>
          <w:position w:val="6"/>
        </w:rPr>
        <w:t>μ</w:t>
      </w:r>
      <w:r>
        <w:rPr>
          <w:rFonts w:ascii="Times New Roman" w:eastAsia="Times New Roman" w:hAnsi="Times New Roman" w:cs="Times New Roman"/>
          <w:position w:val="6"/>
        </w:rPr>
        <w:t>m</w:t>
      </w:r>
      <w:r>
        <w:rPr>
          <w:rFonts w:ascii="Times New Roman" w:eastAsia="Times New Roman" w:hAnsi="Times New Roman" w:cs="Times New Roman"/>
          <w:spacing w:val="15"/>
          <w:w w:val="101"/>
          <w:position w:val="6"/>
        </w:rPr>
        <w:t xml:space="preserve"> </w:t>
      </w:r>
      <w:r>
        <w:rPr>
          <w:position w:val="6"/>
        </w:rPr>
        <w:t>的固体颗粒的仪器。</w:t>
      </w:r>
    </w:p>
    <w:p>
      <w:pPr>
        <w:pStyle w:val="BodyText"/>
        <w:spacing w:before="1" w:line="218" w:lineRule="auto"/>
        <w:ind w:left="3"/>
      </w:pPr>
      <w:r>
        <w:rPr>
          <w:b/>
          <w:bCs/>
          <w:spacing w:val="2"/>
        </w:rPr>
        <w:t>3.4</w:t>
      </w:r>
      <w:r>
        <w:rPr>
          <w:spacing w:val="118"/>
        </w:rPr>
        <w:t xml:space="preserve"> </w:t>
      </w:r>
      <w:r>
        <w:rPr>
          <w:spacing w:val="2"/>
        </w:rPr>
        <w:t>连续粉尘采样器</w:t>
      </w:r>
    </w:p>
    <w:p>
      <w:pPr>
        <w:pStyle w:val="BodyText"/>
        <w:spacing w:before="85" w:line="219" w:lineRule="auto"/>
        <w:ind w:left="479"/>
      </w:pPr>
      <w:r>
        <w:rPr>
          <w:spacing w:val="4"/>
        </w:rPr>
        <w:t>在一个工作班或更长时间内连续采集空气中粉尘的仪器。</w:t>
      </w:r>
    </w:p>
    <w:p>
      <w:pPr>
        <w:spacing w:line="219" w:lineRule="auto"/>
        <w:sectPr>
          <w:headerReference w:type="default" r:id="rId6"/>
          <w:footerReference w:type="default" r:id="rId7"/>
          <w:type w:val="nextPage"/>
          <w:pgSz w:w="12210" w:h="15840"/>
          <w:pgMar w:top="1779" w:right="1330" w:bottom="1" w:left="1489" w:header="1464" w:footer="0" w:gutter="0"/>
          <w:pgNumType w:start="2"/>
          <w:cols w:space="708"/>
          <w:titlePg w:val="0"/>
        </w:sectPr>
      </w:pPr>
    </w:p>
    <w:p>
      <w:pPr>
        <w:pStyle w:val="BodyText"/>
        <w:spacing w:before="218" w:line="219" w:lineRule="auto"/>
      </w:pPr>
      <w:r>
        <w:rPr>
          <w:spacing w:val="1"/>
        </w:rPr>
        <w:t>3.5</w:t>
      </w:r>
      <w:r>
        <w:rPr>
          <w:spacing w:val="19"/>
        </w:rPr>
        <w:t xml:space="preserve">  </w:t>
      </w:r>
      <w:r>
        <w:rPr>
          <w:spacing w:val="1"/>
        </w:rPr>
        <w:t>短时粉尘采样器</w:t>
      </w:r>
    </w:p>
    <w:p>
      <w:pPr>
        <w:pStyle w:val="BodyText"/>
        <w:spacing w:before="75" w:line="219" w:lineRule="auto"/>
        <w:ind w:left="499"/>
      </w:pPr>
      <w:r>
        <w:rPr>
          <w:spacing w:val="6"/>
        </w:rPr>
        <w:t>定点、定时采集空气中粉尘的仪器，通常单个样品的采集时间在1</w:t>
      </w:r>
      <w:r>
        <w:rPr>
          <w:rFonts w:ascii="Times New Roman" w:eastAsia="Times New Roman" w:hAnsi="Times New Roman" w:cs="Times New Roman"/>
          <w:spacing w:val="6"/>
        </w:rPr>
        <w:t xml:space="preserve">h </w:t>
      </w:r>
      <w:r>
        <w:rPr>
          <w:spacing w:val="6"/>
        </w:rPr>
        <w:t>以内。</w:t>
      </w:r>
    </w:p>
    <w:p>
      <w:pPr>
        <w:pStyle w:val="BodyText"/>
        <w:spacing w:before="57" w:line="219" w:lineRule="auto"/>
      </w:pPr>
      <w:r>
        <w:rPr>
          <w:spacing w:val="-1"/>
        </w:rPr>
        <w:t>3.6</w:t>
      </w:r>
      <w:r>
        <w:rPr>
          <w:spacing w:val="18"/>
        </w:rPr>
        <w:t xml:space="preserve">  </w:t>
      </w:r>
      <w:r>
        <w:rPr>
          <w:spacing w:val="-1"/>
        </w:rPr>
        <w:t>负载能力</w:t>
      </w:r>
    </w:p>
    <w:p>
      <w:pPr>
        <w:pStyle w:val="BodyText"/>
        <w:spacing w:before="104"/>
        <w:ind w:right="1790" w:firstLine="499"/>
      </w:pPr>
      <w:r>
        <w:rPr>
          <w:spacing w:val="4"/>
        </w:rPr>
        <w:t>在规定的采样流量下，采样器克服气路、滤膜和粉尘的阻力大小。</w:t>
      </w:r>
      <w:r>
        <w:rPr>
          <w:spacing w:val="12"/>
        </w:rPr>
        <w:t xml:space="preserve"> </w:t>
      </w:r>
      <w:r>
        <w:rPr>
          <w:spacing w:val="-3"/>
        </w:rPr>
        <w:t>3.7</w:t>
      </w:r>
      <w:r>
        <w:rPr>
          <w:spacing w:val="12"/>
        </w:rPr>
        <w:t xml:space="preserve">  </w:t>
      </w:r>
      <w:r>
        <w:rPr>
          <w:spacing w:val="-3"/>
        </w:rPr>
        <w:t>采样流量</w:t>
      </w:r>
    </w:p>
    <w:p>
      <w:pPr>
        <w:pStyle w:val="BodyText"/>
        <w:spacing w:before="95" w:line="219" w:lineRule="auto"/>
        <w:ind w:left="499"/>
      </w:pPr>
      <w:r>
        <w:rPr>
          <w:spacing w:val="3"/>
        </w:rPr>
        <w:t>采样时，单位时间内通过粉尘采样器采样口的空气体积。</w:t>
      </w:r>
    </w:p>
    <w:p>
      <w:pPr>
        <w:pStyle w:val="BodyText"/>
        <w:spacing w:before="65" w:line="219" w:lineRule="auto"/>
      </w:pPr>
      <w:r>
        <w:rPr>
          <w:spacing w:val="-3"/>
        </w:rPr>
        <w:t>3.8</w:t>
      </w:r>
      <w:r>
        <w:rPr>
          <w:spacing w:val="22"/>
        </w:rPr>
        <w:t xml:space="preserve">  </w:t>
      </w:r>
      <w:r>
        <w:rPr>
          <w:spacing w:val="-3"/>
        </w:rPr>
        <w:t>采样效能</w:t>
      </w:r>
    </w:p>
    <w:p>
      <w:pPr>
        <w:pStyle w:val="BodyText"/>
        <w:spacing w:before="93" w:line="246" w:lineRule="auto"/>
        <w:ind w:firstLine="499"/>
      </w:pPr>
      <w:r>
        <w:rPr>
          <w:spacing w:val="10"/>
        </w:rPr>
        <w:t>又称分离效率(或采样效率、切割效率等),粉尘透过采样</w:t>
      </w:r>
      <w:r>
        <w:rPr>
          <w:spacing w:val="9"/>
        </w:rPr>
        <w:t>器前级分离装置的能力。</w:t>
      </w:r>
      <w:r>
        <w:t xml:space="preserve"> </w:t>
      </w:r>
      <w:r>
        <w:rPr>
          <w:spacing w:val="-3"/>
        </w:rPr>
        <w:t>3.9</w:t>
      </w:r>
      <w:r>
        <w:rPr>
          <w:spacing w:val="17"/>
        </w:rPr>
        <w:t xml:space="preserve">  </w:t>
      </w:r>
      <w:r>
        <w:rPr>
          <w:spacing w:val="-3"/>
        </w:rPr>
        <w:t>BMRC</w:t>
      </w:r>
      <w:r>
        <w:rPr>
          <w:spacing w:val="27"/>
        </w:rPr>
        <w:t xml:space="preserve">  </w:t>
      </w:r>
      <w:r>
        <w:rPr>
          <w:spacing w:val="-3"/>
        </w:rPr>
        <w:t>曲线</w:t>
      </w:r>
    </w:p>
    <w:p>
      <w:pPr>
        <w:pStyle w:val="BodyText"/>
        <w:spacing w:before="73" w:line="290" w:lineRule="auto"/>
        <w:ind w:right="5" w:firstLine="499"/>
      </w:pPr>
      <w:r>
        <w:rPr>
          <w:spacing w:val="5"/>
        </w:rPr>
        <w:t>它是国际矽肺会议和国际标准化组织推荐使用的一种粉尘</w:t>
      </w:r>
      <w:r>
        <w:rPr>
          <w:spacing w:val="4"/>
        </w:rPr>
        <w:t>采样的标准化曲线，其规</w:t>
      </w:r>
      <w:r>
        <w:t xml:space="preserve"> </w:t>
      </w:r>
      <w:r>
        <w:rPr>
          <w:spacing w:val="20"/>
        </w:rPr>
        <w:t>定为空气动力学粒径为2.2,3.9,5.0,5.9,7.</w:t>
      </w:r>
      <w:r>
        <w:rPr>
          <w:spacing w:val="-50"/>
        </w:rPr>
        <w:t xml:space="preserve"> </w:t>
      </w:r>
      <w:r>
        <w:rPr>
          <w:spacing w:val="20"/>
        </w:rPr>
        <w:t>1(μ</w:t>
      </w:r>
      <w:r>
        <w:rPr>
          <w:rFonts w:ascii="Times New Roman" w:eastAsia="Times New Roman" w:hAnsi="Times New Roman" w:cs="Times New Roman"/>
          <w:spacing w:val="20"/>
        </w:rPr>
        <w:t>m)</w:t>
      </w:r>
      <w:r>
        <w:rPr>
          <w:rFonts w:ascii="Times New Roman" w:eastAsia="Times New Roman" w:hAnsi="Times New Roman" w:cs="Times New Roman"/>
          <w:spacing w:val="28"/>
        </w:rPr>
        <w:t xml:space="preserve">  </w:t>
      </w:r>
      <w:r>
        <w:rPr>
          <w:spacing w:val="20"/>
        </w:rPr>
        <w:t>几点的采样效能分别为90%,</w:t>
      </w:r>
    </w:p>
    <w:p>
      <w:pPr>
        <w:pStyle w:val="BodyText"/>
        <w:spacing w:before="1" w:line="182" w:lineRule="auto"/>
      </w:pPr>
      <w:r>
        <w:rPr>
          <w:spacing w:val="-3"/>
        </w:rPr>
        <w:t>70%,50%,30%,0%。</w:t>
      </w:r>
    </w:p>
    <w:p>
      <w:pPr>
        <w:spacing w:before="253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4</w:t>
      </w:r>
      <w:r>
        <w:rPr>
          <w:rFonts w:ascii="SimHei" w:eastAsia="SimHei" w:hAnsi="SimHei" w:cs="SimHei"/>
          <w:spacing w:val="11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4"/>
          <w:szCs w:val="24"/>
        </w:rPr>
        <w:t>概述</w:t>
      </w:r>
    </w:p>
    <w:p>
      <w:pPr>
        <w:pStyle w:val="BodyText"/>
        <w:spacing w:before="258" w:line="252" w:lineRule="auto"/>
        <w:ind w:right="105" w:firstLine="499"/>
      </w:pPr>
      <w:r>
        <w:rPr>
          <w:spacing w:val="5"/>
        </w:rPr>
        <w:t>采样器主要用于环境大气和作业场所中粉尘的采取，</w:t>
      </w:r>
      <w:r>
        <w:rPr>
          <w:spacing w:val="78"/>
        </w:rPr>
        <w:t xml:space="preserve"> </w:t>
      </w:r>
      <w:r>
        <w:rPr>
          <w:spacing w:val="5"/>
        </w:rPr>
        <w:t>一般由采样头、抽气泵、电</w:t>
      </w:r>
      <w:r>
        <w:t xml:space="preserve"> </w:t>
      </w:r>
      <w:r>
        <w:rPr>
          <w:spacing w:val="2"/>
        </w:rPr>
        <w:t>池、控制电路和流量计等组成。</w:t>
      </w:r>
    </w:p>
    <w:p>
      <w:pPr>
        <w:pStyle w:val="BodyText"/>
        <w:spacing w:before="84" w:line="247" w:lineRule="auto"/>
        <w:ind w:right="70" w:firstLine="499"/>
      </w:pPr>
      <w:r>
        <w:rPr>
          <w:spacing w:val="5"/>
        </w:rPr>
        <w:t>采样器按其工作时间分为短时和连续粉尘采样器；按其</w:t>
      </w:r>
      <w:r>
        <w:rPr>
          <w:spacing w:val="4"/>
        </w:rPr>
        <w:t>采尘粒径范围可分为总粉尘</w:t>
      </w:r>
      <w:r>
        <w:t xml:space="preserve"> </w:t>
      </w:r>
      <w:r>
        <w:rPr>
          <w:spacing w:val="4"/>
        </w:rPr>
        <w:t>和呼吸性粉尘采样器；按其是否防爆可分为防爆型粉尘</w:t>
      </w:r>
      <w:r>
        <w:rPr>
          <w:spacing w:val="3"/>
        </w:rPr>
        <w:t>采样器和非防爆型粉尘采样器。</w:t>
      </w:r>
    </w:p>
    <w:p>
      <w:pPr>
        <w:pStyle w:val="BodyText"/>
        <w:spacing w:before="79" w:line="248" w:lineRule="auto"/>
        <w:ind w:right="94" w:firstLine="499"/>
      </w:pPr>
      <w:r>
        <w:rPr>
          <w:spacing w:val="4"/>
        </w:rPr>
        <w:t>呼吸性粉尘采样器前级预捕集器主要有水平淘析器、惯性冲击器、旋风分离器和向</w:t>
      </w:r>
      <w:r>
        <w:t xml:space="preserve"> </w:t>
      </w:r>
      <w:r>
        <w:rPr>
          <w:spacing w:val="-3"/>
        </w:rPr>
        <w:t>心分离器等类型。</w:t>
      </w:r>
    </w:p>
    <w:p>
      <w:pPr>
        <w:pStyle w:val="BodyText"/>
        <w:spacing w:before="75" w:line="253" w:lineRule="auto"/>
        <w:ind w:right="41" w:firstLine="499"/>
      </w:pPr>
      <w:r>
        <w:rPr>
          <w:spacing w:val="6"/>
        </w:rPr>
        <w:t>飘尘采样器与粉尘采样器所不同的是其采样头带有10μ</w:t>
      </w:r>
      <w:r>
        <w:rPr>
          <w:rFonts w:ascii="Times New Roman" w:eastAsia="Times New Roman" w:hAnsi="Times New Roman" w:cs="Times New Roman"/>
          <w:spacing w:val="6"/>
        </w:rPr>
        <w:t xml:space="preserve">m </w:t>
      </w:r>
      <w:r>
        <w:rPr>
          <w:spacing w:val="6"/>
        </w:rPr>
        <w:t>的切割器，对大于10μ</w:t>
      </w:r>
      <w:r>
        <w:rPr>
          <w:rFonts w:ascii="Times New Roman" w:eastAsia="Times New Roman" w:hAnsi="Times New Roman" w:cs="Times New Roman"/>
          <w:spacing w:val="6"/>
        </w:rPr>
        <w:t xml:space="preserve">m </w:t>
      </w:r>
      <w:r>
        <w:rPr>
          <w:spacing w:val="22"/>
        </w:rPr>
        <w:t>的尘粒进行分离，小于10</w:t>
      </w:r>
      <w:r>
        <w:rPr>
          <w:spacing w:val="-27"/>
        </w:rPr>
        <w:t xml:space="preserve"> </w:t>
      </w:r>
      <w:r>
        <w:rPr>
          <w:spacing w:val="22"/>
        </w:rPr>
        <w:t>μ</w:t>
      </w:r>
      <w:r>
        <w:rPr>
          <w:rFonts w:ascii="Times New Roman" w:eastAsia="Times New Roman" w:hAnsi="Times New Roman" w:cs="Times New Roman"/>
          <w:spacing w:val="22"/>
        </w:rPr>
        <w:t>m</w:t>
      </w:r>
      <w:r>
        <w:rPr>
          <w:rFonts w:ascii="Times New Roman" w:eastAsia="Times New Roman" w:hAnsi="Times New Roman" w:cs="Times New Roman"/>
          <w:spacing w:val="46"/>
        </w:rPr>
        <w:t xml:space="preserve"> </w:t>
      </w:r>
      <w:r>
        <w:rPr>
          <w:spacing w:val="22"/>
        </w:rPr>
        <w:t>的尘粒随着气流经切割器出口被捕集在已知质量的</w:t>
      </w:r>
      <w:r>
        <w:t xml:space="preserve"> </w:t>
      </w:r>
      <w:r>
        <w:rPr>
          <w:spacing w:val="-1"/>
        </w:rPr>
        <w:t>滤膜上。</w:t>
      </w:r>
    </w:p>
    <w:p>
      <w:pPr>
        <w:spacing w:before="268" w:line="221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z w:val="24"/>
          <w:szCs w:val="24"/>
        </w:rPr>
        <w:t>5</w:t>
      </w:r>
      <w:r>
        <w:rPr>
          <w:rFonts w:ascii="SimHei" w:eastAsia="SimHei" w:hAnsi="SimHei" w:cs="SimHei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z w:val="24"/>
          <w:szCs w:val="24"/>
        </w:rPr>
        <w:t>提供审查的技术文件和试验样机</w:t>
      </w:r>
    </w:p>
    <w:p>
      <w:pPr>
        <w:pStyle w:val="BodyText"/>
        <w:spacing w:before="257" w:line="219" w:lineRule="auto"/>
      </w:pPr>
      <w:r>
        <w:rPr>
          <w:spacing w:val="2"/>
        </w:rPr>
        <w:t>5.1</w:t>
      </w:r>
      <w:r>
        <w:rPr>
          <w:spacing w:val="22"/>
        </w:rPr>
        <w:t xml:space="preserve">  </w:t>
      </w:r>
      <w:r>
        <w:rPr>
          <w:spacing w:val="2"/>
        </w:rPr>
        <w:t>提供审查的技术文件</w:t>
      </w:r>
    </w:p>
    <w:p>
      <w:pPr>
        <w:pStyle w:val="BodyText"/>
        <w:spacing w:before="75" w:line="219" w:lineRule="auto"/>
      </w:pPr>
      <w:r>
        <w:rPr>
          <w:spacing w:val="-4"/>
        </w:rPr>
        <w:t>5.1.1</w:t>
      </w:r>
      <w:r>
        <w:rPr>
          <w:spacing w:val="26"/>
        </w:rPr>
        <w:t xml:space="preserve">  </w:t>
      </w:r>
      <w:r>
        <w:rPr>
          <w:spacing w:val="-4"/>
        </w:rPr>
        <w:t>样机照片；</w:t>
      </w:r>
    </w:p>
    <w:p>
      <w:pPr>
        <w:pStyle w:val="BodyText"/>
        <w:spacing w:before="87" w:line="219" w:lineRule="auto"/>
      </w:pPr>
      <w:r>
        <w:rPr>
          <w:spacing w:val="11"/>
        </w:rPr>
        <w:t>5.1.2  产品企业标准(含检验方法);</w:t>
      </w:r>
    </w:p>
    <w:p>
      <w:pPr>
        <w:pStyle w:val="BodyText"/>
        <w:spacing w:before="65" w:line="219" w:lineRule="auto"/>
      </w:pPr>
      <w:r>
        <w:rPr>
          <w:spacing w:val="3"/>
        </w:rPr>
        <w:t>5.1.3  总装图、主要零部件图和电路图；</w:t>
      </w:r>
    </w:p>
    <w:p>
      <w:pPr>
        <w:pStyle w:val="BodyText"/>
        <w:spacing w:before="73" w:line="218" w:lineRule="auto"/>
      </w:pPr>
      <w:r>
        <w:rPr>
          <w:spacing w:val="8"/>
        </w:rPr>
        <w:t>5.1.4  可靠性设计、本安计算书(只对防爆型粉尘采样</w:t>
      </w:r>
      <w:r>
        <w:rPr>
          <w:spacing w:val="7"/>
        </w:rPr>
        <w:t>器要求);</w:t>
      </w:r>
    </w:p>
    <w:p>
      <w:pPr>
        <w:pStyle w:val="BodyText"/>
        <w:spacing w:before="77" w:line="219" w:lineRule="auto"/>
      </w:pPr>
      <w:r>
        <w:rPr>
          <w:spacing w:val="-3"/>
        </w:rPr>
        <w:t>5.1.5</w:t>
      </w:r>
      <w:r>
        <w:rPr>
          <w:spacing w:val="17"/>
        </w:rPr>
        <w:t xml:space="preserve">  </w:t>
      </w:r>
      <w:r>
        <w:rPr>
          <w:spacing w:val="-3"/>
        </w:rPr>
        <w:t>使用说明书；</w:t>
      </w:r>
    </w:p>
    <w:p>
      <w:pPr>
        <w:pStyle w:val="BodyText"/>
        <w:spacing w:before="85" w:line="218" w:lineRule="auto"/>
      </w:pPr>
      <w:r>
        <w:t>5.1.6</w:t>
      </w:r>
      <w:r>
        <w:rPr>
          <w:spacing w:val="19"/>
        </w:rPr>
        <w:t xml:space="preserve">  </w:t>
      </w:r>
      <w:r>
        <w:t>研制单位所做的测试报告。</w:t>
      </w:r>
    </w:p>
    <w:p>
      <w:pPr>
        <w:pStyle w:val="BodyText"/>
        <w:spacing w:before="77" w:line="219" w:lineRule="auto"/>
        <w:sectPr>
          <w:headerReference w:type="default" r:id="rId8"/>
          <w:footerReference w:type="default" r:id="rId9"/>
          <w:pgSz w:w="12360" w:h="15950"/>
          <w:pgMar w:top="1820" w:right="1580" w:bottom="309" w:left="1400" w:header="1514" w:footer="0" w:gutter="0"/>
          <w:pgNumType w:start="3"/>
          <w:cols w:space="708"/>
        </w:sectPr>
      </w:pPr>
      <w:r>
        <w:rPr>
          <w:spacing w:val="-4"/>
        </w:rPr>
        <w:t>5.2</w:t>
      </w:r>
      <w:r>
        <w:rPr>
          <w:spacing w:val="9"/>
        </w:rPr>
        <w:t xml:space="preserve">  </w:t>
      </w:r>
      <w:r>
        <w:rPr>
          <w:spacing w:val="-4"/>
        </w:rPr>
        <w:t>试验样机</w:t>
      </w:r>
    </w:p>
    <w:p>
      <w:pPr>
        <w:pStyle w:val="BodyText"/>
        <w:spacing w:before="87" w:line="257" w:lineRule="auto"/>
        <w:ind w:right="50" w:firstLine="499"/>
        <w:jc w:val="both"/>
      </w:pPr>
      <w:r>
        <w:rPr>
          <w:spacing w:val="11"/>
        </w:rPr>
        <w:t xml:space="preserve">非防爆粉尘采样器应提供申请单位自己生产的3套样机、防爆粉尘采样器应提供4 </w:t>
      </w:r>
      <w:r>
        <w:rPr>
          <w:spacing w:val="14"/>
        </w:rPr>
        <w:t>套申请单位自己生产的样机及辅助配件(如防爆型粉尘采样器的电池</w:t>
      </w:r>
      <w:r>
        <w:rPr>
          <w:spacing w:val="13"/>
        </w:rPr>
        <w:t>组、</w:t>
      </w:r>
      <w:r>
        <w:rPr>
          <w:rFonts w:ascii="Times New Roman" w:eastAsia="Times New Roman" w:hAnsi="Times New Roman" w:cs="Times New Roman"/>
        </w:rPr>
        <w:t>ABS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13"/>
        </w:rPr>
        <w:t>外壳用</w:t>
      </w:r>
      <w:r>
        <w:t xml:space="preserve"> </w:t>
      </w:r>
      <w:r>
        <w:rPr>
          <w:spacing w:val="8"/>
        </w:rPr>
        <w:t>塑料板等)。当性能检验和防爆检验分别由两个技术机构进行时，样机应统一送到性能</w:t>
      </w:r>
      <w:r>
        <w:rPr>
          <w:spacing w:val="7"/>
        </w:rPr>
        <w:t xml:space="preserve"> </w:t>
      </w:r>
      <w:r>
        <w:rPr>
          <w:spacing w:val="25"/>
        </w:rPr>
        <w:t>检验的技术机构，再由性能检验的技术机构委托防爆检验，确保两种检验样机的</w:t>
      </w:r>
      <w:r>
        <w:rPr>
          <w:spacing w:val="2"/>
        </w:rPr>
        <w:t xml:space="preserve"> </w:t>
      </w:r>
      <w:r>
        <w:t>一致性。</w:t>
      </w:r>
    </w:p>
    <w:p>
      <w:pPr>
        <w:spacing w:line="257" w:lineRule="auto"/>
        <w:sectPr>
          <w:headerReference w:type="default" r:id="rId10"/>
          <w:footerReference w:type="default" r:id="rId11"/>
          <w:type w:val="nextPage"/>
          <w:pgSz w:w="12360" w:h="15950"/>
          <w:pgMar w:top="1820" w:right="1580" w:bottom="309" w:left="1400" w:header="1514" w:footer="0" w:gutter="0"/>
          <w:pgNumType w:start="4"/>
          <w:cols w:space="708"/>
          <w:titlePg w:val="0"/>
        </w:sect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78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6</w:t>
      </w:r>
      <w:r>
        <w:rPr>
          <w:rFonts w:ascii="SimHei" w:eastAsia="SimHei" w:hAnsi="SimHei" w:cs="SimHei"/>
          <w:spacing w:val="16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法制管理要求</w:t>
      </w:r>
    </w:p>
    <w:p>
      <w:pPr>
        <w:pStyle w:val="BodyText"/>
        <w:spacing w:before="293" w:line="219" w:lineRule="auto"/>
      </w:pPr>
      <w:r>
        <w:rPr>
          <w:spacing w:val="3"/>
        </w:rPr>
        <w:t>6.1  任何采样器不得采用非法定计量单位。</w:t>
      </w:r>
    </w:p>
    <w:p>
      <w:pPr>
        <w:pStyle w:val="BodyText"/>
        <w:spacing w:before="65" w:line="219" w:lineRule="auto"/>
      </w:pPr>
      <w:r>
        <w:rPr>
          <w:spacing w:val="4"/>
        </w:rPr>
        <w:t>6.2  采样器的计量性能必须符合国家检定规程的规定。</w:t>
      </w:r>
    </w:p>
    <w:p>
      <w:pPr>
        <w:pStyle w:val="BodyText"/>
        <w:spacing w:before="86" w:line="219" w:lineRule="auto"/>
      </w:pPr>
      <w:r>
        <w:rPr>
          <w:spacing w:val="2"/>
        </w:rPr>
        <w:t>6.3  标志和编号一般包括以下内容：</w:t>
      </w:r>
    </w:p>
    <w:p>
      <w:pPr>
        <w:pStyle w:val="BodyText"/>
        <w:spacing w:before="63" w:line="219" w:lineRule="auto"/>
        <w:ind w:left="3"/>
      </w:pPr>
      <w:r>
        <w:rPr>
          <w:b/>
          <w:bCs/>
          <w:spacing w:val="8"/>
        </w:rPr>
        <w:t>6.3.1</w:t>
      </w:r>
      <w:r>
        <w:rPr>
          <w:spacing w:val="8"/>
        </w:rPr>
        <w:t xml:space="preserve">  采样器型式批准标志和编号(本项为非强制性规定，新产品可留有相应位</w:t>
      </w:r>
      <w:r>
        <w:rPr>
          <w:spacing w:val="7"/>
        </w:rPr>
        <w:t>置);</w:t>
      </w:r>
    </w:p>
    <w:p>
      <w:pPr>
        <w:pStyle w:val="BodyText"/>
        <w:spacing w:before="66" w:line="246" w:lineRule="auto"/>
        <w:ind w:right="109" w:firstLine="3"/>
      </w:pPr>
      <w:r>
        <w:rPr>
          <w:b/>
          <w:bCs/>
          <w:spacing w:val="24"/>
        </w:rPr>
        <w:t>6.3.2</w:t>
      </w:r>
      <w:r>
        <w:rPr>
          <w:spacing w:val="24"/>
        </w:rPr>
        <w:t xml:space="preserve">  制造计量器具许可证标志和编号(新产品可</w:t>
      </w:r>
      <w:r>
        <w:rPr>
          <w:spacing w:val="23"/>
        </w:rPr>
        <w:t>留有相应位置，只对国产仪器</w:t>
      </w:r>
      <w:r>
        <w:t xml:space="preserve"> </w:t>
      </w:r>
      <w:r>
        <w:rPr>
          <w:spacing w:val="5"/>
        </w:rPr>
        <w:t>要求);</w:t>
      </w:r>
    </w:p>
    <w:p>
      <w:pPr>
        <w:pStyle w:val="BodyText"/>
        <w:spacing w:before="92" w:line="219" w:lineRule="auto"/>
        <w:ind w:left="3"/>
      </w:pPr>
      <w:r>
        <w:rPr>
          <w:b/>
          <w:bCs/>
          <w:spacing w:val="2"/>
        </w:rPr>
        <w:t>6.3.3</w:t>
      </w:r>
      <w:r>
        <w:rPr>
          <w:spacing w:val="2"/>
        </w:rPr>
        <w:t xml:space="preserve">  一般标识应包括以下内容：</w:t>
      </w:r>
    </w:p>
    <w:p>
      <w:pPr>
        <w:pStyle w:val="BodyText"/>
        <w:spacing w:before="74" w:line="257" w:lineRule="auto"/>
        <w:ind w:firstLine="3"/>
      </w:pPr>
      <w:hyperlink r:id="rId12" w:history="1">
        <w:r>
          <w:rPr>
            <w:b/>
            <w:bCs/>
            <w:spacing w:val="4"/>
          </w:rPr>
          <w:t>6.3.3.1</w:t>
        </w:r>
      </w:hyperlink>
      <w:r>
        <w:rPr>
          <w:spacing w:val="4"/>
        </w:rPr>
        <w:t xml:space="preserve">  粉尘采样器的铭牌上应有产品名称、型号、出厂编号、制造日期、制造厂名、</w:t>
      </w:r>
      <w:r>
        <w:rPr>
          <w:spacing w:val="15"/>
        </w:rPr>
        <w:t xml:space="preserve"> </w:t>
      </w:r>
      <w:r>
        <w:rPr>
          <w:spacing w:val="15"/>
        </w:rPr>
        <w:t>主要技术指标及制造计量器具许可证标志和编号(只对国产仪器要求),防爆型采样器</w:t>
      </w:r>
      <w:r>
        <w:rPr>
          <w:spacing w:val="4"/>
        </w:rPr>
        <w:t xml:space="preserve">  </w:t>
      </w:r>
      <w:r>
        <w:rPr>
          <w:spacing w:val="-2"/>
        </w:rPr>
        <w:t>应有防爆标志和编号；</w:t>
      </w:r>
    </w:p>
    <w:p>
      <w:pPr>
        <w:pStyle w:val="BodyText"/>
        <w:spacing w:before="77" w:line="219" w:lineRule="auto"/>
        <w:ind w:left="3"/>
      </w:pPr>
      <w:hyperlink r:id="rId13" w:history="1">
        <w:r>
          <w:rPr>
            <w:b/>
            <w:bCs/>
            <w:spacing w:val="3"/>
          </w:rPr>
          <w:t>6.3.3.2</w:t>
        </w:r>
      </w:hyperlink>
      <w:r>
        <w:rPr>
          <w:spacing w:val="3"/>
        </w:rPr>
        <w:t xml:space="preserve">  采样器的采样流量范围和采样流量允许误差；</w:t>
      </w:r>
    </w:p>
    <w:p>
      <w:pPr>
        <w:pStyle w:val="BodyText"/>
        <w:spacing w:before="75" w:line="218" w:lineRule="auto"/>
        <w:ind w:left="3"/>
      </w:pPr>
      <w:hyperlink r:id="rId14" w:history="1">
        <w:r>
          <w:rPr>
            <w:b/>
            <w:bCs/>
            <w:spacing w:val="1"/>
          </w:rPr>
          <w:t>6.3.3.3</w:t>
        </w:r>
      </w:hyperlink>
      <w:r>
        <w:rPr>
          <w:spacing w:val="1"/>
        </w:rPr>
        <w:t xml:space="preserve">  防爆型粉尘采样器的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</w:rPr>
        <w:t>EX</w:t>
      </w:r>
      <w:r>
        <w:rPr>
          <w:rFonts w:ascii="Times New Roman" w:eastAsia="Times New Roman" w:hAnsi="Times New Roman" w:cs="Times New Roman"/>
          <w:spacing w:val="1"/>
        </w:rPr>
        <w:t xml:space="preserve"> </w:t>
      </w:r>
      <w:r>
        <w:rPr>
          <w:spacing w:val="1"/>
        </w:rPr>
        <w:t>标志。</w:t>
      </w:r>
    </w:p>
    <w:p>
      <w:pPr>
        <w:spacing w:before="245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7</w:t>
      </w:r>
      <w:r>
        <w:rPr>
          <w:rFonts w:ascii="SimHei" w:eastAsia="SimHei" w:hAnsi="SimHei" w:cs="SimHei"/>
          <w:spacing w:val="16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24"/>
          <w:szCs w:val="24"/>
        </w:rPr>
        <w:t>计量要求</w:t>
      </w:r>
    </w:p>
    <w:p>
      <w:pPr>
        <w:pStyle w:val="BodyText"/>
        <w:spacing w:before="253" w:line="219" w:lineRule="auto"/>
      </w:pPr>
      <w:r>
        <w:rPr>
          <w:spacing w:val="2"/>
        </w:rPr>
        <w:t>7.1  采样流量误差</w:t>
      </w:r>
    </w:p>
    <w:p>
      <w:pPr>
        <w:pStyle w:val="BodyText"/>
        <w:spacing w:before="89" w:line="255" w:lineRule="auto"/>
        <w:ind w:right="95" w:firstLine="499"/>
        <w:jc w:val="both"/>
      </w:pPr>
      <w:r>
        <w:rPr>
          <w:spacing w:val="18"/>
        </w:rPr>
        <w:t>呼吸性粉尘采样器(含飘尘采样器)的采样流量误差限为±3.0%</w:t>
      </w:r>
      <w:r>
        <w:rPr>
          <w:rFonts w:ascii="Times New Roman" w:eastAsia="Times New Roman" w:hAnsi="Times New Roman" w:cs="Times New Roman"/>
        </w:rPr>
        <w:t>FS</w:t>
      </w:r>
      <w:r>
        <w:rPr>
          <w:rFonts w:ascii="Times New Roman" w:eastAsia="Times New Roman" w:hAnsi="Times New Roman" w:cs="Times New Roman"/>
          <w:spacing w:val="18"/>
        </w:rPr>
        <w:t>;</w:t>
      </w:r>
      <w:r>
        <w:rPr>
          <w:rFonts w:ascii="Times New Roman" w:eastAsia="Times New Roman" w:hAnsi="Times New Roman" w:cs="Times New Roman"/>
          <w:spacing w:val="3"/>
        </w:rPr>
        <w:t xml:space="preserve">   </w:t>
      </w:r>
      <w:r>
        <w:rPr>
          <w:spacing w:val="18"/>
        </w:rPr>
        <w:t>采样流量固</w:t>
      </w:r>
      <w:r>
        <w:rPr>
          <w:spacing w:val="2"/>
        </w:rPr>
        <w:t xml:space="preserve"> </w:t>
      </w:r>
      <w:r>
        <w:rPr>
          <w:spacing w:val="10"/>
        </w:rPr>
        <w:t>定的粉尘采样器的采样流量误差限为±3.0%</w:t>
      </w:r>
      <w:r>
        <w:rPr>
          <w:rFonts w:ascii="Times New Roman" w:eastAsia="Times New Roman" w:hAnsi="Times New Roman" w:cs="Times New Roman"/>
        </w:rPr>
        <w:t>FS</w:t>
      </w:r>
      <w:r>
        <w:rPr>
          <w:rFonts w:ascii="Times New Roman" w:eastAsia="Times New Roman" w:hAnsi="Times New Roman" w:cs="Times New Roman"/>
          <w:spacing w:val="10"/>
        </w:rPr>
        <w:t xml:space="preserve">;   </w:t>
      </w:r>
      <w:r>
        <w:rPr>
          <w:spacing w:val="10"/>
        </w:rPr>
        <w:t>采样流量可调的粉尘采样器的采样流</w:t>
      </w:r>
      <w:r>
        <w:rPr>
          <w:spacing w:val="15"/>
        </w:rPr>
        <w:t xml:space="preserve"> </w:t>
      </w:r>
      <w:r>
        <w:rPr>
          <w:spacing w:val="13"/>
        </w:rPr>
        <w:t>量误差限为±5.0%</w:t>
      </w:r>
      <w:r>
        <w:rPr>
          <w:rFonts w:ascii="Times New Roman" w:eastAsia="Times New Roman" w:hAnsi="Times New Roman" w:cs="Times New Roman"/>
        </w:rPr>
        <w:t>FS</w:t>
      </w:r>
      <w:r>
        <w:rPr>
          <w:spacing w:val="13"/>
        </w:rPr>
        <w:t>。</w:t>
      </w:r>
    </w:p>
    <w:p>
      <w:pPr>
        <w:pStyle w:val="BodyText"/>
        <w:spacing w:before="82" w:line="219" w:lineRule="auto"/>
      </w:pPr>
      <w:r>
        <w:rPr>
          <w:spacing w:val="2"/>
        </w:rPr>
        <w:t>7.2  采样流量稳定性</w:t>
      </w:r>
    </w:p>
    <w:p>
      <w:pPr>
        <w:pStyle w:val="BodyText"/>
        <w:spacing w:before="81" w:line="385" w:lineRule="exact"/>
        <w:ind w:left="499"/>
        <w:rPr>
          <w:rFonts w:ascii="Times New Roman" w:eastAsia="Times New Roman" w:hAnsi="Times New Roman" w:cs="Times New Roman"/>
        </w:rPr>
      </w:pPr>
      <w:r>
        <w:rPr>
          <w:spacing w:val="14"/>
          <w:position w:val="11"/>
        </w:rPr>
        <w:t>短时粉尘采样器的采样流量在60</w:t>
      </w:r>
      <w:r>
        <w:rPr>
          <w:rFonts w:ascii="Times New Roman" w:eastAsia="Times New Roman" w:hAnsi="Times New Roman" w:cs="Times New Roman"/>
          <w:position w:val="11"/>
        </w:rPr>
        <w:t>min</w:t>
      </w:r>
      <w:r>
        <w:rPr>
          <w:rFonts w:ascii="Times New Roman" w:eastAsia="Times New Roman" w:hAnsi="Times New Roman" w:cs="Times New Roman"/>
          <w:spacing w:val="14"/>
          <w:position w:val="11"/>
        </w:rPr>
        <w:t xml:space="preserve"> </w:t>
      </w:r>
      <w:r>
        <w:rPr>
          <w:spacing w:val="14"/>
          <w:position w:val="11"/>
        </w:rPr>
        <w:t>内的变化不大于3%</w:t>
      </w:r>
      <w:r>
        <w:rPr>
          <w:rFonts w:ascii="Times New Roman" w:eastAsia="Times New Roman" w:hAnsi="Times New Roman" w:cs="Times New Roman"/>
          <w:position w:val="11"/>
        </w:rPr>
        <w:t>FS</w:t>
      </w:r>
      <w:r>
        <w:rPr>
          <w:rFonts w:ascii="Times New Roman" w:eastAsia="Times New Roman" w:hAnsi="Times New Roman" w:cs="Times New Roman"/>
          <w:spacing w:val="14"/>
          <w:position w:val="11"/>
        </w:rPr>
        <w:t>;</w:t>
      </w:r>
    </w:p>
    <w:p>
      <w:pPr>
        <w:pStyle w:val="BodyText"/>
        <w:spacing w:before="1" w:line="218" w:lineRule="auto"/>
        <w:ind w:left="499"/>
      </w:pPr>
      <w:r>
        <w:rPr>
          <w:spacing w:val="14"/>
        </w:rPr>
        <w:t>连续粉尘采样器的采样流量在8</w:t>
      </w:r>
      <w:r>
        <w:rPr>
          <w:rFonts w:ascii="Times New Roman" w:eastAsia="Times New Roman" w:hAnsi="Times New Roman" w:cs="Times New Roman"/>
          <w:spacing w:val="14"/>
        </w:rPr>
        <w:t>h</w:t>
      </w:r>
      <w:r>
        <w:rPr>
          <w:rFonts w:ascii="Times New Roman" w:eastAsia="Times New Roman" w:hAnsi="Times New Roman" w:cs="Times New Roman"/>
          <w:spacing w:val="34"/>
          <w:w w:val="101"/>
        </w:rPr>
        <w:t xml:space="preserve"> </w:t>
      </w:r>
      <w:r>
        <w:rPr>
          <w:spacing w:val="14"/>
        </w:rPr>
        <w:t>内的变化不大于3%</w:t>
      </w:r>
      <w:r>
        <w:rPr>
          <w:rFonts w:ascii="Times New Roman" w:eastAsia="Times New Roman" w:hAnsi="Times New Roman" w:cs="Times New Roman"/>
        </w:rPr>
        <w:t>FS</w:t>
      </w:r>
      <w:r>
        <w:rPr>
          <w:spacing w:val="14"/>
        </w:rPr>
        <w:t>。</w:t>
      </w:r>
    </w:p>
    <w:p>
      <w:pPr>
        <w:pStyle w:val="BodyText"/>
        <w:spacing w:before="55" w:line="219" w:lineRule="auto"/>
      </w:pPr>
      <w:r>
        <w:rPr>
          <w:spacing w:val="2"/>
        </w:rPr>
        <w:t>7.3  采样时间误差</w:t>
      </w:r>
    </w:p>
    <w:p>
      <w:pPr>
        <w:pStyle w:val="BodyText"/>
        <w:spacing w:before="97" w:line="241" w:lineRule="auto"/>
        <w:ind w:right="110" w:firstLine="499"/>
      </w:pPr>
      <w:r>
        <w:rPr>
          <w:spacing w:val="17"/>
        </w:rPr>
        <w:t>具有采样时间显示或设定的粉尘采样器，其采样时间允许误差</w:t>
      </w:r>
      <w:r>
        <w:rPr>
          <w:spacing w:val="16"/>
        </w:rPr>
        <w:t>为5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49"/>
          <w:w w:val="101"/>
        </w:rPr>
        <w:t xml:space="preserve"> </w:t>
      </w:r>
      <w:r>
        <w:rPr>
          <w:spacing w:val="16"/>
        </w:rPr>
        <w:t>内不超过</w:t>
      </w:r>
      <w:r>
        <w:t xml:space="preserve"> </w:t>
      </w:r>
      <w:r>
        <w:rPr>
          <w:rFonts w:ascii="Times New Roman" w:eastAsia="Times New Roman" w:hAnsi="Times New Roman" w:cs="Times New Roman"/>
          <w:spacing w:val="-1"/>
        </w:rPr>
        <w:t>±1.0s</w:t>
      </w:r>
      <w:r>
        <w:rPr>
          <w:spacing w:val="-1"/>
        </w:rPr>
        <w:t>。</w:t>
      </w:r>
    </w:p>
    <w:p>
      <w:pPr>
        <w:pStyle w:val="BodyText"/>
        <w:spacing w:before="72" w:line="219" w:lineRule="auto"/>
      </w:pPr>
      <w:r>
        <w:t>7.4</w:t>
      </w:r>
      <w:r>
        <w:rPr>
          <w:spacing w:val="26"/>
        </w:rPr>
        <w:t xml:space="preserve">  </w:t>
      </w:r>
      <w:r>
        <w:t>采样体积误差</w:t>
      </w:r>
    </w:p>
    <w:p>
      <w:pPr>
        <w:pStyle w:val="BodyText"/>
        <w:spacing w:before="85" w:line="219" w:lineRule="auto"/>
        <w:ind w:left="499"/>
      </w:pPr>
      <w:r>
        <w:rPr>
          <w:spacing w:val="9"/>
        </w:rPr>
        <w:t>具有采样体积显示或设定的粉尘采样器，其采样体积误差限为±5.0</w:t>
      </w:r>
      <w:r>
        <w:rPr>
          <w:spacing w:val="8"/>
        </w:rPr>
        <w:t>%</w:t>
      </w:r>
      <w:r>
        <w:rPr>
          <w:rFonts w:ascii="Times New Roman" w:eastAsia="Times New Roman" w:hAnsi="Times New Roman" w:cs="Times New Roman"/>
        </w:rPr>
        <w:t>FS</w:t>
      </w:r>
      <w:r>
        <w:rPr>
          <w:spacing w:val="8"/>
        </w:rPr>
        <w:t>。</w:t>
      </w:r>
    </w:p>
    <w:p>
      <w:pPr>
        <w:spacing w:before="234" w:line="222" w:lineRule="auto"/>
        <w:ind w:left="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8</w:t>
      </w:r>
      <w:r>
        <w:rPr>
          <w:rFonts w:ascii="SimHei" w:eastAsia="SimHei" w:hAnsi="SimHei" w:cs="SimHei"/>
          <w:spacing w:val="119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24"/>
          <w:szCs w:val="24"/>
        </w:rPr>
        <w:t>技术要求</w:t>
      </w:r>
    </w:p>
    <w:p>
      <w:pPr>
        <w:pStyle w:val="BodyText"/>
        <w:spacing w:before="275" w:line="220" w:lineRule="auto"/>
      </w:pPr>
      <w:r>
        <w:rPr>
          <w:spacing w:val="1"/>
        </w:rPr>
        <w:t>8.1</w:t>
      </w:r>
      <w:r>
        <w:rPr>
          <w:spacing w:val="3"/>
        </w:rPr>
        <w:t xml:space="preserve">  </w:t>
      </w:r>
      <w:r>
        <w:rPr>
          <w:spacing w:val="1"/>
        </w:rPr>
        <w:t>外观与结构</w:t>
      </w:r>
    </w:p>
    <w:p>
      <w:pPr>
        <w:pStyle w:val="BodyText"/>
        <w:spacing w:before="72" w:line="219" w:lineRule="auto"/>
        <w:ind w:left="3"/>
        <w:sectPr>
          <w:headerReference w:type="default" r:id="rId15"/>
          <w:footerReference w:type="default" r:id="rId16"/>
          <w:pgSz w:w="12210" w:h="15840"/>
          <w:pgMar w:top="1750" w:right="1109" w:bottom="479" w:left="1650" w:header="1434" w:footer="241" w:gutter="0"/>
          <w:pgNumType w:start="5"/>
          <w:cols w:space="708"/>
        </w:sectPr>
      </w:pPr>
      <w:r>
        <w:rPr>
          <w:b/>
          <w:bCs/>
          <w:spacing w:val="10"/>
        </w:rPr>
        <w:t>8.1.1</w:t>
      </w:r>
      <w:r>
        <w:rPr>
          <w:spacing w:val="10"/>
        </w:rPr>
        <w:t xml:space="preserve">  粉尘采样器表面及采样头(含切割器或</w:t>
      </w:r>
      <w:r>
        <w:rPr>
          <w:spacing w:val="9"/>
        </w:rPr>
        <w:t>分离器)等部件不得有明显凹痕、裂缝、</w:t>
      </w:r>
    </w:p>
    <w:p>
      <w:pPr>
        <w:pStyle w:val="BodyText"/>
        <w:spacing w:before="95" w:line="219" w:lineRule="auto"/>
      </w:pPr>
      <w:r>
        <w:rPr>
          <w:spacing w:val="1"/>
        </w:rPr>
        <w:t>变形等影响正常工作的缺陷。总粉尘采样头进气口应为薄壁锥型，锥度约为30°。</w:t>
      </w:r>
    </w:p>
    <w:p>
      <w:pPr>
        <w:pStyle w:val="BodyText"/>
        <w:spacing w:before="47" w:line="248" w:lineRule="auto"/>
        <w:ind w:firstLine="3"/>
      </w:pPr>
      <w:r>
        <w:rPr>
          <w:b/>
          <w:bCs/>
          <w:spacing w:val="11"/>
        </w:rPr>
        <w:t>8.1.2</w:t>
      </w:r>
      <w:r>
        <w:rPr>
          <w:spacing w:val="11"/>
        </w:rPr>
        <w:t xml:space="preserve">  采样器的所有螺钉、螺母、旋钮、</w:t>
      </w:r>
      <w:r>
        <w:rPr>
          <w:spacing w:val="10"/>
        </w:rPr>
        <w:t>按键、把手必须紧固，并能防止自动脱落，</w:t>
      </w:r>
      <w:r>
        <w:t xml:space="preserve"> </w:t>
      </w:r>
      <w:r>
        <w:rPr>
          <w:spacing w:val="2"/>
        </w:rPr>
        <w:t>所有金属零件应有防锈蚀处理。</w:t>
      </w:r>
    </w:p>
    <w:p>
      <w:pPr>
        <w:pStyle w:val="BodyText"/>
        <w:spacing w:before="85" w:line="219" w:lineRule="auto"/>
      </w:pPr>
      <w:r>
        <w:rPr>
          <w:spacing w:val="-4"/>
        </w:rPr>
        <w:t>8.2</w:t>
      </w:r>
      <w:r>
        <w:rPr>
          <w:spacing w:val="11"/>
        </w:rPr>
        <w:t xml:space="preserve">  </w:t>
      </w:r>
      <w:r>
        <w:rPr>
          <w:spacing w:val="-4"/>
        </w:rPr>
        <w:t>负载能力</w:t>
      </w:r>
    </w:p>
    <w:p>
      <w:pPr>
        <w:pStyle w:val="BodyText"/>
        <w:spacing w:before="70" w:line="212" w:lineRule="auto"/>
        <w:ind w:left="499"/>
      </w:pPr>
      <w:r>
        <w:rPr>
          <w:spacing w:val="9"/>
        </w:rPr>
        <w:t>短时粉尘采样器的负载能力不得小于200</w:t>
      </w:r>
      <w:r>
        <w:rPr>
          <w:rFonts w:ascii="Times New Roman" w:eastAsia="Times New Roman" w:hAnsi="Times New Roman" w:cs="Times New Roman"/>
        </w:rPr>
        <w:t>Pa</w:t>
      </w:r>
      <w:r>
        <w:rPr>
          <w:rFonts w:ascii="Times New Roman" w:eastAsia="Times New Roman" w:hAnsi="Times New Roman" w:cs="Times New Roman"/>
          <w:spacing w:val="9"/>
        </w:rPr>
        <w:t>;</w:t>
      </w:r>
      <w:r>
        <w:rPr>
          <w:rFonts w:ascii="Times New Roman" w:eastAsia="Times New Roman" w:hAnsi="Times New Roman" w:cs="Times New Roman"/>
          <w:spacing w:val="26"/>
        </w:rPr>
        <w:t xml:space="preserve">  </w:t>
      </w:r>
      <w:r>
        <w:rPr>
          <w:spacing w:val="9"/>
        </w:rPr>
        <w:t>连续粉尘采样器的负载能力不得小于</w:t>
      </w:r>
    </w:p>
    <w:p>
      <w:pPr>
        <w:spacing w:line="212" w:lineRule="auto"/>
        <w:sectPr>
          <w:headerReference w:type="default" r:id="rId17"/>
          <w:footerReference w:type="default" r:id="rId18"/>
          <w:type w:val="nextPage"/>
          <w:pgSz w:w="12210" w:h="15840"/>
          <w:pgMar w:top="1750" w:right="1109" w:bottom="479" w:left="1650" w:header="1434" w:footer="241" w:gutter="0"/>
          <w:pgNumType w:start="6"/>
          <w:cols w:space="708"/>
          <w:titlePg w:val="0"/>
        </w:sectPr>
      </w:pPr>
    </w:p>
    <w:p>
      <w:pPr>
        <w:pStyle w:val="BodyText"/>
        <w:spacing w:before="231" w:line="221" w:lineRule="auto"/>
        <w:ind w:left="10"/>
      </w:pPr>
      <w:r>
        <w:rPr>
          <w:spacing w:val="1"/>
        </w:rPr>
        <w:t>8.3</w:t>
      </w:r>
      <w:r>
        <w:rPr>
          <w:spacing w:val="11"/>
        </w:rPr>
        <w:t xml:space="preserve">  </w:t>
      </w:r>
      <w:r>
        <w:rPr>
          <w:spacing w:val="1"/>
        </w:rPr>
        <w:t>气密性</w:t>
      </w:r>
    </w:p>
    <w:p>
      <w:pPr>
        <w:pStyle w:val="BodyText"/>
        <w:spacing w:before="57" w:line="261" w:lineRule="auto"/>
        <w:ind w:left="10" w:right="42" w:firstLine="520"/>
      </w:pPr>
      <w:r>
        <w:rPr>
          <w:spacing w:val="13"/>
        </w:rPr>
        <w:t>粉尘采样器的采样头和流量计在(1000～1100)</w:t>
      </w:r>
      <w:r>
        <w:rPr>
          <w:spacing w:val="-51"/>
        </w:rPr>
        <w:t xml:space="preserve"> </w:t>
      </w:r>
      <w:r>
        <w:t>Pa</w:t>
      </w:r>
      <w:r>
        <w:rPr>
          <w:spacing w:val="-14"/>
        </w:rPr>
        <w:t xml:space="preserve"> </w:t>
      </w:r>
      <w:r>
        <w:rPr>
          <w:spacing w:val="13"/>
        </w:rPr>
        <w:t>的压力差下保持1</w:t>
      </w:r>
      <w:r>
        <w:t>min</w:t>
      </w:r>
      <w:r>
        <w:rPr>
          <w:spacing w:val="13"/>
        </w:rPr>
        <w:t>, 压力变</w:t>
      </w:r>
      <w:r>
        <w:t xml:space="preserve"> </w:t>
      </w:r>
      <w:r>
        <w:rPr>
          <w:spacing w:val="8"/>
        </w:rPr>
        <w:t>化不得超过100</w:t>
      </w:r>
      <w:r>
        <w:rPr>
          <w:rFonts w:ascii="Times New Roman" w:eastAsia="Times New Roman" w:hAnsi="Times New Roman" w:cs="Times New Roman"/>
        </w:rPr>
        <w:t>Pa</w:t>
      </w:r>
      <w:r>
        <w:rPr>
          <w:spacing w:val="8"/>
        </w:rPr>
        <w:t>。</w:t>
      </w:r>
    </w:p>
    <w:p>
      <w:pPr>
        <w:pStyle w:val="BodyText"/>
        <w:spacing w:before="86" w:line="221" w:lineRule="auto"/>
        <w:ind w:left="10"/>
      </w:pPr>
      <w:r>
        <w:rPr>
          <w:spacing w:val="2"/>
        </w:rPr>
        <w:t>8.4</w:t>
      </w:r>
      <w:r>
        <w:rPr>
          <w:spacing w:val="11"/>
        </w:rPr>
        <w:t xml:space="preserve">  </w:t>
      </w:r>
      <w:r>
        <w:rPr>
          <w:spacing w:val="2"/>
        </w:rPr>
        <w:t>绝缘电阻</w:t>
      </w:r>
    </w:p>
    <w:p>
      <w:pPr>
        <w:pStyle w:val="BodyText"/>
        <w:spacing w:before="79" w:line="257" w:lineRule="auto"/>
        <w:ind w:left="10" w:right="112" w:firstLine="520"/>
      </w:pPr>
      <w:r>
        <w:rPr>
          <w:spacing w:val="5"/>
        </w:rPr>
        <w:t>电源端子与机壳外露金属件之间的绝缘电阻</w:t>
      </w:r>
      <w:r>
        <w:rPr>
          <w:spacing w:val="4"/>
        </w:rPr>
        <w:t>不小于20</w:t>
      </w:r>
      <w:r>
        <w:rPr>
          <w:rFonts w:ascii="Times New Roman" w:eastAsia="Times New Roman" w:hAnsi="Times New Roman" w:cs="Times New Roman"/>
          <w:spacing w:val="4"/>
        </w:rPr>
        <w:t>MΩ</w:t>
      </w:r>
      <w:r>
        <w:rPr>
          <w:spacing w:val="4"/>
        </w:rPr>
        <w:t>。湿热试验后≥1.5</w:t>
      </w:r>
      <w:r>
        <w:rPr>
          <w:rFonts w:ascii="Times New Roman" w:eastAsia="Times New Roman" w:hAnsi="Times New Roman" w:cs="Times New Roman"/>
          <w:spacing w:val="4"/>
        </w:rPr>
        <w:t>MΩ</w:t>
      </w:r>
      <w:r>
        <w:rPr>
          <w:spacing w:val="4"/>
        </w:rPr>
        <w:t>。</w:t>
      </w:r>
      <w:r>
        <w:t xml:space="preserve"> </w:t>
      </w:r>
      <w:r>
        <w:rPr>
          <w:spacing w:val="1"/>
        </w:rPr>
        <w:t>8.5</w:t>
      </w:r>
      <w:r>
        <w:rPr>
          <w:spacing w:val="18"/>
        </w:rPr>
        <w:t xml:space="preserve">  </w:t>
      </w:r>
      <w:r>
        <w:rPr>
          <w:spacing w:val="1"/>
        </w:rPr>
        <w:t>绝缘强度</w:t>
      </w:r>
    </w:p>
    <w:p>
      <w:pPr>
        <w:pStyle w:val="BodyText"/>
        <w:spacing w:before="54" w:line="271" w:lineRule="auto"/>
        <w:ind w:left="10" w:right="40" w:firstLine="520"/>
      </w:pPr>
      <w:r>
        <w:rPr>
          <w:spacing w:val="6"/>
        </w:rPr>
        <w:t>湿热试验后，电源输入端对地线及外壳之间应能承受交流有效值为1500</w:t>
      </w:r>
      <w:r>
        <w:rPr>
          <w:rFonts w:ascii="Times New Roman" w:eastAsia="Times New Roman" w:hAnsi="Times New Roman" w:cs="Times New Roman"/>
          <w:spacing w:val="6"/>
        </w:rPr>
        <w:t xml:space="preserve">V  </w:t>
      </w:r>
      <w:r>
        <w:rPr>
          <w:spacing w:val="6"/>
        </w:rPr>
        <w:t>(对可使</w:t>
      </w:r>
      <w:r>
        <w:rPr>
          <w:spacing w:val="17"/>
        </w:rPr>
        <w:t xml:space="preserve"> </w:t>
      </w:r>
      <w:r>
        <w:rPr>
          <w:spacing w:val="13"/>
        </w:rPr>
        <w:t>用交流电源的采样器)或500</w:t>
      </w:r>
      <w:r>
        <w:rPr>
          <w:rFonts w:ascii="Times New Roman" w:eastAsia="Times New Roman" w:hAnsi="Times New Roman" w:cs="Times New Roman"/>
          <w:spacing w:val="13"/>
        </w:rPr>
        <w:t>V</w:t>
      </w:r>
      <w:r>
        <w:rPr>
          <w:rFonts w:ascii="Times New Roman" w:eastAsia="Times New Roman" w:hAnsi="Times New Roman" w:cs="Times New Roman"/>
          <w:spacing w:val="75"/>
        </w:rPr>
        <w:t xml:space="preserve"> </w:t>
      </w:r>
      <w:r>
        <w:rPr>
          <w:spacing w:val="13"/>
        </w:rPr>
        <w:t>(对只使用电池的采样器)、频率为50</w:t>
      </w:r>
      <w:r>
        <w:rPr>
          <w:rFonts w:ascii="Times New Roman" w:eastAsia="Times New Roman" w:hAnsi="Times New Roman" w:cs="Times New Roman"/>
        </w:rPr>
        <w:t>Hz</w:t>
      </w:r>
      <w:r>
        <w:rPr>
          <w:rFonts w:ascii="Times New Roman" w:eastAsia="Times New Roman" w:hAnsi="Times New Roman" w:cs="Times New Roman"/>
          <w:spacing w:val="13"/>
        </w:rPr>
        <w:t xml:space="preserve"> </w:t>
      </w:r>
      <w:r>
        <w:rPr>
          <w:spacing w:val="13"/>
        </w:rPr>
        <w:t>的电压，保持</w:t>
      </w:r>
      <w:r>
        <w:t xml:space="preserve"> </w:t>
      </w:r>
      <w:r>
        <w:rPr>
          <w:spacing w:val="6"/>
        </w:rPr>
        <w:t>1</w:t>
      </w:r>
      <w:r>
        <w:t>min</w:t>
      </w:r>
      <w:r>
        <w:rPr>
          <w:spacing w:val="6"/>
        </w:rPr>
        <w:t>,</w:t>
      </w:r>
      <w:r>
        <w:rPr>
          <w:spacing w:val="57"/>
        </w:rPr>
        <w:t xml:space="preserve"> </w:t>
      </w:r>
      <w:r>
        <w:rPr>
          <w:spacing w:val="6"/>
        </w:rPr>
        <w:t>允许漏电流为5</w:t>
      </w:r>
      <w:r>
        <w:t>mA</w:t>
      </w:r>
      <w:r>
        <w:rPr>
          <w:spacing w:val="52"/>
        </w:rPr>
        <w:t xml:space="preserve"> </w:t>
      </w:r>
      <w:r>
        <w:rPr>
          <w:spacing w:val="6"/>
        </w:rPr>
        <w:t>时，无飞弧和击穿现象。</w:t>
      </w:r>
    </w:p>
    <w:p>
      <w:pPr>
        <w:pStyle w:val="BodyText"/>
        <w:spacing w:before="73" w:line="253" w:lineRule="auto"/>
        <w:ind w:left="530" w:right="7059" w:hanging="520"/>
      </w:pPr>
      <w:r>
        <w:rPr>
          <w:spacing w:val="2"/>
        </w:rPr>
        <w:t>8.6</w:t>
      </w:r>
      <w:r>
        <w:rPr>
          <w:spacing w:val="16"/>
        </w:rPr>
        <w:t xml:space="preserve">  </w:t>
      </w:r>
      <w:r>
        <w:rPr>
          <w:spacing w:val="2"/>
        </w:rPr>
        <w:t>流量计允许误差</w:t>
      </w:r>
      <w:r>
        <w:t xml:space="preserve"> </w:t>
      </w:r>
      <w:r>
        <w:rPr>
          <w:spacing w:val="11"/>
        </w:rPr>
        <w:t>不低于2.5级。</w:t>
      </w:r>
    </w:p>
    <w:p>
      <w:pPr>
        <w:pStyle w:val="BodyText"/>
        <w:spacing w:before="82" w:line="220" w:lineRule="auto"/>
        <w:ind w:left="13"/>
      </w:pPr>
      <w:r>
        <w:rPr>
          <w:b/>
          <w:bCs/>
          <w:spacing w:val="-1"/>
        </w:rPr>
        <w:t>8.7</w:t>
      </w:r>
      <w:r>
        <w:rPr>
          <w:spacing w:val="15"/>
        </w:rPr>
        <w:t xml:space="preserve">  </w:t>
      </w:r>
      <w:r>
        <w:rPr>
          <w:spacing w:val="-1"/>
        </w:rPr>
        <w:t>连续工作时间</w:t>
      </w:r>
    </w:p>
    <w:p>
      <w:pPr>
        <w:pStyle w:val="BodyText"/>
        <w:spacing w:before="83" w:line="259" w:lineRule="auto"/>
        <w:ind w:left="10" w:firstLine="520"/>
      </w:pPr>
      <w:r>
        <w:rPr>
          <w:spacing w:val="19"/>
        </w:rPr>
        <w:t>对使用电池的粉尘采样器，连续工作100</w:t>
      </w:r>
      <w:r>
        <w:t>min</w:t>
      </w:r>
      <w:r>
        <w:rPr>
          <w:spacing w:val="19"/>
        </w:rPr>
        <w:t xml:space="preserve"> (短时采样器)</w:t>
      </w:r>
      <w:r>
        <w:rPr>
          <w:spacing w:val="18"/>
        </w:rPr>
        <w:t>或8h (连续采样器)</w:t>
      </w:r>
      <w:r>
        <w:t xml:space="preserve"> </w:t>
      </w:r>
      <w:r>
        <w:rPr>
          <w:spacing w:val="15"/>
        </w:rPr>
        <w:t>后，应符合本大纲7.1和8.2条的要求。</w:t>
      </w:r>
    </w:p>
    <w:p>
      <w:pPr>
        <w:pStyle w:val="BodyText"/>
        <w:spacing w:before="78" w:line="220" w:lineRule="auto"/>
        <w:ind w:left="13"/>
      </w:pPr>
      <w:r>
        <w:rPr>
          <w:b/>
          <w:bCs/>
          <w:spacing w:val="-1"/>
        </w:rPr>
        <w:t>8.8</w:t>
      </w:r>
      <w:r>
        <w:rPr>
          <w:spacing w:val="20"/>
        </w:rPr>
        <w:t xml:space="preserve">  </w:t>
      </w:r>
      <w:r>
        <w:rPr>
          <w:spacing w:val="-1"/>
        </w:rPr>
        <w:t>工作噪声</w:t>
      </w:r>
    </w:p>
    <w:p>
      <w:pPr>
        <w:pStyle w:val="BodyText"/>
        <w:spacing w:before="56" w:line="212" w:lineRule="auto"/>
        <w:ind w:left="530"/>
      </w:pPr>
      <w:r>
        <w:rPr>
          <w:rFonts w:ascii="Times New Roman" w:eastAsia="Times New Roman" w:hAnsi="Times New Roman" w:cs="Times New Roman"/>
          <w:spacing w:val="2"/>
        </w:rPr>
        <w:t>≤80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2"/>
        </w:rPr>
        <w:t xml:space="preserve">(A)       </w:t>
      </w:r>
      <w:r>
        <w:rPr>
          <w:spacing w:val="2"/>
        </w:rPr>
        <w:t>(短时采样器)、≤70</w:t>
      </w:r>
      <w:r>
        <w:rPr>
          <w:rFonts w:ascii="Times New Roman" w:eastAsia="Times New Roman" w:hAnsi="Times New Roman" w:cs="Times New Roman"/>
        </w:rPr>
        <w:t>dB</w:t>
      </w:r>
      <w:r>
        <w:rPr>
          <w:rFonts w:ascii="Times New Roman" w:eastAsia="Times New Roman" w:hAnsi="Times New Roman" w:cs="Times New Roman"/>
          <w:spacing w:val="2"/>
        </w:rPr>
        <w:t xml:space="preserve">(A)     </w:t>
      </w:r>
      <w:r>
        <w:rPr>
          <w:spacing w:val="2"/>
        </w:rPr>
        <w:t>(连</w:t>
      </w:r>
      <w:r>
        <w:rPr>
          <w:spacing w:val="1"/>
        </w:rPr>
        <w:t>续采样器)。</w:t>
      </w:r>
    </w:p>
    <w:p>
      <w:pPr>
        <w:pStyle w:val="BodyText"/>
        <w:spacing w:before="120" w:line="219" w:lineRule="auto"/>
        <w:ind w:left="10"/>
      </w:pPr>
      <w:r>
        <w:rPr>
          <w:spacing w:val="1"/>
        </w:rPr>
        <w:t>8.9</w:t>
      </w:r>
      <w:r>
        <w:rPr>
          <w:spacing w:val="2"/>
        </w:rPr>
        <w:t xml:space="preserve">  </w:t>
      </w:r>
      <w:r>
        <w:rPr>
          <w:spacing w:val="1"/>
        </w:rPr>
        <w:t>采样效能</w:t>
      </w:r>
    </w:p>
    <w:p>
      <w:pPr>
        <w:pStyle w:val="BodyText"/>
        <w:spacing w:before="67" w:line="255" w:lineRule="auto"/>
        <w:ind w:left="10" w:right="43" w:firstLine="520"/>
      </w:pPr>
      <w:r>
        <w:rPr>
          <w:spacing w:val="7"/>
        </w:rPr>
        <w:t xml:space="preserve">呼吸性粉尘采样器的采样效能应符合 </w:t>
      </w:r>
      <w:r>
        <w:rPr>
          <w:rFonts w:ascii="Times New Roman" w:eastAsia="Times New Roman" w:hAnsi="Times New Roman" w:cs="Times New Roman"/>
          <w:spacing w:val="7"/>
        </w:rPr>
        <w:t>“</w:t>
      </w:r>
      <w:r>
        <w:rPr>
          <w:rFonts w:ascii="Times New Roman" w:eastAsia="Times New Roman" w:hAnsi="Times New Roman" w:cs="Times New Roman"/>
        </w:rPr>
        <w:t>BMRC</w:t>
      </w:r>
      <w:r>
        <w:rPr>
          <w:rFonts w:ascii="Times New Roman" w:eastAsia="Times New Roman" w:hAnsi="Times New Roman" w:cs="Times New Roman"/>
          <w:spacing w:val="7"/>
        </w:rPr>
        <w:t xml:space="preserve">”  </w:t>
      </w:r>
      <w:r>
        <w:rPr>
          <w:spacing w:val="7"/>
        </w:rPr>
        <w:t>效能曲线</w:t>
      </w:r>
      <w:r>
        <w:rPr>
          <w:spacing w:val="6"/>
        </w:rPr>
        <w:t>，采样效能允许误差应符</w:t>
      </w:r>
      <w:r>
        <w:t xml:space="preserve"> </w:t>
      </w:r>
      <w:r>
        <w:rPr>
          <w:spacing w:val="14"/>
        </w:rPr>
        <w:t>合表1的规定，对单点切割的采样器，其切割效率偏差不大于5%。</w:t>
      </w:r>
    </w:p>
    <w:p>
      <w:pPr>
        <w:spacing w:before="160" w:line="220" w:lineRule="auto"/>
        <w:ind w:left="286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18"/>
          <w:w w:val="97"/>
          <w:sz w:val="24"/>
          <w:szCs w:val="24"/>
        </w:rPr>
        <w:t>表1</w:t>
      </w:r>
      <w:r>
        <w:rPr>
          <w:rFonts w:ascii="SimHei" w:eastAsia="SimHei" w:hAnsi="SimHei" w:cs="SimHei"/>
          <w:spacing w:val="84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-18"/>
          <w:w w:val="97"/>
          <w:sz w:val="24"/>
          <w:szCs w:val="24"/>
        </w:rPr>
        <w:t>呼吸性粉尘采样器采样效能及误差</w:t>
      </w:r>
    </w:p>
    <w:p>
      <w:pPr>
        <w:spacing w:line="116" w:lineRule="exact"/>
      </w:pPr>
    </w:p>
    <w:tbl>
      <w:tblPr>
        <w:tblStyle w:val="TableNormal0"/>
        <w:tblW w:w="9320" w:type="dxa"/>
        <w:tblInd w:w="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2892"/>
        <w:gridCol w:w="1299"/>
        <w:gridCol w:w="1289"/>
        <w:gridCol w:w="1279"/>
        <w:gridCol w:w="1278"/>
        <w:gridCol w:w="1283"/>
      </w:tblGrid>
      <w:tr>
        <w:tblPrEx>
          <w:tblW w:w="9320" w:type="dxa"/>
          <w:tblInd w:w="6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1"/>
        </w:trPr>
        <w:tc>
          <w:tcPr>
            <w:tcW w:w="2892" w:type="dxa"/>
            <w:vAlign w:val="top"/>
          </w:tcPr>
          <w:p>
            <w:pPr>
              <w:pStyle w:val="TableText"/>
              <w:spacing w:before="143" w:line="219" w:lineRule="auto"/>
              <w:ind w:left="1015"/>
            </w:pPr>
            <w:r>
              <w:rPr>
                <w:spacing w:val="-2"/>
              </w:rPr>
              <w:t>粒径iμm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spacing w:before="201" w:line="184" w:lineRule="auto"/>
              <w:ind w:left="523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7.1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97" w:line="183" w:lineRule="auto"/>
              <w:ind w:left="473"/>
            </w:pPr>
            <w:r>
              <w:rPr>
                <w:spacing w:val="-3"/>
              </w:rPr>
              <w:t>5.9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7" w:line="183" w:lineRule="auto"/>
              <w:ind w:left="475"/>
            </w:pPr>
            <w:r>
              <w:rPr>
                <w:spacing w:val="-3"/>
              </w:rPr>
              <w:t>5.0</w:t>
            </w:r>
          </w:p>
        </w:tc>
        <w:tc>
          <w:tcPr>
            <w:tcW w:w="1278" w:type="dxa"/>
            <w:vAlign w:val="top"/>
          </w:tcPr>
          <w:p>
            <w:pPr>
              <w:pStyle w:val="TableText"/>
              <w:spacing w:before="197" w:line="183" w:lineRule="auto"/>
              <w:ind w:left="476"/>
            </w:pPr>
            <w:r>
              <w:rPr>
                <w:spacing w:val="-3"/>
              </w:rPr>
              <w:t>3.9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97" w:line="183" w:lineRule="auto"/>
              <w:ind w:left="478"/>
            </w:pPr>
            <w:r>
              <w:rPr>
                <w:spacing w:val="-3"/>
              </w:rPr>
              <w:t>2.2</w:t>
            </w:r>
          </w:p>
        </w:tc>
      </w:tr>
      <w:tr>
        <w:tblPrEx>
          <w:tblW w:w="9320" w:type="dxa"/>
          <w:tblInd w:w="69" w:type="dxa"/>
          <w:tblLayout w:type="fixed"/>
        </w:tblPrEx>
        <w:trPr>
          <w:trHeight w:val="476"/>
        </w:trPr>
        <w:tc>
          <w:tcPr>
            <w:tcW w:w="2892" w:type="dxa"/>
            <w:vAlign w:val="top"/>
          </w:tcPr>
          <w:p>
            <w:pPr>
              <w:pStyle w:val="TableText"/>
              <w:spacing w:before="141" w:line="219" w:lineRule="auto"/>
              <w:ind w:left="915"/>
            </w:pPr>
            <w:r>
              <w:rPr>
                <w:spacing w:val="-2"/>
              </w:rPr>
              <w:t>采样效能/%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spacing w:before="196" w:line="183" w:lineRule="auto"/>
              <w:ind w:left="582"/>
            </w:pPr>
            <w:r>
              <w:t>0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96" w:line="183" w:lineRule="auto"/>
              <w:ind w:left="534"/>
            </w:pPr>
            <w:r>
              <w:rPr>
                <w:spacing w:val="-4"/>
              </w:rPr>
              <w:t>30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6" w:line="183" w:lineRule="auto"/>
              <w:ind w:left="525"/>
            </w:pPr>
            <w:r>
              <w:rPr>
                <w:spacing w:val="-4"/>
              </w:rPr>
              <w:t>50</w:t>
            </w:r>
          </w:p>
        </w:tc>
        <w:tc>
          <w:tcPr>
            <w:tcW w:w="1278" w:type="dxa"/>
            <w:vAlign w:val="top"/>
          </w:tcPr>
          <w:p>
            <w:pPr>
              <w:pStyle w:val="TableText"/>
              <w:spacing w:before="196" w:line="183" w:lineRule="auto"/>
              <w:ind w:left="525"/>
            </w:pPr>
            <w:r>
              <w:rPr>
                <w:spacing w:val="-4"/>
              </w:rPr>
              <w:t>70</w:t>
            </w:r>
          </w:p>
        </w:tc>
        <w:tc>
          <w:tcPr>
            <w:tcW w:w="1283" w:type="dxa"/>
            <w:vAlign w:val="top"/>
          </w:tcPr>
          <w:p>
            <w:pPr>
              <w:pStyle w:val="TableText"/>
              <w:spacing w:before="196" w:line="183" w:lineRule="auto"/>
              <w:ind w:left="527"/>
            </w:pPr>
            <w:r>
              <w:rPr>
                <w:spacing w:val="-3"/>
              </w:rPr>
              <w:t>90</w:t>
            </w:r>
          </w:p>
        </w:tc>
      </w:tr>
      <w:tr>
        <w:tblPrEx>
          <w:tblW w:w="9320" w:type="dxa"/>
          <w:tblInd w:w="69" w:type="dxa"/>
          <w:tblLayout w:type="fixed"/>
        </w:tblPrEx>
        <w:trPr>
          <w:trHeight w:val="482"/>
        </w:trPr>
        <w:tc>
          <w:tcPr>
            <w:tcW w:w="2892" w:type="dxa"/>
            <w:vAlign w:val="top"/>
          </w:tcPr>
          <w:p>
            <w:pPr>
              <w:pStyle w:val="TableText"/>
              <w:spacing w:before="145" w:line="219" w:lineRule="auto"/>
              <w:ind w:left="495"/>
            </w:pPr>
            <w:r>
              <w:rPr>
                <w:spacing w:val="-1"/>
              </w:rPr>
              <w:t>采样效能允许误差/%</w:t>
            </w:r>
          </w:p>
        </w:tc>
        <w:tc>
          <w:tcPr>
            <w:tcW w:w="1299" w:type="dxa"/>
            <w:vAlign w:val="top"/>
          </w:tcPr>
          <w:p>
            <w:pPr>
              <w:pStyle w:val="TableText"/>
              <w:spacing w:before="178" w:line="235" w:lineRule="auto"/>
              <w:ind w:left="482"/>
              <w:rPr>
                <w:sz w:val="16"/>
                <w:szCs w:val="16"/>
              </w:rPr>
            </w:pPr>
            <w:r>
              <w:rPr>
                <w:spacing w:val="-7"/>
                <w:sz w:val="16"/>
                <w:szCs w:val="16"/>
              </w:rPr>
              <w:t>±10</w:t>
            </w:r>
          </w:p>
        </w:tc>
        <w:tc>
          <w:tcPr>
            <w:tcW w:w="5129" w:type="dxa"/>
            <w:gridSpan w:val="4"/>
            <w:vAlign w:val="top"/>
          </w:tcPr>
          <w:p>
            <w:pPr>
              <w:pStyle w:val="TableText"/>
              <w:spacing w:before="178" w:line="235" w:lineRule="auto"/>
              <w:ind w:left="2424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±5</w:t>
            </w:r>
          </w:p>
        </w:tc>
      </w:tr>
    </w:tbl>
    <w:p>
      <w:pPr>
        <w:pStyle w:val="BodyText"/>
        <w:spacing w:before="295" w:line="220" w:lineRule="auto"/>
        <w:ind w:left="13"/>
      </w:pPr>
      <w:r>
        <w:rPr>
          <w:b/>
          <w:bCs/>
          <w:spacing w:val="2"/>
        </w:rPr>
        <w:t>8.10</w:t>
      </w:r>
      <w:r>
        <w:rPr>
          <w:spacing w:val="2"/>
        </w:rPr>
        <w:t xml:space="preserve">  环境适应性的要求</w:t>
      </w:r>
    </w:p>
    <w:p>
      <w:pPr>
        <w:pStyle w:val="BodyText"/>
        <w:spacing w:before="84" w:line="220" w:lineRule="auto"/>
        <w:ind w:left="13"/>
      </w:pPr>
      <w:r>
        <w:rPr>
          <w:b/>
          <w:bCs/>
          <w:spacing w:val="-1"/>
        </w:rPr>
        <w:t>8.10.1</w:t>
      </w:r>
      <w:r>
        <w:rPr>
          <w:spacing w:val="22"/>
        </w:rPr>
        <w:t xml:space="preserve">  </w:t>
      </w:r>
      <w:r>
        <w:rPr>
          <w:spacing w:val="-1"/>
        </w:rPr>
        <w:t>工作温度</w:t>
      </w:r>
    </w:p>
    <w:p>
      <w:pPr>
        <w:pStyle w:val="BodyText"/>
        <w:spacing w:before="68" w:line="298" w:lineRule="auto"/>
        <w:ind w:left="10" w:right="42" w:firstLine="520"/>
      </w:pPr>
      <w:r>
        <w:rPr>
          <w:spacing w:val="37"/>
        </w:rPr>
        <w:t>工作温度上限：40℃,工作温度下限：防爆型采样器0℃,非防爆型采样器</w:t>
      </w:r>
      <w:r>
        <w:rPr>
          <w:spacing w:val="11"/>
        </w:rPr>
        <w:t xml:space="preserve"> </w:t>
      </w:r>
      <w:r>
        <w:rPr>
          <w:spacing w:val="15"/>
        </w:rPr>
        <w:t>-</w:t>
      </w:r>
      <w:r>
        <w:rPr>
          <w:spacing w:val="-55"/>
        </w:rPr>
        <w:t xml:space="preserve"> </w:t>
      </w:r>
      <w:r>
        <w:rPr>
          <w:spacing w:val="15"/>
        </w:rPr>
        <w:t>10℃,持续时间2</w:t>
      </w:r>
      <w:r>
        <w:rPr>
          <w:rFonts w:ascii="Times New Roman" w:eastAsia="Times New Roman" w:hAnsi="Times New Roman" w:cs="Times New Roman"/>
          <w:spacing w:val="15"/>
        </w:rPr>
        <w:t>h,</w:t>
      </w:r>
      <w:r>
        <w:rPr>
          <w:rFonts w:ascii="Times New Roman" w:eastAsia="Times New Roman" w:hAnsi="Times New Roman" w:cs="Times New Roman"/>
          <w:spacing w:val="26"/>
        </w:rPr>
        <w:t xml:space="preserve">  </w:t>
      </w:r>
      <w:r>
        <w:rPr>
          <w:spacing w:val="15"/>
        </w:rPr>
        <w:t>其采样流量误差和负载能力应符合本大纲7.1和</w:t>
      </w:r>
      <w:r>
        <w:rPr>
          <w:spacing w:val="14"/>
        </w:rPr>
        <w:t>8.2条的规定。</w:t>
      </w:r>
    </w:p>
    <w:p>
      <w:pPr>
        <w:pStyle w:val="BodyText"/>
        <w:spacing w:before="1" w:line="219" w:lineRule="auto"/>
        <w:ind w:left="13"/>
      </w:pPr>
      <w:r>
        <w:rPr>
          <w:b/>
          <w:bCs/>
          <w:spacing w:val="-4"/>
        </w:rPr>
        <w:t>8.10.2</w:t>
      </w:r>
      <w:r>
        <w:rPr>
          <w:spacing w:val="16"/>
        </w:rPr>
        <w:t xml:space="preserve">  </w:t>
      </w:r>
      <w:r>
        <w:rPr>
          <w:spacing w:val="-4"/>
        </w:rPr>
        <w:t>贮存温度</w:t>
      </w:r>
    </w:p>
    <w:p>
      <w:pPr>
        <w:pStyle w:val="BodyText"/>
        <w:spacing w:before="29" w:line="260" w:lineRule="auto"/>
        <w:ind w:left="10" w:right="26" w:firstLine="520"/>
        <w:sectPr>
          <w:headerReference w:type="default" r:id="rId19"/>
          <w:footerReference w:type="default" r:id="rId20"/>
          <w:pgSz w:w="12210" w:h="15840"/>
          <w:pgMar w:top="1820" w:right="1487" w:bottom="184" w:left="1320" w:header="1481" w:footer="0" w:gutter="0"/>
          <w:pgNumType w:start="7"/>
          <w:cols w:space="708"/>
        </w:sectPr>
      </w:pPr>
      <w:r>
        <w:rPr>
          <w:spacing w:val="18"/>
        </w:rPr>
        <w:t>贮存温度上限60℃,贮存温度下限-40℃</w:t>
      </w:r>
      <w:r>
        <w:rPr>
          <w:spacing w:val="17"/>
        </w:rPr>
        <w:t>,持续时间16</w:t>
      </w:r>
      <w:r>
        <w:rPr>
          <w:rFonts w:ascii="Times New Roman" w:eastAsia="Times New Roman" w:hAnsi="Times New Roman" w:cs="Times New Roman"/>
          <w:spacing w:val="17"/>
        </w:rPr>
        <w:t>h,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spacing w:val="17"/>
        </w:rPr>
        <w:t>试验后，在正常环境中</w:t>
      </w:r>
      <w:r>
        <w:rPr>
          <w:spacing w:val="2"/>
        </w:rPr>
        <w:t xml:space="preserve"> </w:t>
      </w:r>
      <w:r>
        <w:rPr>
          <w:spacing w:val="13"/>
        </w:rPr>
        <w:t>恢复2</w:t>
      </w:r>
      <w:r>
        <w:rPr>
          <w:rFonts w:ascii="Times New Roman" w:eastAsia="Times New Roman" w:hAnsi="Times New Roman" w:cs="Times New Roman"/>
          <w:spacing w:val="13"/>
        </w:rPr>
        <w:t>h,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13"/>
        </w:rPr>
        <w:t>其采样流量误差和负载能力应符合本大纲7.1和8.2条的规定。</w:t>
      </w:r>
    </w:p>
    <w:p>
      <w:pPr>
        <w:pStyle w:val="BodyText"/>
        <w:spacing w:before="101" w:line="220" w:lineRule="auto"/>
        <w:ind w:left="13"/>
      </w:pPr>
      <w:r>
        <w:rPr>
          <w:b/>
          <w:bCs/>
          <w:spacing w:val="16"/>
        </w:rPr>
        <w:t>8.10.3</w:t>
      </w:r>
      <w:r>
        <w:rPr>
          <w:spacing w:val="16"/>
        </w:rPr>
        <w:t xml:space="preserve">  交变(恒定)湿热试验</w:t>
      </w:r>
    </w:p>
    <w:p>
      <w:pPr>
        <w:pStyle w:val="BodyText"/>
        <w:spacing w:before="88" w:line="251" w:lineRule="auto"/>
        <w:ind w:left="10" w:right="40" w:firstLine="520"/>
      </w:pPr>
      <w:r>
        <w:rPr>
          <w:spacing w:val="15"/>
        </w:rPr>
        <w:t>防爆型采样器进行交变湿热，严酷程度：温</w:t>
      </w:r>
      <w:r>
        <w:rPr>
          <w:spacing w:val="14"/>
        </w:rPr>
        <w:t>度40℃,周期6d; 非防爆采样器进行</w:t>
      </w:r>
      <w:r>
        <w:t xml:space="preserve"> </w:t>
      </w:r>
      <w:r>
        <w:rPr>
          <w:spacing w:val="15"/>
        </w:rPr>
        <w:t>恒定湿热试验，严酷程度：温度40℃,周期2</w:t>
      </w:r>
      <w:r>
        <w:rPr>
          <w:rFonts w:ascii="Times New Roman" w:eastAsia="Times New Roman" w:hAnsi="Times New Roman" w:cs="Times New Roman"/>
          <w:spacing w:val="15"/>
        </w:rPr>
        <w:t>d</w:t>
      </w:r>
      <w:r>
        <w:rPr>
          <w:spacing w:val="15"/>
        </w:rPr>
        <w:t>。</w:t>
      </w:r>
    </w:p>
    <w:p>
      <w:pPr>
        <w:pStyle w:val="BodyText"/>
        <w:spacing w:before="77" w:line="239" w:lineRule="auto"/>
        <w:ind w:left="10" w:right="62" w:firstLine="520"/>
      </w:pPr>
      <w:r>
        <w:rPr>
          <w:spacing w:val="11"/>
        </w:rPr>
        <w:t>试验后，均在正常环境中恢复2</w:t>
      </w:r>
      <w:r>
        <w:rPr>
          <w:rFonts w:ascii="Times New Roman" w:eastAsia="Times New Roman" w:hAnsi="Times New Roman" w:cs="Times New Roman"/>
          <w:spacing w:val="11"/>
        </w:rPr>
        <w:t>h,</w:t>
      </w:r>
      <w:r>
        <w:rPr>
          <w:rFonts w:ascii="Times New Roman" w:eastAsia="Times New Roman" w:hAnsi="Times New Roman" w:cs="Times New Roman"/>
          <w:spacing w:val="4"/>
        </w:rPr>
        <w:t xml:space="preserve">   </w:t>
      </w:r>
      <w:r>
        <w:rPr>
          <w:spacing w:val="11"/>
        </w:rPr>
        <w:t>其采样流量误差、负载能力、绝缘电阻和绝缘</w:t>
      </w:r>
      <w:r>
        <w:rPr>
          <w:spacing w:val="1"/>
        </w:rPr>
        <w:t xml:space="preserve"> </w:t>
      </w:r>
      <w:r>
        <w:rPr>
          <w:spacing w:val="19"/>
        </w:rPr>
        <w:t>强度应符合本大纲7.</w:t>
      </w:r>
      <w:r>
        <w:rPr>
          <w:spacing w:val="-53"/>
        </w:rPr>
        <w:t xml:space="preserve"> </w:t>
      </w:r>
      <w:r>
        <w:rPr>
          <w:spacing w:val="19"/>
        </w:rPr>
        <w:t>1,8.2,8.4和8.5条的规定。</w:t>
      </w:r>
    </w:p>
    <w:p>
      <w:pPr>
        <w:spacing w:line="239" w:lineRule="auto"/>
        <w:sectPr>
          <w:headerReference w:type="default" r:id="rId21"/>
          <w:footerReference w:type="default" r:id="rId22"/>
          <w:type w:val="nextPage"/>
          <w:pgSz w:w="12210" w:h="15840"/>
          <w:pgMar w:top="1820" w:right="1487" w:bottom="184" w:left="1320" w:header="1481" w:footer="0" w:gutter="0"/>
          <w:pgNumType w:start="8"/>
          <w:cols w:space="708"/>
          <w:titlePg w:val="0"/>
        </w:sectPr>
      </w:pPr>
    </w:p>
    <w:p>
      <w:pPr>
        <w:pStyle w:val="BodyText"/>
        <w:spacing w:before="191" w:line="220" w:lineRule="auto"/>
        <w:ind w:left="26"/>
        <w:rPr>
          <w:sz w:val="25"/>
          <w:szCs w:val="25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4692637</wp:posOffset>
                </wp:positionH>
                <wp:positionV relativeFrom="page">
                  <wp:posOffset>3971904</wp:posOffset>
                </wp:positionV>
                <wp:extent cx="2349500" cy="6350"/>
                <wp:effectExtent l="0" t="0" r="0" b="0"/>
                <wp:wrapNone/>
                <wp:docPr id="12" name="Rect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4692637" y="3971904"/>
                          <a:ext cx="234950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2" o:spid="_x0000_s1025" style="width:185pt;height:0.5pt;margin-top:312.75pt;margin-left:369.5pt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  </w:pict>
          </mc:Fallback>
        </mc:AlternateContent>
      </w:r>
      <w:r>
        <w:rPr>
          <w:spacing w:val="-4"/>
          <w:sz w:val="25"/>
          <w:szCs w:val="25"/>
        </w:rPr>
        <w:t>8.10.4  振动试验</w:t>
      </w:r>
    </w:p>
    <w:p>
      <w:pPr>
        <w:pStyle w:val="BodyText"/>
        <w:spacing w:before="64" w:line="257" w:lineRule="auto"/>
        <w:ind w:left="26" w:right="128" w:firstLine="550"/>
        <w:jc w:val="both"/>
        <w:rPr>
          <w:sz w:val="25"/>
          <w:szCs w:val="25"/>
        </w:rPr>
      </w:pPr>
      <w:r>
        <w:rPr>
          <w:spacing w:val="4"/>
          <w:sz w:val="25"/>
          <w:szCs w:val="25"/>
        </w:rPr>
        <w:t>严酷程度：频率范围(10～150)</w:t>
      </w:r>
      <w:r>
        <w:rPr>
          <w:spacing w:val="-17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Hz</w:t>
      </w:r>
      <w:r>
        <w:rPr>
          <w:rFonts w:ascii="Times New Roman" w:eastAsia="Times New Roman" w:hAnsi="Times New Roman" w:cs="Times New Roman"/>
          <w:spacing w:val="4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22"/>
          <w:w w:val="101"/>
          <w:sz w:val="25"/>
          <w:szCs w:val="25"/>
        </w:rPr>
        <w:t xml:space="preserve">  </w:t>
      </w:r>
      <w:r>
        <w:rPr>
          <w:spacing w:val="4"/>
          <w:sz w:val="25"/>
          <w:szCs w:val="25"/>
        </w:rPr>
        <w:t>加速度20</w:t>
      </w:r>
      <w:r>
        <w:rPr>
          <w:rFonts w:ascii="Times New Roman" w:eastAsia="Times New Roman" w:hAnsi="Times New Roman" w:cs="Times New Roman"/>
          <w:spacing w:val="4"/>
          <w:sz w:val="25"/>
          <w:szCs w:val="25"/>
        </w:rPr>
        <w:t xml:space="preserve">m/s²(2g);       </w:t>
      </w:r>
      <w:r>
        <w:rPr>
          <w:spacing w:val="4"/>
          <w:sz w:val="25"/>
          <w:szCs w:val="25"/>
        </w:rPr>
        <w:t>每轴线上扫频循环次</w:t>
      </w:r>
      <w:r>
        <w:rPr>
          <w:sz w:val="25"/>
          <w:szCs w:val="25"/>
        </w:rPr>
        <w:t xml:space="preserve"> </w:t>
      </w:r>
      <w:r>
        <w:rPr>
          <w:spacing w:val="8"/>
          <w:sz w:val="25"/>
          <w:szCs w:val="25"/>
        </w:rPr>
        <w:t>数10次；试验后，其采样流量误差和负载能</w:t>
      </w:r>
      <w:r>
        <w:rPr>
          <w:spacing w:val="7"/>
          <w:sz w:val="25"/>
          <w:szCs w:val="25"/>
        </w:rPr>
        <w:t>力应符合本大纲7.1和8.2条的规定，其</w:t>
      </w:r>
      <w:r>
        <w:rPr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接插件和零部件也应无松动和脱落。</w:t>
      </w:r>
    </w:p>
    <w:p>
      <w:pPr>
        <w:pStyle w:val="BodyText"/>
        <w:spacing w:before="44" w:line="221" w:lineRule="auto"/>
        <w:ind w:left="26"/>
        <w:rPr>
          <w:sz w:val="25"/>
          <w:szCs w:val="25"/>
        </w:rPr>
      </w:pPr>
      <w:r>
        <w:rPr>
          <w:spacing w:val="-2"/>
          <w:sz w:val="25"/>
          <w:szCs w:val="25"/>
        </w:rPr>
        <w:t>8.10.5</w:t>
      </w:r>
      <w:r>
        <w:rPr>
          <w:spacing w:val="116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冲击试验</w:t>
      </w:r>
    </w:p>
    <w:p>
      <w:pPr>
        <w:pStyle w:val="BodyText"/>
        <w:spacing w:before="50" w:line="253" w:lineRule="auto"/>
        <w:ind w:left="26" w:right="108" w:firstLine="550"/>
        <w:jc w:val="both"/>
        <w:rPr>
          <w:sz w:val="25"/>
          <w:szCs w:val="25"/>
        </w:rPr>
      </w:pPr>
      <w:r>
        <w:rPr>
          <w:spacing w:val="3"/>
          <w:sz w:val="25"/>
          <w:szCs w:val="25"/>
        </w:rPr>
        <w:t>严酷程度：峰值加速度500</w:t>
      </w:r>
      <w:r>
        <w:rPr>
          <w:rFonts w:ascii="Times New Roman" w:eastAsia="Times New Roman" w:hAnsi="Times New Roman" w:cs="Times New Roman"/>
          <w:spacing w:val="3"/>
          <w:sz w:val="25"/>
          <w:szCs w:val="25"/>
        </w:rPr>
        <w:t xml:space="preserve">m/s²(50g);      </w:t>
      </w:r>
      <w:r>
        <w:rPr>
          <w:spacing w:val="3"/>
          <w:sz w:val="25"/>
          <w:szCs w:val="25"/>
        </w:rPr>
        <w:t>脉冲持续时间(6±1)</w:t>
      </w:r>
      <w:r>
        <w:rPr>
          <w:spacing w:val="-42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z w:val="25"/>
          <w:szCs w:val="25"/>
        </w:rPr>
        <w:t>ms</w:t>
      </w:r>
      <w:r>
        <w:rPr>
          <w:rFonts w:ascii="Times New Roman" w:eastAsia="Times New Roman" w:hAnsi="Times New Roman" w:cs="Times New Roman"/>
          <w:spacing w:val="3"/>
          <w:sz w:val="25"/>
          <w:szCs w:val="25"/>
        </w:rPr>
        <w:t xml:space="preserve">;   </w:t>
      </w:r>
      <w:r>
        <w:rPr>
          <w:spacing w:val="3"/>
          <w:sz w:val="25"/>
          <w:szCs w:val="25"/>
        </w:rPr>
        <w:t>试验后，其采</w:t>
      </w:r>
      <w:r>
        <w:rPr>
          <w:sz w:val="25"/>
          <w:szCs w:val="25"/>
        </w:rPr>
        <w:t xml:space="preserve"> </w:t>
      </w:r>
      <w:r>
        <w:rPr>
          <w:spacing w:val="2"/>
          <w:sz w:val="25"/>
          <w:szCs w:val="25"/>
        </w:rPr>
        <w:t>样流量误差和负载能力应符合本大纲7.1和8.2条的规定，其接插件</w:t>
      </w:r>
      <w:r>
        <w:rPr>
          <w:spacing w:val="1"/>
          <w:sz w:val="25"/>
          <w:szCs w:val="25"/>
        </w:rPr>
        <w:t>和零部件也应无松</w:t>
      </w:r>
      <w:r>
        <w:rPr>
          <w:sz w:val="25"/>
          <w:szCs w:val="25"/>
        </w:rPr>
        <w:t xml:space="preserve"> </w:t>
      </w:r>
      <w:r>
        <w:rPr>
          <w:spacing w:val="-8"/>
          <w:sz w:val="25"/>
          <w:szCs w:val="25"/>
        </w:rPr>
        <w:t>动和脱落。</w:t>
      </w:r>
    </w:p>
    <w:p>
      <w:pPr>
        <w:pStyle w:val="BodyText"/>
        <w:spacing w:before="62" w:line="221" w:lineRule="auto"/>
        <w:ind w:left="26"/>
        <w:rPr>
          <w:sz w:val="25"/>
          <w:szCs w:val="25"/>
        </w:rPr>
      </w:pPr>
      <w:r>
        <w:rPr>
          <w:spacing w:val="-2"/>
          <w:sz w:val="25"/>
          <w:szCs w:val="25"/>
        </w:rPr>
        <w:t>8.10.6</w:t>
      </w:r>
      <w:r>
        <w:rPr>
          <w:spacing w:val="95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跌落试验</w:t>
      </w:r>
    </w:p>
    <w:p>
      <w:pPr>
        <w:pStyle w:val="BodyText"/>
        <w:spacing w:before="77" w:line="220" w:lineRule="auto"/>
        <w:ind w:left="576"/>
        <w:rPr>
          <w:sz w:val="25"/>
          <w:szCs w:val="25"/>
        </w:rPr>
      </w:pPr>
      <w:r>
        <w:rPr>
          <w:spacing w:val="-8"/>
          <w:sz w:val="25"/>
          <w:szCs w:val="25"/>
        </w:rPr>
        <w:t>根据产品完整包装后</w:t>
      </w:r>
      <w:r>
        <w:rPr>
          <w:rFonts w:ascii="STXingkai" w:eastAsia="STXingkai" w:hAnsi="STXingkai" w:cs="STXingkai"/>
          <w:spacing w:val="-8"/>
          <w:sz w:val="25"/>
          <w:szCs w:val="25"/>
        </w:rPr>
        <w:t>的</w:t>
      </w:r>
      <w:r>
        <w:rPr>
          <w:rFonts w:ascii="STXingkai" w:eastAsia="STXingkai" w:hAnsi="STXingkai" w:cs="STXingkai"/>
          <w:spacing w:val="18"/>
          <w:sz w:val="25"/>
          <w:szCs w:val="25"/>
        </w:rPr>
        <w:t xml:space="preserve">  </w:t>
      </w:r>
      <w:r>
        <w:rPr>
          <w:rFonts w:ascii="STXingkai" w:eastAsia="STXingkai" w:hAnsi="STXingkai" w:cs="STXingkai"/>
          <w:spacing w:val="-8"/>
          <w:sz w:val="25"/>
          <w:szCs w:val="25"/>
        </w:rPr>
        <w:t>总</w:t>
      </w:r>
      <w:r>
        <w:rPr>
          <w:spacing w:val="-8"/>
          <w:sz w:val="25"/>
          <w:szCs w:val="25"/>
        </w:rPr>
        <w:t>吸量按表2规定确定跌</w:t>
      </w:r>
      <w:r>
        <w:rPr>
          <w:spacing w:val="-9"/>
          <w:sz w:val="25"/>
          <w:szCs w:val="25"/>
        </w:rPr>
        <w:t>得高高。</w:t>
      </w:r>
    </w:p>
    <w:p>
      <w:pPr>
        <w:pStyle w:val="BodyText"/>
        <w:spacing w:before="232" w:line="180" w:lineRule="auto"/>
        <w:ind w:left="4079"/>
        <w:rPr>
          <w:sz w:val="23"/>
          <w:szCs w:val="23"/>
        </w:rPr>
      </w:pPr>
      <w:r>
        <w:rPr>
          <w:b/>
          <w:bCs/>
          <w:spacing w:val="-4"/>
          <w:sz w:val="23"/>
          <w:szCs w:val="23"/>
        </w:rPr>
        <w:t>表2跌落高度</w:t>
      </w:r>
    </w:p>
    <w:tbl>
      <w:tblPr>
        <w:tblStyle w:val="TableNormal1"/>
        <w:tblW w:w="9349" w:type="dxa"/>
        <w:tblInd w:w="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23"/>
        <w:gridCol w:w="1688"/>
        <w:gridCol w:w="250"/>
        <w:gridCol w:w="330"/>
        <w:gridCol w:w="249"/>
        <w:gridCol w:w="1408"/>
        <w:gridCol w:w="1848"/>
        <w:gridCol w:w="1853"/>
      </w:tblGrid>
      <w:tr>
        <w:tblPrEx>
          <w:tblW w:w="9349" w:type="dxa"/>
          <w:tblInd w:w="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58"/>
        </w:trPr>
        <w:tc>
          <w:tcPr>
            <w:tcW w:w="1723" w:type="dxa"/>
            <w:vAlign w:val="top"/>
          </w:tcPr>
          <w:p>
            <w:pPr>
              <w:pStyle w:val="TableText"/>
              <w:spacing w:before="111" w:line="214" w:lineRule="auto"/>
              <w:ind w:left="27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毛重(G)/kg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77" w:line="184" w:lineRule="auto"/>
              <w:ind w:left="1021"/>
              <w:rPr>
                <w:sz w:val="23"/>
                <w:szCs w:val="23"/>
              </w:rPr>
            </w:pPr>
            <w:r>
              <w:rPr>
                <w:spacing w:val="-7"/>
                <w:sz w:val="23"/>
                <w:szCs w:val="23"/>
              </w:rPr>
              <w:t>10</w:t>
            </w:r>
          </w:p>
        </w:tc>
        <w:tc>
          <w:tcPr>
            <w:tcW w:w="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 w:val="restart"/>
            <w:tcBorders>
              <w:bottom w:val="nil"/>
            </w:tcBorders>
            <w:shd w:val="clear" w:color="auto" w:fill="00000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57" w:type="dxa"/>
            <w:gridSpan w:val="2"/>
            <w:vAlign w:val="top"/>
          </w:tcPr>
          <w:p>
            <w:pPr>
              <w:spacing w:before="109" w:line="320" w:lineRule="exact"/>
              <w:ind w:firstLine="23"/>
            </w:pPr>
            <w:r>
              <w:pict>
                <v:rect id="_x0000_s1026" style="width:83pt;height:3.05pt;margin-top:-0.52pt;margin-left:-82.65pt;mso-position-horizontal-relative:right-margin-area;mso-position-vertical-relative:top-margin-area;position:absolute;z-index:251661312" filled="t" fillcolor="white" stroked="f"/>
              </w:pict>
            </w:r>
            <w:r>
              <w:rPr>
                <w:position w:val="-6"/>
              </w:rPr>
              <w:drawing>
                <wp:inline distT="0" distB="0" distL="0" distR="0">
                  <wp:extent cx="1003360" cy="203179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360" cy="203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248" w:line="160" w:lineRule="auto"/>
              <w:ind w:left="366"/>
              <w:rPr>
                <w:sz w:val="23"/>
                <w:szCs w:val="23"/>
              </w:rPr>
            </w:pPr>
            <w:r>
              <w:pict>
                <v:shape id="_x0000_s1027" style="width:92.55pt;height:0.5pt;margin-top:6.73pt;margin-left:-92.05pt;mso-position-horizontal-relative:right-margin-area;mso-position-vertical-relative:top-margin-area;position:absolute;z-index:251662336" coordorigin="0,0" coordsize="1851,10" path="m,5l1850,5e" filled="f" strokecolor="black" strokeweight="0.5pt">
                  <v:stroke joinstyle="miter"/>
                </v:shape>
              </w:pict>
            </w:r>
            <w:r>
              <w:rPr>
                <w:spacing w:val="-3"/>
                <w:sz w:val="23"/>
                <w:szCs w:val="23"/>
              </w:rPr>
              <w:t>25</w:t>
            </w:r>
          </w:p>
        </w:tc>
        <w:tc>
          <w:tcPr>
            <w:tcW w:w="1853" w:type="dxa"/>
            <w:vAlign w:val="top"/>
          </w:tcPr>
          <w:p>
            <w:pPr>
              <w:pStyle w:val="TableText"/>
              <w:spacing w:before="210" w:line="191" w:lineRule="auto"/>
              <w:ind w:left="458"/>
              <w:rPr>
                <w:sz w:val="23"/>
                <w:szCs w:val="23"/>
              </w:rPr>
            </w:pPr>
            <w:r>
              <w:pict>
                <v:shape id="_x0000_s1028" style="width:92.5pt;height:0.5pt;margin-top:6.73pt;margin-left:-92.2pt;mso-position-horizontal-relative:right-margin-area;mso-position-vertical-relative:top-margin-area;position:absolute;z-index:251660288" coordorigin="0,0" coordsize="1850,10" path="m,5l1849,5e" filled="f" strokecolor="black" strokeweight="0.5pt">
                  <v:stroke joinstyle="miter"/>
                </v:shape>
              </w:pict>
            </w:r>
            <w:r>
              <w:rPr>
                <w:spacing w:val="-2"/>
                <w:sz w:val="23"/>
                <w:szCs w:val="23"/>
              </w:rPr>
              <w:t>50&lt;G≤75</w:t>
            </w:r>
          </w:p>
        </w:tc>
      </w:tr>
      <w:tr>
        <w:tblPrEx>
          <w:tblW w:w="9349" w:type="dxa"/>
          <w:tblInd w:w="96" w:type="dxa"/>
          <w:tblLayout w:type="fixed"/>
        </w:tblPrEx>
        <w:trPr>
          <w:trHeight w:val="345"/>
        </w:trPr>
        <w:tc>
          <w:tcPr>
            <w:tcW w:w="1723" w:type="dxa"/>
            <w:vAlign w:val="top"/>
          </w:tcPr>
          <w:p>
            <w:pPr>
              <w:pStyle w:val="TableText"/>
              <w:spacing w:before="61" w:line="219" w:lineRule="auto"/>
              <w:ind w:left="21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跌落高度/mm</w:t>
            </w:r>
          </w:p>
        </w:tc>
        <w:tc>
          <w:tcPr>
            <w:tcW w:w="1688" w:type="dxa"/>
            <w:vAlign w:val="top"/>
          </w:tcPr>
          <w:p>
            <w:pPr>
              <w:pStyle w:val="TableText"/>
              <w:spacing w:before="120" w:line="172" w:lineRule="auto"/>
              <w:ind w:left="90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800</w:t>
            </w:r>
          </w:p>
        </w:tc>
        <w:tc>
          <w:tcPr>
            <w:tcW w:w="2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spacing w:before="11" w:line="300" w:lineRule="exact"/>
              <w:ind w:firstLine="34"/>
            </w:pPr>
            <w:r>
              <w:rPr>
                <w:position w:val="-6"/>
              </w:rPr>
              <w:drawing>
                <wp:inline distT="0" distB="0" distL="0" distR="0">
                  <wp:extent cx="850852" cy="190505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852" cy="190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  <w:vAlign w:val="top"/>
          </w:tcPr>
          <w:p>
            <w:pPr>
              <w:pStyle w:val="TableText"/>
              <w:spacing w:before="64" w:line="217" w:lineRule="auto"/>
              <w:ind w:left="736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45(</w:t>
            </w:r>
          </w:p>
        </w:tc>
        <w:tc>
          <w:tcPr>
            <w:tcW w:w="1853" w:type="dxa"/>
            <w:vAlign w:val="top"/>
          </w:tcPr>
          <w:p>
            <w:pPr>
              <w:pStyle w:val="TableText"/>
              <w:spacing w:before="120" w:line="172" w:lineRule="auto"/>
              <w:ind w:left="748"/>
              <w:rPr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350</w:t>
            </w:r>
          </w:p>
        </w:tc>
      </w:tr>
      <w:tr>
        <w:tblPrEx>
          <w:tblW w:w="9349" w:type="dxa"/>
          <w:tblInd w:w="96" w:type="dxa"/>
          <w:tblLayout w:type="fixed"/>
        </w:tblPrEx>
        <w:trPr>
          <w:trHeight w:val="290"/>
        </w:trPr>
        <w:tc>
          <w:tcPr>
            <w:tcW w:w="341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7" w:type="dxa"/>
            <w:gridSpan w:val="4"/>
            <w:vAlign w:val="top"/>
          </w:tcPr>
          <w:p>
            <w:pPr>
              <w:spacing w:before="26" w:line="230" w:lineRule="exact"/>
              <w:ind w:firstLine="23"/>
            </w:pPr>
            <w:r>
              <w:rPr>
                <w:position w:val="-4"/>
              </w:rPr>
              <w:drawing>
                <wp:inline distT="0" distB="0" distL="0" distR="0">
                  <wp:extent cx="1378002" cy="146048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002" cy="146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0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26"/>
          <w:footerReference w:type="default" r:id="rId27"/>
          <w:pgSz w:w="12210" w:h="15840"/>
          <w:pgMar w:top="1859" w:right="1051" w:bottom="170" w:left="1643" w:header="1556" w:footer="0" w:gutter="0"/>
          <w:pgNumType w:start="9"/>
          <w:cols w:num="1" w:space="708" w:equalWidth="0">
            <w:col w:w="9515" w:space="0"/>
          </w:cols>
        </w:sectPr>
      </w:pPr>
    </w:p>
    <w:p>
      <w:pPr>
        <w:pStyle w:val="BodyText"/>
        <w:spacing w:before="13" w:line="209" w:lineRule="auto"/>
        <w:ind w:left="26" w:right="257" w:firstLine="560"/>
        <w:rPr>
          <w:sz w:val="25"/>
          <w:szCs w:val="25"/>
        </w:rPr>
      </w:pPr>
      <w:r>
        <w:rPr>
          <w:spacing w:val="-1"/>
          <w:sz w:val="23"/>
          <w:szCs w:val="23"/>
        </w:rPr>
        <w:t>试验后，美必样流量误差和负些力应符合</w:t>
      </w:r>
      <w:r>
        <w:rPr>
          <w:spacing w:val="8"/>
          <w:sz w:val="23"/>
          <w:szCs w:val="23"/>
        </w:rPr>
        <w:t xml:space="preserve"> </w:t>
      </w:r>
      <w:r>
        <w:rPr>
          <w:spacing w:val="-8"/>
          <w:sz w:val="25"/>
          <w:szCs w:val="25"/>
        </w:rPr>
        <w:t>和零部件也应</w:t>
      </w:r>
      <w:r>
        <w:rPr>
          <w:rFonts w:ascii="STCaiyun" w:eastAsia="STCaiyun" w:hAnsi="STCaiyun" w:cs="STCaiyun"/>
          <w:spacing w:val="-8"/>
          <w:sz w:val="25"/>
          <w:szCs w:val="25"/>
        </w:rPr>
        <w:t>险系</w:t>
      </w:r>
      <w:r>
        <w:rPr>
          <w:spacing w:val="-8"/>
          <w:sz w:val="25"/>
          <w:szCs w:val="25"/>
        </w:rPr>
        <w:t>动和脱落。</w:t>
      </w:r>
    </w:p>
    <w:p>
      <w:pPr>
        <w:pStyle w:val="BodyText"/>
        <w:spacing w:before="18" w:line="184" w:lineRule="auto"/>
        <w:ind w:left="26"/>
        <w:rPr>
          <w:sz w:val="25"/>
          <w:szCs w:val="25"/>
        </w:rPr>
      </w:pPr>
      <w:r>
        <w:rPr>
          <w:spacing w:val="-1"/>
          <w:sz w:val="25"/>
          <w:szCs w:val="25"/>
        </w:rPr>
        <w:t>8.10.7  模抖溶瀚试验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3" w:line="219" w:lineRule="auto"/>
        <w:rPr>
          <w:sz w:val="23"/>
          <w:szCs w:val="23"/>
        </w:rPr>
      </w:pPr>
      <w:r>
        <w:rPr>
          <w:spacing w:val="-1"/>
          <w:sz w:val="23"/>
          <w:szCs w:val="23"/>
        </w:rPr>
        <w:t>纲7.1和82备的规定，其接插件</w:t>
      </w:r>
    </w:p>
    <w:p>
      <w:pPr>
        <w:spacing w:line="219" w:lineRule="auto"/>
        <w:rPr>
          <w:sz w:val="23"/>
          <w:szCs w:val="23"/>
        </w:rPr>
        <w:sectPr>
          <w:headerReference w:type="default" r:id="rId28"/>
          <w:footerReference w:type="default" r:id="rId29"/>
          <w:type w:val="continuous"/>
          <w:pgSz w:w="12210" w:h="15840"/>
          <w:pgMar w:top="1859" w:right="1051" w:bottom="170" w:left="1643" w:header="1556" w:footer="0" w:gutter="0"/>
          <w:pgNumType w:start="10"/>
          <w:cols w:num="2" w:space="708" w:equalWidth="0">
            <w:col w:w="4976" w:space="100"/>
            <w:col w:w="4440" w:space="0"/>
          </w:cols>
        </w:sectPr>
      </w:pPr>
    </w:p>
    <w:p>
      <w:pPr>
        <w:spacing w:line="42" w:lineRule="exact"/>
      </w:pPr>
    </w:p>
    <w:p>
      <w:pPr>
        <w:spacing w:line="42" w:lineRule="exact"/>
        <w:sectPr>
          <w:headerReference w:type="default" r:id="rId30"/>
          <w:footerReference w:type="default" r:id="rId31"/>
          <w:type w:val="continuous"/>
          <w:pgSz w:w="12210" w:h="15840"/>
          <w:pgMar w:top="1859" w:right="1051" w:bottom="170" w:left="1643" w:header="1556" w:footer="0" w:gutter="0"/>
          <w:pgNumType w:start="11"/>
          <w:cols w:num="1" w:space="708" w:equalWidth="0">
            <w:col w:w="9515" w:space="0"/>
          </w:cols>
        </w:sectPr>
      </w:pPr>
    </w:p>
    <w:p>
      <w:pPr>
        <w:pStyle w:val="BodyText"/>
        <w:spacing w:before="53" w:line="238" w:lineRule="auto"/>
        <w:ind w:left="26" w:right="180" w:firstLine="550"/>
        <w:rPr>
          <w:sz w:val="25"/>
          <w:szCs w:val="25"/>
        </w:rPr>
      </w:pPr>
      <w:r>
        <w:rPr>
          <w:rFonts w:ascii="SimHei" w:eastAsia="SimHei" w:hAnsi="SimHei" w:cs="SimHei"/>
          <w:spacing w:val="-3"/>
          <w:sz w:val="25"/>
          <w:szCs w:val="25"/>
        </w:rPr>
        <w:t>模拟运转品验</w:t>
      </w:r>
      <w:r>
        <w:rPr>
          <w:spacing w:val="-3"/>
          <w:sz w:val="25"/>
          <w:szCs w:val="25"/>
        </w:rPr>
        <w:t>时间2h, 试验属</w:t>
      </w:r>
      <w:r>
        <w:rPr>
          <w:spacing w:val="3"/>
          <w:sz w:val="25"/>
          <w:szCs w:val="25"/>
        </w:rPr>
        <w:t xml:space="preserve"> </w:t>
      </w:r>
      <w:r>
        <w:rPr>
          <w:spacing w:val="7"/>
          <w:sz w:val="25"/>
          <w:szCs w:val="25"/>
        </w:rPr>
        <w:t>8.2条的规定，其接插件和零部件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8" w:line="224" w:lineRule="auto"/>
        <w:ind w:left="168" w:right="91" w:hanging="169"/>
        <w:rPr>
          <w:sz w:val="25"/>
          <w:szCs w:val="25"/>
        </w:rPr>
      </w:pPr>
      <w:r>
        <w:rPr>
          <w:spacing w:val="10"/>
          <w:sz w:val="25"/>
          <w:szCs w:val="25"/>
        </w:rPr>
        <w:t>其采样流量误差和负载能力</w:t>
      </w:r>
      <w:r>
        <w:rPr>
          <w:rFonts w:ascii="STCaiyun" w:eastAsia="STCaiyun" w:hAnsi="STCaiyun" w:cs="STCaiyun"/>
          <w:spacing w:val="10"/>
          <w:sz w:val="25"/>
          <w:szCs w:val="25"/>
        </w:rPr>
        <w:t>型存合本</w:t>
      </w:r>
      <w:r>
        <w:rPr>
          <w:rFonts w:ascii="FangSong" w:eastAsia="FangSong" w:hAnsi="FangSong" w:cs="FangSong"/>
          <w:spacing w:val="10"/>
          <w:sz w:val="25"/>
          <w:szCs w:val="25"/>
        </w:rPr>
        <w:t>大纲7.1和</w:t>
      </w:r>
      <w:r>
        <w:rPr>
          <w:rFonts w:ascii="FangSong" w:eastAsia="FangSong" w:hAnsi="FangSong" w:cs="FangSong"/>
          <w:spacing w:val="11"/>
          <w:sz w:val="25"/>
          <w:szCs w:val="25"/>
        </w:rPr>
        <w:t xml:space="preserve"> </w:t>
      </w:r>
      <w:r>
        <w:rPr>
          <w:sz w:val="25"/>
          <w:szCs w:val="25"/>
        </w:rPr>
        <w:t>动</w:t>
      </w:r>
    </w:p>
    <w:p>
      <w:pPr>
        <w:spacing w:line="224" w:lineRule="auto"/>
        <w:rPr>
          <w:sz w:val="25"/>
          <w:szCs w:val="25"/>
        </w:rPr>
        <w:sectPr>
          <w:headerReference w:type="default" r:id="rId32"/>
          <w:footerReference w:type="default" r:id="rId33"/>
          <w:type w:val="continuous"/>
          <w:pgSz w:w="12210" w:h="15840"/>
          <w:pgMar w:top="1859" w:right="1051" w:bottom="170" w:left="1643" w:header="1556" w:footer="0" w:gutter="0"/>
          <w:pgNumType w:start="12"/>
          <w:cols w:num="2" w:space="708" w:equalWidth="0">
            <w:col w:w="3967" w:space="100"/>
            <w:col w:w="5449" w:space="0"/>
          </w:cols>
        </w:sectPr>
      </w:pPr>
    </w:p>
    <w:p>
      <w:pPr>
        <w:pStyle w:val="BodyText"/>
        <w:spacing w:before="152" w:line="207" w:lineRule="auto"/>
        <w:ind w:left="26"/>
        <w:rPr>
          <w:sz w:val="25"/>
          <w:szCs w:val="25"/>
        </w:rPr>
      </w:pPr>
      <w:r>
        <w:rPr>
          <w:spacing w:val="-3"/>
          <w:sz w:val="25"/>
          <w:szCs w:val="25"/>
        </w:rPr>
        <w:t>8.11</w:t>
      </w:r>
      <w:r>
        <w:rPr>
          <w:spacing w:val="37"/>
          <w:sz w:val="25"/>
          <w:szCs w:val="25"/>
        </w:rPr>
        <w:t xml:space="preserve">  </w:t>
      </w:r>
      <w:r>
        <w:rPr>
          <w:spacing w:val="-3"/>
          <w:sz w:val="25"/>
          <w:szCs w:val="25"/>
        </w:rPr>
        <w:t xml:space="preserve">电源电压适应性                </w:t>
      </w:r>
      <w:r>
        <w:rPr>
          <w:spacing w:val="-4"/>
          <w:sz w:val="25"/>
          <w:szCs w:val="25"/>
        </w:rPr>
        <w:t xml:space="preserve">                        </w:t>
      </w:r>
      <w:r>
        <w:rPr>
          <w:position w:val="-10"/>
          <w:sz w:val="25"/>
          <w:szCs w:val="25"/>
        </w:rPr>
        <w:drawing>
          <wp:inline distT="0" distB="0" distL="0" distR="0">
            <wp:extent cx="76215" cy="160762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215" cy="16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219" w:lineRule="auto"/>
        <w:jc w:val="right"/>
        <w:rPr>
          <w:sz w:val="25"/>
          <w:szCs w:val="25"/>
        </w:rPr>
      </w:pPr>
      <w:r>
        <w:rPr>
          <w:position w:val="2"/>
          <w:sz w:val="25"/>
          <w:szCs w:val="25"/>
        </w:rPr>
        <w:t>使用交流电的粉尘采样器，</w:t>
      </w:r>
      <w:r>
        <w:rPr>
          <w:spacing w:val="-23"/>
          <w:position w:val="2"/>
          <w:sz w:val="25"/>
          <w:szCs w:val="25"/>
        </w:rPr>
        <w:t xml:space="preserve"> </w:t>
      </w:r>
      <w:r>
        <w:rPr>
          <w:position w:val="2"/>
          <w:sz w:val="25"/>
          <w:szCs w:val="25"/>
        </w:rPr>
        <w:t>当·原电压</w:t>
      </w:r>
      <w:r>
        <w:rPr>
          <w:spacing w:val="13"/>
          <w:position w:val="2"/>
          <w:sz w:val="25"/>
          <w:szCs w:val="25"/>
        </w:rPr>
        <w:t xml:space="preserve">       </w:t>
      </w:r>
      <w:r>
        <w:rPr>
          <w:position w:val="-3"/>
          <w:sz w:val="25"/>
          <w:szCs w:val="25"/>
        </w:rPr>
        <w:t xml:space="preserve">压的(-25～1   </w:t>
      </w:r>
      <w:r>
        <w:rPr>
          <w:spacing w:val="-1"/>
          <w:position w:val="-3"/>
          <w:sz w:val="25"/>
          <w:szCs w:val="25"/>
        </w:rPr>
        <w:t xml:space="preserve"> 范围内变化时，</w:t>
      </w:r>
    </w:p>
    <w:p>
      <w:pPr>
        <w:pStyle w:val="BodyText"/>
        <w:spacing w:before="32" w:line="219" w:lineRule="auto"/>
        <w:ind w:left="26"/>
        <w:rPr>
          <w:sz w:val="25"/>
          <w:szCs w:val="25"/>
        </w:rPr>
      </w:pPr>
      <w:r>
        <w:rPr>
          <w:spacing w:val="14"/>
          <w:sz w:val="25"/>
          <w:szCs w:val="25"/>
        </w:rPr>
        <w:t>使用电池的粉</w:t>
      </w:r>
      <w:r>
        <w:rPr>
          <w:spacing w:val="49"/>
          <w:sz w:val="25"/>
          <w:szCs w:val="25"/>
        </w:rPr>
        <w:t xml:space="preserve">  </w:t>
      </w:r>
      <w:r>
        <w:rPr>
          <w:spacing w:val="14"/>
          <w:sz w:val="25"/>
          <w:szCs w:val="25"/>
        </w:rPr>
        <w:t>样器，当其电压下降10%时，其采样流量误差</w:t>
      </w:r>
      <w:r>
        <w:rPr>
          <w:sz w:val="25"/>
          <w:szCs w:val="25"/>
        </w:rPr>
        <w:t xml:space="preserve">   </w:t>
      </w:r>
      <w:r>
        <w:rPr>
          <w:spacing w:val="14"/>
          <w:sz w:val="25"/>
          <w:szCs w:val="25"/>
        </w:rPr>
        <w:t>载</w:t>
      </w:r>
      <w:r>
        <w:rPr>
          <w:spacing w:val="13"/>
          <w:sz w:val="25"/>
          <w:szCs w:val="25"/>
        </w:rPr>
        <w:t>能力应符合本</w:t>
      </w:r>
    </w:p>
    <w:p>
      <w:pPr>
        <w:pStyle w:val="BodyText"/>
        <w:spacing w:before="68" w:line="223" w:lineRule="auto"/>
        <w:ind w:left="26"/>
        <w:rPr>
          <w:sz w:val="25"/>
          <w:szCs w:val="25"/>
        </w:rPr>
      </w:pPr>
      <w:r>
        <w:rPr>
          <w:sz w:val="25"/>
          <w:szCs w:val="25"/>
        </w:rPr>
        <w:t>大纲7</w:t>
      </w:r>
      <w:r>
        <w:rPr>
          <w:spacing w:val="-71"/>
          <w:sz w:val="25"/>
          <w:szCs w:val="25"/>
        </w:rPr>
        <w:t xml:space="preserve"> </w:t>
      </w:r>
      <w:r>
        <w:rPr>
          <w:sz w:val="25"/>
          <w:szCs w:val="25"/>
        </w:rPr>
        <w:t>.</w:t>
      </w:r>
      <w:r>
        <w:rPr>
          <w:spacing w:val="-60"/>
          <w:sz w:val="25"/>
          <w:szCs w:val="25"/>
        </w:rPr>
        <w:t xml:space="preserve"> </w:t>
      </w:r>
      <w:r>
        <w:rPr>
          <w:sz w:val="25"/>
          <w:szCs w:val="25"/>
        </w:rPr>
        <w:t>1和</w:t>
      </w:r>
      <w:r>
        <w:rPr>
          <w:rFonts w:ascii="STCaiyun" w:eastAsia="STCaiyun" w:hAnsi="STCaiyun" w:cs="STCaiyun"/>
          <w:sz w:val="25"/>
          <w:szCs w:val="25"/>
        </w:rPr>
        <w:t>8</w:t>
      </w:r>
      <w:r>
        <w:rPr>
          <w:rFonts w:ascii="STCaiyun" w:eastAsia="STCaiyun" w:hAnsi="STCaiyun" w:cs="STCaiyun"/>
          <w:spacing w:val="19"/>
          <w:sz w:val="25"/>
          <w:szCs w:val="25"/>
        </w:rPr>
        <w:t xml:space="preserve"> </w:t>
      </w:r>
      <w:r>
        <w:rPr>
          <w:rFonts w:ascii="STCaiyun" w:eastAsia="STCaiyun" w:hAnsi="STCaiyun" w:cs="STCaiyun"/>
          <w:sz w:val="25"/>
          <w:szCs w:val="25"/>
        </w:rPr>
        <w:t>2</w:t>
      </w:r>
      <w:r>
        <w:rPr>
          <w:rFonts w:ascii="STCaiyun" w:eastAsia="STCaiyun" w:hAnsi="STCaiyun" w:cs="STCaiyun"/>
          <w:spacing w:val="20"/>
          <w:sz w:val="25"/>
          <w:szCs w:val="25"/>
        </w:rPr>
        <w:t xml:space="preserve"> </w:t>
      </w:r>
      <w:r>
        <w:rPr>
          <w:rFonts w:ascii="STCaiyun" w:eastAsia="STCaiyun" w:hAnsi="STCaiyun" w:cs="STCaiyun"/>
          <w:sz w:val="25"/>
          <w:szCs w:val="25"/>
        </w:rPr>
        <w:t>张</w:t>
      </w:r>
      <w:r>
        <w:rPr>
          <w:sz w:val="25"/>
          <w:szCs w:val="25"/>
        </w:rPr>
        <w:t>的规定。</w:t>
      </w:r>
    </w:p>
    <w:p>
      <w:pPr>
        <w:pStyle w:val="BodyText"/>
        <w:spacing w:before="20" w:line="218" w:lineRule="auto"/>
        <w:ind w:left="26"/>
        <w:rPr>
          <w:sz w:val="25"/>
          <w:szCs w:val="25"/>
        </w:rPr>
      </w:pPr>
      <w:r>
        <w:rPr>
          <w:spacing w:val="15"/>
          <w:sz w:val="25"/>
          <w:szCs w:val="25"/>
        </w:rPr>
        <w:t>8.12  防爆安气要班(只对防爆型一杆命</w:t>
      </w:r>
    </w:p>
    <w:p>
      <w:pPr>
        <w:pStyle w:val="BodyText"/>
        <w:spacing w:before="156" w:line="192" w:lineRule="auto"/>
        <w:ind w:left="26"/>
        <w:rPr>
          <w:sz w:val="25"/>
          <w:szCs w:val="25"/>
        </w:rPr>
      </w:pPr>
      <w:r>
        <w:rPr>
          <w:spacing w:val="9"/>
          <w:sz w:val="25"/>
          <w:szCs w:val="25"/>
        </w:rPr>
        <w:t>8.12.1  防爆型农释器的防爆型式  广用本质安全，防爆标</w:t>
      </w:r>
      <w:r>
        <w:rPr>
          <w:spacing w:val="17"/>
          <w:sz w:val="25"/>
          <w:szCs w:val="25"/>
        </w:rPr>
        <w:t xml:space="preserve">   </w:t>
      </w:r>
      <w:r>
        <w:rPr>
          <w:rFonts w:ascii="Times New Roman" w:eastAsia="Times New Roman" w:hAnsi="Times New Roman" w:cs="Times New Roman"/>
          <w:sz w:val="25"/>
          <w:szCs w:val="25"/>
        </w:rPr>
        <w:t>xibI</w:t>
      </w:r>
      <w:r>
        <w:rPr>
          <w:spacing w:val="9"/>
          <w:sz w:val="25"/>
          <w:szCs w:val="25"/>
        </w:rPr>
        <w:t>。</w:t>
      </w:r>
    </w:p>
    <w:p>
      <w:pPr>
        <w:pStyle w:val="BodyText"/>
        <w:spacing w:before="1" w:line="217" w:lineRule="auto"/>
        <w:ind w:left="26"/>
        <w:rPr>
          <w:sz w:val="25"/>
          <w:szCs w:val="25"/>
        </w:rPr>
      </w:pPr>
      <w:r>
        <w:rPr>
          <w:spacing w:val="4"/>
          <w:sz w:val="25"/>
          <w:szCs w:val="25"/>
        </w:rPr>
        <w:t>8.12.2  防爆型采样器的供电电源  月确规</w:t>
      </w:r>
      <w:r>
        <w:rPr>
          <w:spacing w:val="6"/>
          <w:sz w:val="25"/>
          <w:szCs w:val="25"/>
        </w:rPr>
        <w:t xml:space="preserve">      </w:t>
      </w:r>
      <w:r>
        <w:rPr>
          <w:spacing w:val="4"/>
          <w:sz w:val="25"/>
          <w:szCs w:val="25"/>
        </w:rPr>
        <w:t>供安全设</w:t>
      </w:r>
      <w:r>
        <w:rPr>
          <w:spacing w:val="8"/>
          <w:sz w:val="25"/>
          <w:szCs w:val="25"/>
        </w:rPr>
        <w:t xml:space="preserve">   </w:t>
      </w:r>
      <w:r>
        <w:rPr>
          <w:spacing w:val="4"/>
          <w:sz w:val="25"/>
          <w:szCs w:val="25"/>
        </w:rPr>
        <w:t>算书，</w:t>
      </w:r>
      <w:r>
        <w:rPr>
          <w:spacing w:val="3"/>
          <w:sz w:val="25"/>
          <w:szCs w:val="25"/>
        </w:rPr>
        <w:t>电池组应经过</w:t>
      </w:r>
    </w:p>
    <w:p>
      <w:pPr>
        <w:pStyle w:val="BodyText"/>
        <w:spacing w:before="85" w:line="218" w:lineRule="auto"/>
        <w:ind w:left="26"/>
        <w:rPr>
          <w:sz w:val="25"/>
          <w:szCs w:val="25"/>
        </w:rPr>
      </w:pPr>
      <w:r>
        <w:rPr>
          <w:sz w:val="25"/>
          <w:szCs w:val="25"/>
        </w:rPr>
        <w:t>国家授权的防爆检弱机向检验合格。</w:t>
      </w:r>
    </w:p>
    <w:p>
      <w:pPr>
        <w:pStyle w:val="BodyText"/>
        <w:spacing w:before="29" w:line="247" w:lineRule="auto"/>
        <w:ind w:left="26" w:right="169"/>
        <w:rPr>
          <w:sz w:val="25"/>
          <w:szCs w:val="25"/>
        </w:rPr>
      </w:pPr>
      <w:r>
        <w:rPr>
          <w:spacing w:val="7"/>
          <w:sz w:val="25"/>
          <w:szCs w:val="25"/>
        </w:rPr>
        <w:t>8.12.3  防爆型采样器的接线端子与外壳之间的电气间除一2</w:t>
      </w:r>
      <w:r>
        <w:rPr>
          <w:rFonts w:ascii="Times New Roman" w:eastAsia="Times New Roman" w:hAnsi="Times New Roman" w:cs="Times New Roman"/>
          <w:sz w:val="25"/>
          <w:szCs w:val="25"/>
        </w:rPr>
        <w:t>mm</w:t>
      </w:r>
      <w:r>
        <w:rPr>
          <w:rFonts w:ascii="Times New Roman" w:eastAsia="Times New Roman" w:hAnsi="Times New Roman" w:cs="Times New Roman"/>
          <w:spacing w:val="7"/>
          <w:sz w:val="25"/>
          <w:szCs w:val="25"/>
        </w:rPr>
        <w:t xml:space="preserve">,  </w:t>
      </w:r>
      <w:r>
        <w:rPr>
          <w:spacing w:val="7"/>
          <w:sz w:val="25"/>
          <w:szCs w:val="25"/>
        </w:rPr>
        <w:t>爬电距离≥2</w:t>
      </w:r>
      <w:r>
        <w:rPr>
          <w:rFonts w:ascii="Times New Roman" w:eastAsia="Times New Roman" w:hAnsi="Times New Roman" w:cs="Times New Roman"/>
          <w:sz w:val="25"/>
          <w:szCs w:val="25"/>
        </w:rPr>
        <w:t>mm</w:t>
      </w:r>
      <w:r>
        <w:rPr>
          <w:rFonts w:ascii="Times New Roman" w:eastAsia="Times New Roman" w:hAnsi="Times New Roman" w:cs="Times New Roman"/>
          <w:spacing w:val="7"/>
          <w:sz w:val="25"/>
          <w:szCs w:val="25"/>
        </w:rPr>
        <w:t>,</w:t>
      </w:r>
      <w:r>
        <w:rPr>
          <w:rFonts w:ascii="Times New Roman" w:eastAsia="Times New Roman" w:hAnsi="Times New Roman" w:cs="Times New Roman"/>
          <w:spacing w:val="3"/>
          <w:sz w:val="25"/>
          <w:szCs w:val="25"/>
        </w:rPr>
        <w:t xml:space="preserve"> </w:t>
      </w:r>
      <w:r>
        <w:rPr>
          <w:spacing w:val="-2"/>
          <w:sz w:val="25"/>
          <w:szCs w:val="25"/>
        </w:rPr>
        <w:t>印刷电路板在绝缘漆层下的想电房离≥0.7mm,</w:t>
      </w:r>
      <w:r>
        <w:rPr>
          <w:spacing w:val="50"/>
          <w:sz w:val="25"/>
          <w:szCs w:val="25"/>
        </w:rPr>
        <w:t xml:space="preserve"> </w:t>
      </w:r>
      <w:r>
        <w:rPr>
          <w:rFonts w:ascii="LiSu" w:eastAsia="LiSu" w:hAnsi="LiSu" w:cs="LiSu"/>
          <w:spacing w:val="-2"/>
          <w:sz w:val="25"/>
          <w:szCs w:val="25"/>
        </w:rPr>
        <w:t>在和较</w:t>
      </w:r>
      <w:r>
        <w:rPr>
          <w:rFonts w:ascii="YouYuan" w:eastAsia="YouYuan" w:hAnsi="YouYuan" w:cs="YouYuan"/>
          <w:spacing w:val="-2"/>
          <w:sz w:val="25"/>
          <w:szCs w:val="25"/>
        </w:rPr>
        <w:t>一平后</w:t>
      </w:r>
      <w:r>
        <w:rPr>
          <w:spacing w:val="-2"/>
          <w:sz w:val="25"/>
          <w:szCs w:val="25"/>
        </w:rPr>
        <w:t>涂两遍三防漆。</w:t>
      </w:r>
    </w:p>
    <w:p>
      <w:pPr>
        <w:pStyle w:val="BodyText"/>
        <w:spacing w:before="43" w:line="224" w:lineRule="auto"/>
        <w:ind w:left="26"/>
        <w:rPr>
          <w:sz w:val="25"/>
          <w:szCs w:val="25"/>
        </w:rPr>
        <w:sectPr>
          <w:headerReference w:type="default" r:id="rId35"/>
          <w:footerReference w:type="default" r:id="rId36"/>
          <w:type w:val="continuous"/>
          <w:pgSz w:w="12210" w:h="15840"/>
          <w:pgMar w:top="1859" w:right="1051" w:bottom="170" w:left="1643" w:header="1556" w:footer="0" w:gutter="0"/>
          <w:pgNumType w:start="13"/>
          <w:cols w:num="1" w:space="708" w:equalWidth="0">
            <w:col w:w="9515" w:space="0"/>
          </w:cols>
        </w:sectPr>
      </w:pPr>
      <w:r>
        <w:rPr>
          <w:spacing w:val="5"/>
          <w:sz w:val="25"/>
          <w:szCs w:val="25"/>
        </w:rPr>
        <w:t xml:space="preserve">8.12.4  防爆型采样器的外亮不组提静电阻   </w:t>
      </w:r>
      <w:r>
        <w:rPr>
          <w:spacing w:val="4"/>
          <w:sz w:val="25"/>
          <w:szCs w:val="25"/>
        </w:rPr>
        <w:t xml:space="preserve">  </w:t>
      </w:r>
      <w:r>
        <w:rPr>
          <w:rFonts w:ascii="STCaiyun" w:eastAsia="STCaiyun" w:hAnsi="STCaiyun" w:cs="STCaiyun"/>
          <w:spacing w:val="4"/>
          <w:sz w:val="25"/>
          <w:szCs w:val="25"/>
        </w:rPr>
        <w:t>，工</w:t>
      </w:r>
      <w:r>
        <w:rPr>
          <w:spacing w:val="4"/>
          <w:sz w:val="25"/>
          <w:szCs w:val="25"/>
        </w:rPr>
        <w:t>程塑料，表面绝缘电阻不大于</w:t>
      </w:r>
    </w:p>
    <w:p>
      <w:pPr>
        <w:pStyle w:val="BodyText"/>
        <w:spacing w:before="77" w:line="216" w:lineRule="auto"/>
        <w:ind w:left="26"/>
        <w:rPr>
          <w:sz w:val="25"/>
          <w:szCs w:val="25"/>
        </w:rPr>
      </w:pPr>
      <w:r>
        <w:rPr>
          <w:spacing w:val="-6"/>
          <w:sz w:val="25"/>
          <w:szCs w:val="25"/>
        </w:rPr>
        <w:t>1GΩ, 其防护性能达到</w:t>
      </w:r>
      <w:r>
        <w:rPr>
          <w:spacing w:val="-73"/>
          <w:sz w:val="25"/>
          <w:szCs w:val="25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5"/>
          <w:szCs w:val="25"/>
        </w:rPr>
        <w:t>IP54</w:t>
      </w:r>
      <w:r>
        <w:rPr>
          <w:rFonts w:ascii="Times New Roman" w:eastAsia="Times New Roman" w:hAnsi="Times New Roman" w:cs="Times New Roman"/>
          <w:spacing w:val="22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的要求。</w:t>
      </w:r>
    </w:p>
    <w:p>
      <w:pPr>
        <w:pStyle w:val="BodyText"/>
        <w:spacing w:before="59" w:line="218" w:lineRule="auto"/>
        <w:ind w:left="29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8.12.5</w:t>
      </w:r>
      <w:r>
        <w:rPr>
          <w:spacing w:val="-5"/>
          <w:sz w:val="25"/>
          <w:szCs w:val="25"/>
        </w:rPr>
        <w:t xml:space="preserve">  防爆型采样器的最高表面</w:t>
      </w:r>
      <w:r>
        <w:rPr>
          <w:spacing w:val="-6"/>
          <w:sz w:val="25"/>
          <w:szCs w:val="25"/>
        </w:rPr>
        <w:t>温度≤150℃。</w:t>
      </w:r>
    </w:p>
    <w:p>
      <w:pPr>
        <w:pStyle w:val="BodyText"/>
        <w:spacing w:before="115" w:line="232" w:lineRule="auto"/>
        <w:ind w:left="26" w:right="165" w:firstLine="3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8.12.6</w:t>
      </w:r>
      <w:r>
        <w:rPr>
          <w:spacing w:val="-5"/>
          <w:sz w:val="25"/>
          <w:szCs w:val="25"/>
        </w:rPr>
        <w:t xml:space="preserve">  防爆型采样器与本质安全性能有关电路的元件，在正常工作和规定的故障状态</w:t>
      </w:r>
      <w:r>
        <w:rPr>
          <w:spacing w:val="12"/>
          <w:sz w:val="25"/>
          <w:szCs w:val="25"/>
        </w:rPr>
        <w:t xml:space="preserve"> </w:t>
      </w:r>
      <w:r>
        <w:rPr>
          <w:spacing w:val="-6"/>
          <w:sz w:val="25"/>
          <w:szCs w:val="25"/>
        </w:rPr>
        <w:t>下，不得超过元件安装条件和温度范围规定的最大电流、电压和功率的三分之二。</w:t>
      </w:r>
    </w:p>
    <w:p>
      <w:pPr>
        <w:pStyle w:val="BodyText"/>
        <w:spacing w:before="42" w:line="219" w:lineRule="auto"/>
        <w:ind w:left="29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8.12.7</w:t>
      </w:r>
      <w:r>
        <w:rPr>
          <w:spacing w:val="-5"/>
          <w:sz w:val="25"/>
          <w:szCs w:val="25"/>
        </w:rPr>
        <w:t xml:space="preserve">  本安参数</w:t>
      </w:r>
    </w:p>
    <w:p>
      <w:pPr>
        <w:pStyle w:val="BodyText"/>
        <w:spacing w:before="82" w:line="218" w:lineRule="auto"/>
        <w:ind w:left="526"/>
        <w:rPr>
          <w:sz w:val="25"/>
          <w:szCs w:val="25"/>
        </w:rPr>
      </w:pPr>
      <w:r>
        <w:rPr>
          <w:spacing w:val="-5"/>
          <w:sz w:val="25"/>
          <w:szCs w:val="25"/>
        </w:rPr>
        <w:t>防爆型采样器应明确规定最高工作电压、最大工作电流和短路电流等本安参数。</w:t>
      </w:r>
    </w:p>
    <w:p>
      <w:pPr>
        <w:pStyle w:val="BodyText"/>
        <w:spacing w:before="65" w:line="218" w:lineRule="auto"/>
        <w:ind w:left="29"/>
        <w:rPr>
          <w:sz w:val="25"/>
          <w:szCs w:val="25"/>
        </w:rPr>
      </w:pPr>
      <w:r>
        <w:rPr>
          <w:b/>
          <w:bCs/>
          <w:spacing w:val="-5"/>
          <w:sz w:val="25"/>
          <w:szCs w:val="25"/>
        </w:rPr>
        <w:t>8.12.8</w:t>
      </w:r>
      <w:r>
        <w:rPr>
          <w:spacing w:val="-5"/>
          <w:sz w:val="25"/>
          <w:szCs w:val="25"/>
        </w:rPr>
        <w:t xml:space="preserve">  采样器跌落试验后不应有影响防爆性能的任何变形和损坏。</w:t>
      </w:r>
    </w:p>
    <w:p>
      <w:pPr>
        <w:pStyle w:val="BodyText"/>
        <w:spacing w:before="46" w:line="177" w:lineRule="auto"/>
        <w:rPr>
          <w:sz w:val="25"/>
          <w:szCs w:val="25"/>
        </w:rPr>
      </w:pPr>
      <w:r>
        <w:rPr>
          <w:b/>
          <w:bCs/>
          <w:spacing w:val="-6"/>
          <w:sz w:val="25"/>
          <w:szCs w:val="25"/>
        </w:rPr>
        <w:t>8.12.9</w:t>
      </w:r>
      <w:r>
        <w:rPr>
          <w:spacing w:val="-6"/>
          <w:sz w:val="25"/>
          <w:szCs w:val="25"/>
        </w:rPr>
        <w:t xml:space="preserve">  采样器应通过火花点燃试验。</w:t>
      </w:r>
    </w:p>
    <w:p>
      <w:pPr>
        <w:spacing w:line="177" w:lineRule="auto"/>
        <w:rPr>
          <w:sz w:val="25"/>
          <w:szCs w:val="25"/>
        </w:rPr>
        <w:sectPr>
          <w:headerReference w:type="default" r:id="rId37"/>
          <w:footerReference w:type="default" r:id="rId38"/>
          <w:type w:val="nextPage"/>
          <w:pgSz w:w="12210" w:h="15840"/>
          <w:pgMar w:top="1859" w:right="1051" w:bottom="170" w:left="1643" w:header="1556" w:footer="0" w:gutter="0"/>
          <w:pgNumType w:start="14"/>
          <w:cols w:num="1" w:space="708" w:equalWidth="0">
            <w:col w:w="9515" w:space="0"/>
          </w:cols>
          <w:titlePg w:val="0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78" w:line="222" w:lineRule="auto"/>
        <w:ind w:left="53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9</w:t>
      </w:r>
      <w:r>
        <w:rPr>
          <w:rFonts w:ascii="SimHei" w:eastAsia="SimHei" w:hAnsi="SimHei" w:cs="SimHei"/>
          <w:spacing w:val="118"/>
          <w:sz w:val="24"/>
          <w:szCs w:val="24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24"/>
          <w:szCs w:val="24"/>
        </w:rPr>
        <w:t>型式评价项目</w:t>
      </w:r>
    </w:p>
    <w:p>
      <w:pPr>
        <w:pStyle w:val="BodyText"/>
        <w:spacing w:before="264" w:line="218" w:lineRule="auto"/>
        <w:ind w:left="539"/>
      </w:pPr>
      <w:r>
        <w:rPr>
          <w:spacing w:val="7"/>
        </w:rPr>
        <w:t>粉尘采样器型式评价项目见表3。</w:t>
      </w:r>
    </w:p>
    <w:p>
      <w:pPr>
        <w:pStyle w:val="BodyText"/>
        <w:spacing w:before="182" w:line="218" w:lineRule="auto"/>
        <w:ind w:left="3282"/>
        <w:rPr>
          <w:sz w:val="21"/>
          <w:szCs w:val="21"/>
        </w:rPr>
      </w:pPr>
      <w:r>
        <w:rPr>
          <w:b/>
          <w:bCs/>
          <w:sz w:val="21"/>
          <w:szCs w:val="21"/>
        </w:rPr>
        <w:t>表3</w:t>
      </w:r>
      <w:r>
        <w:rPr>
          <w:sz w:val="21"/>
          <w:szCs w:val="21"/>
        </w:rPr>
        <w:t xml:space="preserve">  </w:t>
      </w:r>
      <w:r>
        <w:rPr>
          <w:b/>
          <w:bCs/>
          <w:sz w:val="21"/>
          <w:szCs w:val="21"/>
        </w:rPr>
        <w:t>粉尘采样器型式评价项目</w:t>
      </w:r>
    </w:p>
    <w:tbl>
      <w:tblPr>
        <w:tblStyle w:val="TableNormal2"/>
        <w:tblW w:w="9329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3"/>
        <w:gridCol w:w="2358"/>
        <w:gridCol w:w="1358"/>
        <w:gridCol w:w="1348"/>
        <w:gridCol w:w="1359"/>
        <w:gridCol w:w="1553"/>
      </w:tblGrid>
      <w:tr>
        <w:tblPrEx>
          <w:tblW w:w="9329" w:type="dxa"/>
          <w:tblInd w:w="1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4"/>
        </w:trPr>
        <w:tc>
          <w:tcPr>
            <w:tcW w:w="1353" w:type="dxa"/>
            <w:vAlign w:val="top"/>
          </w:tcPr>
          <w:p>
            <w:pPr>
              <w:pStyle w:val="TableText"/>
              <w:spacing w:before="104" w:line="221" w:lineRule="auto"/>
              <w:ind w:left="354"/>
            </w:pPr>
            <w:r>
              <w:rPr>
                <w:spacing w:val="-4"/>
              </w:rPr>
              <w:t>序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号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1" w:line="218" w:lineRule="auto"/>
              <w:ind w:left="752"/>
            </w:pPr>
            <w:r>
              <w:rPr>
                <w:spacing w:val="10"/>
              </w:rPr>
              <w:t>评价项目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01" w:line="218" w:lineRule="auto"/>
              <w:ind w:left="143"/>
            </w:pPr>
            <w:r>
              <w:rPr>
                <w:spacing w:val="1"/>
              </w:rPr>
              <w:t>防爆采样器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1" w:line="218" w:lineRule="auto"/>
              <w:ind w:left="36"/>
            </w:pPr>
            <w:r>
              <w:rPr>
                <w:spacing w:val="1"/>
              </w:rPr>
              <w:t>非防爆采样器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3" w:line="219" w:lineRule="auto"/>
              <w:ind w:left="147"/>
            </w:pPr>
            <w:r>
              <w:rPr>
                <w:spacing w:val="-2"/>
              </w:rPr>
              <w:t>重要性分类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04" w:line="221" w:lineRule="auto"/>
              <w:ind w:left="458"/>
            </w:pPr>
            <w:r>
              <w:rPr>
                <w:spacing w:val="-6"/>
              </w:rPr>
              <w:t>备</w:t>
            </w:r>
            <w:r>
              <w:rPr>
                <w:spacing w:val="14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9"/>
        </w:trPr>
        <w:tc>
          <w:tcPr>
            <w:tcW w:w="9329" w:type="dxa"/>
            <w:gridSpan w:val="6"/>
            <w:vAlign w:val="top"/>
          </w:tcPr>
          <w:p>
            <w:pPr>
              <w:pStyle w:val="TableText"/>
              <w:spacing w:before="110" w:line="221" w:lineRule="auto"/>
              <w:ind w:left="4024"/>
            </w:pPr>
            <w:r>
              <w:t>一、计量要求</w:t>
            </w:r>
          </w:p>
        </w:tc>
      </w:tr>
      <w:tr>
        <w:tblPrEx>
          <w:tblW w:w="9329" w:type="dxa"/>
          <w:tblInd w:w="100" w:type="dxa"/>
          <w:tblLayout w:type="fixed"/>
        </w:tblPrEx>
        <w:trPr>
          <w:trHeight w:val="399"/>
        </w:trPr>
        <w:tc>
          <w:tcPr>
            <w:tcW w:w="1353" w:type="dxa"/>
            <w:vAlign w:val="top"/>
          </w:tcPr>
          <w:p>
            <w:pPr>
              <w:pStyle w:val="TableText"/>
              <w:spacing w:before="153" w:line="184" w:lineRule="auto"/>
              <w:ind w:left="614"/>
            </w:pPr>
            <w:r>
              <w:t>1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99" w:line="219" w:lineRule="auto"/>
              <w:ind w:left="541"/>
            </w:pPr>
            <w:r>
              <w:rPr>
                <w:spacing w:val="-2"/>
              </w:rPr>
              <w:t>采样流量误差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0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0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3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9"/>
        </w:trPr>
        <w:tc>
          <w:tcPr>
            <w:tcW w:w="1353" w:type="dxa"/>
            <w:vAlign w:val="top"/>
          </w:tcPr>
          <w:p>
            <w:pPr>
              <w:pStyle w:val="TableText"/>
              <w:spacing w:before="165" w:line="183" w:lineRule="auto"/>
              <w:ind w:left="614"/>
            </w:pPr>
            <w:r>
              <w:t>2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0" w:line="219" w:lineRule="auto"/>
              <w:ind w:left="431"/>
            </w:pPr>
            <w:r>
              <w:rPr>
                <w:spacing w:val="-1"/>
              </w:rPr>
              <w:t>采样流量稳定性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1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1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4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399"/>
        </w:trPr>
        <w:tc>
          <w:tcPr>
            <w:tcW w:w="1353" w:type="dxa"/>
            <w:vAlign w:val="top"/>
          </w:tcPr>
          <w:p>
            <w:pPr>
              <w:pStyle w:val="TableText"/>
              <w:spacing w:before="156" w:line="183" w:lineRule="auto"/>
              <w:ind w:left="614"/>
            </w:pPr>
            <w:r>
              <w:t>3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1" w:line="219" w:lineRule="auto"/>
              <w:ind w:left="541"/>
            </w:pPr>
            <w:r>
              <w:rPr>
                <w:spacing w:val="-2"/>
              </w:rPr>
              <w:t>采样时间误差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2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2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5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0"/>
        </w:trPr>
        <w:tc>
          <w:tcPr>
            <w:tcW w:w="1353" w:type="dxa"/>
            <w:vAlign w:val="top"/>
          </w:tcPr>
          <w:p>
            <w:pPr>
              <w:pStyle w:val="TableText"/>
              <w:spacing w:before="157" w:line="183" w:lineRule="auto"/>
              <w:ind w:left="614"/>
            </w:pPr>
            <w:r>
              <w:t>4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2" w:line="219" w:lineRule="auto"/>
              <w:ind w:left="541"/>
            </w:pPr>
            <w:r>
              <w:rPr>
                <w:spacing w:val="-2"/>
              </w:rPr>
              <w:t>采样体积误差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3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3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6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399"/>
        </w:trPr>
        <w:tc>
          <w:tcPr>
            <w:tcW w:w="9329" w:type="dxa"/>
            <w:gridSpan w:val="6"/>
            <w:vAlign w:val="top"/>
          </w:tcPr>
          <w:p>
            <w:pPr>
              <w:pStyle w:val="TableText"/>
              <w:spacing w:before="103" w:line="219" w:lineRule="auto"/>
              <w:ind w:left="4024"/>
            </w:pPr>
            <w:r>
              <w:rPr>
                <w:spacing w:val="1"/>
              </w:rPr>
              <w:t>二、技术要求</w:t>
            </w: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59" w:line="182" w:lineRule="auto"/>
              <w:ind w:left="614"/>
            </w:pPr>
            <w:r>
              <w:t>5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5" w:line="220" w:lineRule="auto"/>
              <w:ind w:left="641"/>
            </w:pPr>
            <w:r>
              <w:rPr>
                <w:spacing w:val="2"/>
              </w:rPr>
              <w:t>外观与结构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4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4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7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59" w:line="183" w:lineRule="auto"/>
              <w:ind w:left="614"/>
            </w:pPr>
            <w:r>
              <w:t>6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5" w:line="219" w:lineRule="auto"/>
              <w:ind w:left="752"/>
            </w:pPr>
            <w:r>
              <w:rPr>
                <w:spacing w:val="4"/>
              </w:rPr>
              <w:t>负载能力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5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5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9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829"/>
        </w:trPr>
        <w:tc>
          <w:tcPr>
            <w:tcW w:w="1353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2" w:lineRule="auto"/>
              <w:ind w:left="614"/>
            </w:pPr>
            <w:r>
              <w:t>7</w:t>
            </w:r>
          </w:p>
        </w:tc>
        <w:tc>
          <w:tcPr>
            <w:tcW w:w="2358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541"/>
            </w:pPr>
            <w:r>
              <w:rPr>
                <w:spacing w:val="3"/>
              </w:rPr>
              <w:t>连续工作时间</w:t>
            </w:r>
          </w:p>
        </w:tc>
        <w:tc>
          <w:tcPr>
            <w:tcW w:w="135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76" w:line="260" w:lineRule="auto"/>
              <w:ind w:left="458" w:right="43" w:hanging="420"/>
            </w:pPr>
            <w:r>
              <w:rPr>
                <w:spacing w:val="-2"/>
              </w:rPr>
              <w:t>使用交流电的无</w:t>
            </w:r>
            <w:r>
              <w:rPr>
                <w:spacing w:val="3"/>
              </w:rPr>
              <w:t xml:space="preserve"> </w:t>
            </w:r>
            <w:r>
              <w:rPr>
                <w:spacing w:val="13"/>
              </w:rPr>
              <w:t>该项目</w:t>
            </w: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1" w:line="183" w:lineRule="auto"/>
              <w:ind w:left="614"/>
            </w:pPr>
            <w:r>
              <w:t>8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8" w:line="220" w:lineRule="auto"/>
              <w:ind w:left="752"/>
            </w:pPr>
            <w:r>
              <w:rPr>
                <w:spacing w:val="3"/>
              </w:rPr>
              <w:t>工作噪声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7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7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7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2" w:line="183" w:lineRule="auto"/>
              <w:ind w:left="614"/>
            </w:pPr>
            <w:r>
              <w:t>9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7" w:line="219" w:lineRule="auto"/>
              <w:ind w:left="541"/>
            </w:pPr>
            <w:r>
              <w:rPr>
                <w:spacing w:val="-2"/>
              </w:rPr>
              <w:t>采样头气密性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8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8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8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0"/>
        </w:trPr>
        <w:tc>
          <w:tcPr>
            <w:tcW w:w="1353" w:type="dxa"/>
            <w:vAlign w:val="top"/>
          </w:tcPr>
          <w:p>
            <w:pPr>
              <w:pStyle w:val="TableText"/>
              <w:spacing w:before="162" w:line="184" w:lineRule="auto"/>
              <w:ind w:left="564"/>
            </w:pPr>
            <w:r>
              <w:rPr>
                <w:spacing w:val="-6"/>
              </w:rPr>
              <w:t>10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09" w:line="219" w:lineRule="auto"/>
              <w:ind w:left="431"/>
            </w:pPr>
            <w:r>
              <w:rPr>
                <w:spacing w:val="1"/>
              </w:rPr>
              <w:t>流量计允许误差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59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9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9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829"/>
        </w:trPr>
        <w:tc>
          <w:tcPr>
            <w:tcW w:w="135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564"/>
            </w:pPr>
            <w:r>
              <w:rPr>
                <w:spacing w:val="-6"/>
              </w:rPr>
              <w:t>11</w:t>
            </w:r>
          </w:p>
        </w:tc>
        <w:tc>
          <w:tcPr>
            <w:tcW w:w="235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752"/>
            </w:pPr>
            <w:r>
              <w:rPr>
                <w:spacing w:val="-2"/>
              </w:rPr>
              <w:t>采样效能</w:t>
            </w:r>
          </w:p>
        </w:tc>
        <w:tc>
          <w:tcPr>
            <w:tcW w:w="135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43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59" w:line="251" w:lineRule="auto"/>
              <w:ind w:left="348" w:right="134" w:hanging="210"/>
            </w:pPr>
            <w:r>
              <w:rPr>
                <w:spacing w:val="1"/>
              </w:rPr>
              <w:t>总粉尘采样器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无该项目</w:t>
            </w: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3" w:line="184" w:lineRule="auto"/>
              <w:ind w:left="564"/>
            </w:pPr>
            <w:r>
              <w:rPr>
                <w:spacing w:val="-6"/>
              </w:rPr>
              <w:t>12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1" w:line="221" w:lineRule="auto"/>
              <w:ind w:left="752"/>
            </w:pPr>
            <w:r>
              <w:rPr>
                <w:spacing w:val="-2"/>
              </w:rPr>
              <w:t>绝缘电阻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0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0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4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4" w:line="184" w:lineRule="auto"/>
              <w:ind w:left="564"/>
            </w:pPr>
            <w:r>
              <w:rPr>
                <w:spacing w:val="-6"/>
              </w:rPr>
              <w:t>13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2" w:line="220" w:lineRule="auto"/>
              <w:ind w:left="752"/>
            </w:pPr>
            <w:r>
              <w:rPr>
                <w:spacing w:val="3"/>
              </w:rPr>
              <w:t>绝缘强度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1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1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4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5" w:line="184" w:lineRule="auto"/>
              <w:ind w:left="564"/>
            </w:pPr>
            <w:r>
              <w:rPr>
                <w:spacing w:val="-6"/>
              </w:rPr>
              <w:t>14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3" w:line="221" w:lineRule="auto"/>
              <w:ind w:left="431"/>
            </w:pPr>
            <w:r>
              <w:rPr>
                <w:spacing w:val="1"/>
              </w:rPr>
              <w:t>电源电压适应性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2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2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2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0"/>
        </w:trPr>
        <w:tc>
          <w:tcPr>
            <w:tcW w:w="1353" w:type="dxa"/>
            <w:vAlign w:val="top"/>
          </w:tcPr>
          <w:p>
            <w:pPr>
              <w:pStyle w:val="TableText"/>
              <w:spacing w:before="166" w:line="184" w:lineRule="auto"/>
              <w:ind w:left="564"/>
            </w:pPr>
            <w:r>
              <w:rPr>
                <w:spacing w:val="-6"/>
              </w:rPr>
              <w:t>15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4" w:line="220" w:lineRule="auto"/>
              <w:ind w:left="331"/>
            </w:pPr>
            <w:r>
              <w:rPr>
                <w:spacing w:val="-2"/>
              </w:rPr>
              <w:t>工作温度下限试验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3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3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3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6" w:line="184" w:lineRule="auto"/>
              <w:ind w:left="564"/>
            </w:pPr>
            <w:r>
              <w:rPr>
                <w:spacing w:val="-6"/>
              </w:rPr>
              <w:t>16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4" w:line="220" w:lineRule="auto"/>
              <w:ind w:left="331"/>
            </w:pPr>
            <w:r>
              <w:rPr>
                <w:spacing w:val="-2"/>
              </w:rPr>
              <w:t>工作温度上限试验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3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3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3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9"/>
          <w:footerReference w:type="default" r:id="rId40"/>
          <w:pgSz w:w="12210" w:h="15840"/>
          <w:pgMar w:top="1929" w:right="1335" w:bottom="394" w:left="1440" w:header="1654" w:footer="0" w:gutter="0"/>
          <w:pgNumType w:start="15"/>
          <w:cols w:space="708"/>
        </w:sectPr>
      </w:pPr>
    </w:p>
    <w:tbl>
      <w:tblPr>
        <w:tblStyle w:val="TableNormal3"/>
        <w:tblW w:w="9329" w:type="dxa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53"/>
        <w:gridCol w:w="2358"/>
        <w:gridCol w:w="1358"/>
        <w:gridCol w:w="1348"/>
        <w:gridCol w:w="1359"/>
        <w:gridCol w:w="1553"/>
      </w:tblGrid>
      <w:tr>
        <w:tblPrEx>
          <w:tblW w:w="9329" w:type="dxa"/>
          <w:tblInd w:w="10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7" w:line="184" w:lineRule="auto"/>
              <w:ind w:left="564"/>
            </w:pPr>
            <w:r>
              <w:rPr>
                <w:spacing w:val="-6"/>
              </w:rPr>
              <w:t>17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4" w:line="219" w:lineRule="auto"/>
              <w:ind w:left="331"/>
            </w:pPr>
            <w:r>
              <w:rPr>
                <w:spacing w:val="-1"/>
              </w:rPr>
              <w:t>贮存温度下限试验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4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4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4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68" w:line="184" w:lineRule="auto"/>
              <w:ind w:left="564"/>
            </w:pPr>
            <w:r>
              <w:rPr>
                <w:spacing w:val="-6"/>
              </w:rPr>
              <w:t>18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5" w:line="219" w:lineRule="auto"/>
              <w:ind w:left="331"/>
            </w:pPr>
            <w:r>
              <w:rPr>
                <w:spacing w:val="-1"/>
              </w:rPr>
              <w:t>贮存温度上限试验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5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5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5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0"/>
        </w:trPr>
        <w:tc>
          <w:tcPr>
            <w:tcW w:w="1353" w:type="dxa"/>
            <w:vAlign w:val="top"/>
          </w:tcPr>
          <w:p>
            <w:pPr>
              <w:pStyle w:val="TableText"/>
              <w:spacing w:before="169" w:line="184" w:lineRule="auto"/>
              <w:ind w:left="564"/>
            </w:pPr>
            <w:r>
              <w:rPr>
                <w:spacing w:val="-6"/>
              </w:rPr>
              <w:t>19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7" w:line="220" w:lineRule="auto"/>
              <w:ind w:left="752"/>
            </w:pPr>
            <w:r>
              <w:rPr>
                <w:spacing w:val="-2"/>
              </w:rPr>
              <w:t>振动试验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6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6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6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70" w:line="183" w:lineRule="auto"/>
              <w:ind w:left="564"/>
            </w:pPr>
            <w:r>
              <w:rPr>
                <w:spacing w:val="-3"/>
              </w:rPr>
              <w:t>20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7" w:line="221" w:lineRule="auto"/>
              <w:ind w:left="752"/>
            </w:pPr>
            <w:r>
              <w:rPr>
                <w:spacing w:val="-2"/>
              </w:rPr>
              <w:t>冲击试验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6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6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6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70" w:line="184" w:lineRule="auto"/>
              <w:ind w:left="564"/>
            </w:pPr>
            <w:r>
              <w:rPr>
                <w:spacing w:val="-3"/>
              </w:rPr>
              <w:t>21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8" w:line="221" w:lineRule="auto"/>
              <w:ind w:left="752"/>
            </w:pPr>
            <w:r>
              <w:rPr>
                <w:spacing w:val="-2"/>
              </w:rPr>
              <w:t>跌落试验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7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7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7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09"/>
        </w:trPr>
        <w:tc>
          <w:tcPr>
            <w:tcW w:w="1353" w:type="dxa"/>
            <w:vAlign w:val="top"/>
          </w:tcPr>
          <w:p>
            <w:pPr>
              <w:pStyle w:val="TableText"/>
              <w:spacing w:before="172" w:line="183" w:lineRule="auto"/>
              <w:ind w:left="564"/>
            </w:pPr>
            <w:r>
              <w:rPr>
                <w:spacing w:val="-3"/>
              </w:rPr>
              <w:t>22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18" w:line="219" w:lineRule="auto"/>
              <w:ind w:left="752"/>
            </w:pPr>
            <w:r>
              <w:rPr>
                <w:spacing w:val="-2"/>
              </w:rPr>
              <w:t>运输试验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8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8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8" w:line="219" w:lineRule="auto"/>
              <w:ind w:left="467"/>
            </w:pPr>
            <w:r>
              <w:rPr>
                <w:spacing w:val="5"/>
              </w:rPr>
              <w:t>次要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9" w:type="dxa"/>
          <w:tblInd w:w="100" w:type="dxa"/>
          <w:tblLayout w:type="fixed"/>
        </w:tblPrEx>
        <w:trPr>
          <w:trHeight w:val="414"/>
        </w:trPr>
        <w:tc>
          <w:tcPr>
            <w:tcW w:w="1353" w:type="dxa"/>
            <w:vAlign w:val="top"/>
          </w:tcPr>
          <w:p>
            <w:pPr>
              <w:pStyle w:val="TableText"/>
              <w:spacing w:before="173" w:line="183" w:lineRule="auto"/>
              <w:ind w:left="564"/>
            </w:pPr>
            <w:r>
              <w:rPr>
                <w:spacing w:val="-3"/>
              </w:rPr>
              <w:t>23</w:t>
            </w:r>
          </w:p>
        </w:tc>
        <w:tc>
          <w:tcPr>
            <w:tcW w:w="2358" w:type="dxa"/>
            <w:vAlign w:val="top"/>
          </w:tcPr>
          <w:p>
            <w:pPr>
              <w:pStyle w:val="TableText"/>
              <w:spacing w:before="120" w:line="220" w:lineRule="auto"/>
              <w:ind w:left="221"/>
            </w:pPr>
            <w:r>
              <w:t>交变(恒定)湿热试验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169" w:line="237" w:lineRule="auto"/>
              <w:ind w:left="603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9" w:line="237" w:lineRule="auto"/>
              <w:ind w:left="60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22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41"/>
          <w:footerReference w:type="default" r:id="rId42"/>
          <w:type w:val="nextPage"/>
          <w:pgSz w:w="12210" w:h="15840"/>
          <w:pgMar w:top="1929" w:right="1335" w:bottom="394" w:left="1440" w:header="1654" w:footer="0" w:gutter="0"/>
          <w:pgNumType w:start="16"/>
          <w:cols w:space="708"/>
          <w:titlePg w:val="0"/>
        </w:sectPr>
      </w:pPr>
    </w:p>
    <w:p>
      <w:pPr>
        <w:pStyle w:val="BodyText"/>
        <w:spacing w:before="218" w:line="220" w:lineRule="auto"/>
        <w:ind w:left="4274"/>
        <w:rPr>
          <w:sz w:val="20"/>
          <w:szCs w:val="20"/>
        </w:rPr>
      </w:pPr>
      <w:r>
        <w:rPr>
          <w:spacing w:val="-15"/>
          <w:sz w:val="20"/>
          <w:szCs w:val="20"/>
        </w:rPr>
        <w:t>表</w:t>
      </w:r>
      <w:r>
        <w:rPr>
          <w:spacing w:val="-29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3</w:t>
      </w:r>
      <w:r>
        <w:rPr>
          <w:spacing w:val="1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(</w:t>
      </w:r>
      <w:r>
        <w:rPr>
          <w:spacing w:val="-32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续</w:t>
      </w:r>
      <w:r>
        <w:rPr>
          <w:spacing w:val="-34"/>
          <w:sz w:val="20"/>
          <w:szCs w:val="20"/>
        </w:rPr>
        <w:t xml:space="preserve"> </w:t>
      </w:r>
      <w:r>
        <w:rPr>
          <w:spacing w:val="-15"/>
          <w:sz w:val="20"/>
          <w:szCs w:val="20"/>
        </w:rPr>
        <w:t>)</w:t>
      </w:r>
    </w:p>
    <w:p>
      <w:pPr>
        <w:spacing w:line="107" w:lineRule="exact"/>
      </w:pPr>
    </w:p>
    <w:tbl>
      <w:tblPr>
        <w:tblStyle w:val="TableNormal4"/>
        <w:tblW w:w="9310" w:type="dxa"/>
        <w:tblInd w:w="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44"/>
        <w:gridCol w:w="2367"/>
        <w:gridCol w:w="1349"/>
        <w:gridCol w:w="1348"/>
        <w:gridCol w:w="1359"/>
        <w:gridCol w:w="1543"/>
      </w:tblGrid>
      <w:tr>
        <w:tblPrEx>
          <w:tblW w:w="9310" w:type="dxa"/>
          <w:tblInd w:w="5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3"/>
        </w:trPr>
        <w:tc>
          <w:tcPr>
            <w:tcW w:w="1344" w:type="dxa"/>
            <w:vAlign w:val="top"/>
          </w:tcPr>
          <w:p>
            <w:pPr>
              <w:pStyle w:val="TableText"/>
              <w:spacing w:before="104" w:line="221" w:lineRule="auto"/>
              <w:ind w:left="345"/>
            </w:pPr>
            <w:r>
              <w:rPr>
                <w:spacing w:val="-4"/>
              </w:rPr>
              <w:t>序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号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01" w:line="218" w:lineRule="auto"/>
              <w:ind w:left="750"/>
            </w:pPr>
            <w:r>
              <w:rPr>
                <w:spacing w:val="10"/>
              </w:rPr>
              <w:t>评价项目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01" w:line="218" w:lineRule="auto"/>
              <w:ind w:left="144"/>
            </w:pPr>
            <w:r>
              <w:rPr>
                <w:spacing w:val="1"/>
              </w:rPr>
              <w:t>防爆采样器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01" w:line="218" w:lineRule="auto"/>
              <w:ind w:left="34"/>
            </w:pPr>
            <w:r>
              <w:rPr>
                <w:spacing w:val="1"/>
              </w:rPr>
              <w:t>非防爆采样器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3" w:line="219" w:lineRule="auto"/>
              <w:ind w:left="147"/>
            </w:pPr>
            <w:r>
              <w:rPr>
                <w:spacing w:val="-2"/>
              </w:rPr>
              <w:t>重要性分类</w:t>
            </w:r>
          </w:p>
        </w:tc>
        <w:tc>
          <w:tcPr>
            <w:tcW w:w="1543" w:type="dxa"/>
            <w:vAlign w:val="top"/>
          </w:tcPr>
          <w:p>
            <w:pPr>
              <w:pStyle w:val="TableText"/>
              <w:spacing w:before="104" w:line="221" w:lineRule="auto"/>
              <w:ind w:left="488"/>
            </w:pPr>
            <w:r>
              <w:rPr>
                <w:spacing w:val="-6"/>
              </w:rPr>
              <w:t>备</w:t>
            </w:r>
            <w:r>
              <w:rPr>
                <w:spacing w:val="14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</w:tr>
      <w:tr>
        <w:tblPrEx>
          <w:tblW w:w="9310" w:type="dxa"/>
          <w:tblInd w:w="54" w:type="dxa"/>
          <w:tblLayout w:type="fixed"/>
        </w:tblPrEx>
        <w:trPr>
          <w:trHeight w:val="409"/>
        </w:trPr>
        <w:tc>
          <w:tcPr>
            <w:tcW w:w="9310" w:type="dxa"/>
            <w:gridSpan w:val="6"/>
            <w:vAlign w:val="top"/>
          </w:tcPr>
          <w:p>
            <w:pPr>
              <w:pStyle w:val="TableText"/>
              <w:spacing w:before="98" w:line="218" w:lineRule="auto"/>
              <w:ind w:left="4045"/>
            </w:pPr>
            <w:r>
              <w:rPr>
                <w:spacing w:val="-2"/>
              </w:rPr>
              <w:t>三、防爆要求</w:t>
            </w:r>
          </w:p>
        </w:tc>
      </w:tr>
      <w:tr>
        <w:tblPrEx>
          <w:tblW w:w="9310" w:type="dxa"/>
          <w:tblInd w:w="54" w:type="dxa"/>
          <w:tblLayout w:type="fixed"/>
        </w:tblPrEx>
        <w:trPr>
          <w:trHeight w:val="399"/>
        </w:trPr>
        <w:tc>
          <w:tcPr>
            <w:tcW w:w="1344" w:type="dxa"/>
            <w:vAlign w:val="top"/>
          </w:tcPr>
          <w:p>
            <w:pPr>
              <w:pStyle w:val="TableText"/>
              <w:spacing w:before="155" w:line="183" w:lineRule="auto"/>
              <w:ind w:left="555"/>
            </w:pPr>
            <w:r>
              <w:rPr>
                <w:spacing w:val="-3"/>
              </w:rPr>
              <w:t>24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99" w:line="218" w:lineRule="auto"/>
              <w:ind w:left="331"/>
            </w:pPr>
            <w:r>
              <w:rPr>
                <w:spacing w:val="1"/>
              </w:rPr>
              <w:t>防爆结构参数检查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51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72" w:line="182" w:lineRule="auto"/>
              <w:ind w:left="63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X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4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419"/>
        </w:trPr>
        <w:tc>
          <w:tcPr>
            <w:tcW w:w="1344" w:type="dxa"/>
            <w:vAlign w:val="top"/>
          </w:tcPr>
          <w:p>
            <w:pPr>
              <w:pStyle w:val="TableText"/>
              <w:spacing w:before="166" w:line="183" w:lineRule="auto"/>
              <w:ind w:left="555"/>
            </w:pPr>
            <w:r>
              <w:rPr>
                <w:spacing w:val="-3"/>
              </w:rPr>
              <w:t>25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12" w:line="219" w:lineRule="auto"/>
              <w:ind w:left="540"/>
            </w:pPr>
            <w:r>
              <w:rPr>
                <w:spacing w:val="-2"/>
              </w:rPr>
              <w:t>火花点燃试验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62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62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6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399"/>
        </w:trPr>
        <w:tc>
          <w:tcPr>
            <w:tcW w:w="1344" w:type="dxa"/>
            <w:vAlign w:val="top"/>
          </w:tcPr>
          <w:p>
            <w:pPr>
              <w:pStyle w:val="TableText"/>
              <w:spacing w:before="157" w:line="183" w:lineRule="auto"/>
              <w:ind w:left="555"/>
            </w:pPr>
            <w:r>
              <w:rPr>
                <w:spacing w:val="-3"/>
              </w:rPr>
              <w:t>26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03" w:line="219" w:lineRule="auto"/>
              <w:ind w:left="331"/>
            </w:pPr>
            <w:r>
              <w:rPr>
                <w:spacing w:val="-2"/>
              </w:rPr>
              <w:t>最高表面温度试验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53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3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6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409"/>
        </w:trPr>
        <w:tc>
          <w:tcPr>
            <w:tcW w:w="1344" w:type="dxa"/>
            <w:vAlign w:val="top"/>
          </w:tcPr>
          <w:p>
            <w:pPr>
              <w:pStyle w:val="TableText"/>
              <w:spacing w:before="158" w:line="183" w:lineRule="auto"/>
              <w:ind w:left="555"/>
            </w:pPr>
            <w:r>
              <w:rPr>
                <w:spacing w:val="-3"/>
              </w:rPr>
              <w:t>27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05" w:line="220" w:lineRule="auto"/>
              <w:ind w:left="540"/>
            </w:pPr>
            <w:r>
              <w:rPr>
                <w:spacing w:val="1"/>
              </w:rPr>
              <w:t>防护性能试验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54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4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7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408"/>
        </w:trPr>
        <w:tc>
          <w:tcPr>
            <w:tcW w:w="1344" w:type="dxa"/>
            <w:vAlign w:val="top"/>
          </w:tcPr>
          <w:p>
            <w:pPr>
              <w:pStyle w:val="TableText"/>
              <w:spacing w:before="159" w:line="183" w:lineRule="auto"/>
              <w:ind w:left="555"/>
            </w:pPr>
            <w:r>
              <w:rPr>
                <w:spacing w:val="-3"/>
              </w:rPr>
              <w:t>28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06" w:line="221" w:lineRule="auto"/>
              <w:ind w:left="331"/>
            </w:pPr>
            <w:r>
              <w:rPr>
                <w:spacing w:val="-1"/>
              </w:rPr>
              <w:t>表面绝缘电阻试验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55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5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09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409"/>
        </w:trPr>
        <w:tc>
          <w:tcPr>
            <w:tcW w:w="1344" w:type="dxa"/>
            <w:vAlign w:val="top"/>
          </w:tcPr>
          <w:p>
            <w:pPr>
              <w:pStyle w:val="TableText"/>
              <w:spacing w:before="161" w:line="183" w:lineRule="auto"/>
              <w:ind w:left="555"/>
            </w:pPr>
            <w:r>
              <w:rPr>
                <w:spacing w:val="-3"/>
              </w:rPr>
              <w:t>29</w:t>
            </w:r>
          </w:p>
        </w:tc>
        <w:tc>
          <w:tcPr>
            <w:tcW w:w="2367" w:type="dxa"/>
            <w:vAlign w:val="top"/>
          </w:tcPr>
          <w:p>
            <w:pPr>
              <w:pStyle w:val="TableText"/>
              <w:spacing w:before="105" w:line="218" w:lineRule="auto"/>
              <w:ind w:left="540"/>
            </w:pPr>
            <w:r>
              <w:rPr>
                <w:spacing w:val="1"/>
              </w:rPr>
              <w:t>防爆跌落试验</w:t>
            </w:r>
          </w:p>
        </w:tc>
        <w:tc>
          <w:tcPr>
            <w:tcW w:w="1349" w:type="dxa"/>
            <w:vAlign w:val="top"/>
          </w:tcPr>
          <w:p>
            <w:pPr>
              <w:pStyle w:val="TableText"/>
              <w:spacing w:before="157" w:line="237" w:lineRule="auto"/>
              <w:ind w:left="6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△</w:t>
            </w: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157" w:line="174" w:lineRule="exact"/>
              <w:ind w:left="605"/>
              <w:rPr>
                <w:sz w:val="13"/>
                <w:szCs w:val="13"/>
              </w:rPr>
            </w:pPr>
            <w:r>
              <w:rPr>
                <w:position w:val="1"/>
                <w:sz w:val="13"/>
                <w:szCs w:val="13"/>
              </w:rPr>
              <w:t>×</w:t>
            </w:r>
          </w:p>
        </w:tc>
        <w:tc>
          <w:tcPr>
            <w:tcW w:w="1359" w:type="dxa"/>
            <w:vAlign w:val="top"/>
          </w:tcPr>
          <w:p>
            <w:pPr>
              <w:pStyle w:val="TableText"/>
              <w:spacing w:before="110" w:line="222" w:lineRule="auto"/>
              <w:ind w:left="467"/>
            </w:pPr>
            <w:r>
              <w:rPr>
                <w:spacing w:val="5"/>
              </w:rPr>
              <w:t>主要</w:t>
            </w:r>
          </w:p>
        </w:tc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10" w:type="dxa"/>
          <w:tblInd w:w="54" w:type="dxa"/>
          <w:tblLayout w:type="fixed"/>
        </w:tblPrEx>
        <w:trPr>
          <w:trHeight w:val="404"/>
        </w:trPr>
        <w:tc>
          <w:tcPr>
            <w:tcW w:w="9310" w:type="dxa"/>
            <w:gridSpan w:val="6"/>
            <w:vAlign w:val="top"/>
          </w:tcPr>
          <w:p>
            <w:pPr>
              <w:pStyle w:val="TableText"/>
              <w:spacing w:before="108" w:line="219" w:lineRule="auto"/>
              <w:ind w:left="515"/>
            </w:pPr>
            <w:r>
              <w:t>注：“△”表示要求检验的项目；“×”表示不要求</w:t>
            </w:r>
            <w:r>
              <w:rPr>
                <w:spacing w:val="-1"/>
              </w:rPr>
              <w:t>检验的项目。</w:t>
            </w:r>
          </w:p>
        </w:tc>
      </w:tr>
    </w:tbl>
    <w:p>
      <w:pPr>
        <w:spacing w:line="388" w:lineRule="auto"/>
        <w:rPr>
          <w:rFonts w:ascii="Arial"/>
          <w:sz w:val="21"/>
        </w:rPr>
      </w:pPr>
    </w:p>
    <w:p>
      <w:pPr>
        <w:spacing w:before="79" w:line="221" w:lineRule="auto"/>
        <w:ind w:left="3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z w:val="24"/>
          <w:szCs w:val="24"/>
        </w:rPr>
        <w:t>10</w:t>
      </w:r>
      <w:r>
        <w:rPr>
          <w:rFonts w:ascii="SimHei" w:eastAsia="SimHei" w:hAnsi="SimHei" w:cs="SimHei"/>
          <w:sz w:val="24"/>
          <w:szCs w:val="24"/>
        </w:rPr>
        <w:t xml:space="preserve">  </w:t>
      </w:r>
      <w:r>
        <w:rPr>
          <w:rFonts w:ascii="SimHei" w:eastAsia="SimHei" w:hAnsi="SimHei" w:cs="SimHei"/>
          <w:b/>
          <w:bCs/>
          <w:sz w:val="24"/>
          <w:szCs w:val="24"/>
        </w:rPr>
        <w:t>型式评价的条件和方法</w:t>
      </w:r>
    </w:p>
    <w:p>
      <w:pPr>
        <w:pStyle w:val="BodyText"/>
        <w:spacing w:before="246" w:line="218" w:lineRule="auto"/>
        <w:ind w:left="35"/>
      </w:pPr>
      <w:r>
        <w:rPr>
          <w:spacing w:val="-1"/>
        </w:rPr>
        <w:t>10.1</w:t>
      </w:r>
      <w:r>
        <w:rPr>
          <w:spacing w:val="15"/>
        </w:rPr>
        <w:t xml:space="preserve">  </w:t>
      </w:r>
      <w:r>
        <w:rPr>
          <w:spacing w:val="-1"/>
        </w:rPr>
        <w:t>型式评价的条件</w:t>
      </w:r>
    </w:p>
    <w:p>
      <w:pPr>
        <w:pStyle w:val="BodyText"/>
        <w:spacing w:before="98" w:line="219" w:lineRule="auto"/>
        <w:ind w:left="38"/>
      </w:pPr>
      <w:r>
        <w:rPr>
          <w:b/>
          <w:bCs/>
          <w:spacing w:val="-5"/>
        </w:rPr>
        <w:t>10.1.1</w:t>
      </w:r>
      <w:r>
        <w:rPr>
          <w:spacing w:val="11"/>
        </w:rPr>
        <w:t xml:space="preserve">  </w:t>
      </w:r>
      <w:r>
        <w:rPr>
          <w:spacing w:val="-5"/>
        </w:rPr>
        <w:t>环境条件</w:t>
      </w:r>
    </w:p>
    <w:p>
      <w:pPr>
        <w:pStyle w:val="BodyText"/>
        <w:spacing w:before="33" w:line="269" w:lineRule="auto"/>
        <w:ind w:left="35" w:right="31" w:firstLine="3"/>
      </w:pPr>
      <w:hyperlink r:id="rId43" w:history="1">
        <w:r>
          <w:rPr>
            <w:b/>
            <w:bCs/>
            <w:spacing w:val="17"/>
          </w:rPr>
          <w:t>10.1.1.1</w:t>
        </w:r>
      </w:hyperlink>
      <w:r>
        <w:rPr>
          <w:spacing w:val="17"/>
        </w:rPr>
        <w:t xml:space="preserve">  温度为(10～35)℃,相对湿度不大于85%;粉尘采样</w:t>
      </w:r>
      <w:r>
        <w:rPr>
          <w:spacing w:val="16"/>
        </w:rPr>
        <w:t>器应在此条件下放置</w:t>
      </w:r>
      <w:r>
        <w:t xml:space="preserve"> </w:t>
      </w:r>
      <w:r>
        <w:t>1h</w:t>
      </w:r>
      <w:r>
        <w:rPr>
          <w:spacing w:val="-51"/>
        </w:rPr>
        <w:t xml:space="preserve"> </w:t>
      </w:r>
      <w:r>
        <w:t>以上，方可进行测试。</w:t>
      </w:r>
    </w:p>
    <w:p>
      <w:pPr>
        <w:pStyle w:val="BodyText"/>
        <w:spacing w:before="93" w:line="219" w:lineRule="auto"/>
        <w:ind w:left="38"/>
      </w:pPr>
      <w:hyperlink r:id="rId44" w:history="1">
        <w:r>
          <w:rPr>
            <w:b/>
            <w:bCs/>
            <w:spacing w:val="5"/>
          </w:rPr>
          <w:t>10.1.1.2</w:t>
        </w:r>
      </w:hyperlink>
      <w:r>
        <w:rPr>
          <w:spacing w:val="5"/>
        </w:rPr>
        <w:t xml:space="preserve">  钟罩式气体计量器内水温</w:t>
      </w:r>
      <w:r>
        <w:rPr>
          <w:spacing w:val="4"/>
        </w:rPr>
        <w:t>与检测室温度相差不得超过2℃。</w:t>
      </w:r>
    </w:p>
    <w:p>
      <w:pPr>
        <w:pStyle w:val="BodyText"/>
        <w:spacing w:before="57" w:line="221" w:lineRule="auto"/>
        <w:ind w:left="38"/>
      </w:pPr>
      <w:r>
        <w:rPr>
          <w:b/>
          <w:bCs/>
          <w:spacing w:val="-2"/>
        </w:rPr>
        <w:t>10.1.2</w:t>
      </w:r>
      <w:r>
        <w:rPr>
          <w:spacing w:val="-2"/>
        </w:rPr>
        <w:t xml:space="preserve">  测试设备</w:t>
      </w:r>
    </w:p>
    <w:p>
      <w:pPr>
        <w:pStyle w:val="BodyText"/>
        <w:spacing w:before="78" w:line="258" w:lineRule="auto"/>
        <w:ind w:left="35" w:right="29" w:firstLine="3"/>
      </w:pPr>
      <w:hyperlink r:id="rId45" w:history="1">
        <w:r>
          <w:rPr>
            <w:b/>
            <w:bCs/>
            <w:spacing w:val="7"/>
          </w:rPr>
          <w:t>10.1.2.1</w:t>
        </w:r>
      </w:hyperlink>
      <w:r>
        <w:rPr>
          <w:spacing w:val="7"/>
        </w:rPr>
        <w:t xml:space="preserve">  流量标准设备可选用以下之一或组合，如表4所示。在仲裁检</w:t>
      </w:r>
      <w:r>
        <w:rPr>
          <w:spacing w:val="6"/>
        </w:rPr>
        <w:t>测时，采样流</w:t>
      </w:r>
      <w:r>
        <w:t xml:space="preserve"> </w:t>
      </w:r>
      <w:r>
        <w:rPr>
          <w:spacing w:val="10"/>
        </w:rPr>
        <w:t>量若小于5</w:t>
      </w:r>
      <w:r>
        <w:rPr>
          <w:rFonts w:ascii="Times New Roman" w:eastAsia="Times New Roman" w:hAnsi="Times New Roman" w:cs="Times New Roman"/>
          <w:spacing w:val="10"/>
        </w:rPr>
        <w:t>L/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>必须选用皂膜气体流量标准装置；若大于或等于5</w:t>
      </w:r>
      <w:r>
        <w:rPr>
          <w:rFonts w:ascii="Times New Roman" w:eastAsia="Times New Roman" w:hAnsi="Times New Roman" w:cs="Times New Roman"/>
          <w:spacing w:val="10"/>
        </w:rPr>
        <w:t>L/</w:t>
      </w:r>
      <w:r>
        <w:rPr>
          <w:rFonts w:ascii="Times New Roman" w:eastAsia="Times New Roman" w:hAnsi="Times New Roman" w:cs="Times New Roman"/>
        </w:rPr>
        <w:t>min</w:t>
      </w:r>
      <w:r>
        <w:rPr>
          <w:rFonts w:ascii="Times New Roman" w:eastAsia="Times New Roman" w:hAnsi="Times New Roman" w:cs="Times New Roman"/>
          <w:spacing w:val="10"/>
        </w:rPr>
        <w:t xml:space="preserve">,   </w:t>
      </w:r>
      <w:r>
        <w:rPr>
          <w:spacing w:val="10"/>
        </w:rPr>
        <w:t>必须选用</w:t>
      </w:r>
      <w:r>
        <w:rPr>
          <w:spacing w:val="4"/>
        </w:rPr>
        <w:t xml:space="preserve"> </w:t>
      </w:r>
      <w:r>
        <w:rPr>
          <w:spacing w:val="-2"/>
        </w:rPr>
        <w:t>粉尘采样器检定装置。</w:t>
      </w:r>
    </w:p>
    <w:p>
      <w:pPr>
        <w:spacing w:before="240" w:line="220" w:lineRule="auto"/>
        <w:ind w:left="2697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8"/>
          <w:sz w:val="20"/>
          <w:szCs w:val="20"/>
        </w:rPr>
        <w:t>表</w:t>
      </w:r>
      <w:r>
        <w:rPr>
          <w:rFonts w:ascii="SimHei" w:eastAsia="SimHei" w:hAnsi="SimHei" w:cs="SimHei"/>
          <w:spacing w:val="-37"/>
          <w:sz w:val="20"/>
          <w:szCs w:val="20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20"/>
          <w:szCs w:val="20"/>
        </w:rPr>
        <w:t>4</w:t>
      </w:r>
      <w:r>
        <w:rPr>
          <w:rFonts w:ascii="SimHei" w:eastAsia="SimHei" w:hAnsi="SimHei" w:cs="SimHei"/>
          <w:spacing w:val="8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20"/>
          <w:szCs w:val="20"/>
        </w:rPr>
        <w:t>检测粉尘采样器选用流量标准设备表</w:t>
      </w:r>
    </w:p>
    <w:tbl>
      <w:tblPr>
        <w:tblStyle w:val="TableNormal4"/>
        <w:tblW w:w="93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4"/>
        <w:gridCol w:w="2467"/>
        <w:gridCol w:w="1279"/>
        <w:gridCol w:w="2557"/>
        <w:gridCol w:w="2273"/>
      </w:tblGrid>
      <w:tr>
        <w:tblPrEx>
          <w:tblW w:w="93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1"/>
        </w:trPr>
        <w:tc>
          <w:tcPr>
            <w:tcW w:w="74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44"/>
            </w:pPr>
            <w:r>
              <w:rPr>
                <w:spacing w:val="-4"/>
              </w:rPr>
              <w:t>序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号</w:t>
            </w:r>
          </w:p>
        </w:tc>
        <w:tc>
          <w:tcPr>
            <w:tcW w:w="2467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381"/>
            </w:pPr>
            <w:r>
              <w:rPr>
                <w:spacing w:val="-1"/>
              </w:rPr>
              <w:t>流量标准设备名称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82" w:line="269" w:lineRule="auto"/>
              <w:ind w:left="523" w:right="102" w:hanging="419"/>
            </w:pPr>
            <w:r>
              <w:rPr>
                <w:spacing w:val="2"/>
              </w:rPr>
              <w:t>准确度等级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/%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192" w:line="255" w:lineRule="auto"/>
              <w:ind w:left="225" w:right="205"/>
            </w:pPr>
            <w:r>
              <w:rPr>
                <w:spacing w:val="1"/>
              </w:rPr>
              <w:t>对应被检粉尘采样器的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流量最大允许误差/%</w:t>
            </w:r>
            <w:r>
              <w:t>FS</w:t>
            </w:r>
          </w:p>
        </w:tc>
        <w:tc>
          <w:tcPr>
            <w:tcW w:w="2273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817"/>
            </w:pPr>
            <w:r>
              <w:rPr>
                <w:spacing w:val="-6"/>
              </w:rPr>
              <w:t>备</w:t>
            </w:r>
            <w:r>
              <w:rPr>
                <w:spacing w:val="14"/>
              </w:rPr>
              <w:t xml:space="preserve">  </w:t>
            </w:r>
            <w:r>
              <w:rPr>
                <w:spacing w:val="-6"/>
              </w:rPr>
              <w:t>注</w:t>
            </w:r>
          </w:p>
        </w:tc>
      </w:tr>
      <w:tr>
        <w:tblPrEx>
          <w:tblW w:w="9320" w:type="dxa"/>
          <w:tblInd w:w="5" w:type="dxa"/>
          <w:tblLayout w:type="fixed"/>
        </w:tblPrEx>
        <w:trPr>
          <w:trHeight w:val="478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4" w:lineRule="auto"/>
              <w:ind w:left="305"/>
            </w:pPr>
            <w:r>
              <w:t>1</w:t>
            </w:r>
          </w:p>
        </w:tc>
        <w:tc>
          <w:tcPr>
            <w:tcW w:w="2467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281"/>
            </w:pPr>
            <w:r>
              <w:rPr>
                <w:spacing w:val="-1"/>
              </w:rPr>
              <w:t>粉尘采样器检定装置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5" w:line="184" w:lineRule="auto"/>
              <w:ind w:left="473"/>
            </w:pPr>
            <w:r>
              <w:rPr>
                <w:spacing w:val="-6"/>
              </w:rPr>
              <w:t>1.0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196" w:line="183" w:lineRule="auto"/>
              <w:ind w:left="1115"/>
            </w:pPr>
            <w:r>
              <w:rPr>
                <w:spacing w:val="-3"/>
              </w:rPr>
              <w:t>3.0</w:t>
            </w:r>
          </w:p>
        </w:tc>
        <w:tc>
          <w:tcPr>
            <w:tcW w:w="227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2" w:line="219" w:lineRule="auto"/>
              <w:ind w:left="607"/>
            </w:pPr>
            <w:r>
              <w:rPr>
                <w:spacing w:val="-2"/>
              </w:rPr>
              <w:t>技术要求见</w:t>
            </w:r>
          </w:p>
          <w:p>
            <w:pPr>
              <w:pStyle w:val="TableText"/>
              <w:spacing w:before="79" w:line="218" w:lineRule="auto"/>
              <w:ind w:left="187"/>
            </w:pPr>
            <w:r>
              <w:rPr>
                <w:spacing w:val="-1"/>
              </w:rPr>
              <w:t>JJG 520—2005附录A</w:t>
            </w:r>
          </w:p>
        </w:tc>
      </w:tr>
      <w:tr>
        <w:tblPrEx>
          <w:tblW w:w="9320" w:type="dxa"/>
          <w:tblInd w:w="5" w:type="dxa"/>
          <w:tblLayout w:type="fixed"/>
        </w:tblPrEx>
        <w:trPr>
          <w:trHeight w:val="477"/>
        </w:trPr>
        <w:tc>
          <w:tcPr>
            <w:tcW w:w="7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197" w:line="184" w:lineRule="auto"/>
              <w:ind w:left="473"/>
            </w:pPr>
            <w:r>
              <w:rPr>
                <w:spacing w:val="-6"/>
              </w:rPr>
              <w:t>1.5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198" w:line="183" w:lineRule="auto"/>
              <w:ind w:left="1115"/>
            </w:pPr>
            <w:r>
              <w:rPr>
                <w:spacing w:val="-3"/>
              </w:rPr>
              <w:t>5.0</w:t>
            </w:r>
          </w:p>
        </w:tc>
        <w:tc>
          <w:tcPr>
            <w:tcW w:w="2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46"/>
          <w:footerReference w:type="default" r:id="rId47"/>
          <w:pgSz w:w="12210" w:h="15840"/>
          <w:pgMar w:top="1859" w:right="1110" w:bottom="154" w:left="1715" w:header="1554" w:footer="0" w:gutter="0"/>
          <w:pgNumType w:start="17"/>
          <w:cols w:space="708"/>
        </w:sectPr>
      </w:pPr>
    </w:p>
    <w:tbl>
      <w:tblPr>
        <w:tblStyle w:val="TableNormal5"/>
        <w:tblW w:w="93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744"/>
        <w:gridCol w:w="2467"/>
        <w:gridCol w:w="1279"/>
        <w:gridCol w:w="2557"/>
        <w:gridCol w:w="2273"/>
      </w:tblGrid>
      <w:tr>
        <w:tblPrEx>
          <w:tblW w:w="93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88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05"/>
            </w:pPr>
            <w:r>
              <w:t>2</w:t>
            </w:r>
          </w:p>
        </w:tc>
        <w:tc>
          <w:tcPr>
            <w:tcW w:w="2467" w:type="dxa"/>
            <w:vMerge w:val="restart"/>
            <w:tcBorders>
              <w:bottom w:val="nil"/>
            </w:tcBorders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71"/>
            </w:pPr>
            <w:r>
              <w:rPr>
                <w:spacing w:val="-1"/>
              </w:rPr>
              <w:t>钟罩式气体流量标准装置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0" w:line="184" w:lineRule="auto"/>
              <w:ind w:left="473"/>
            </w:pPr>
            <w:r>
              <w:rPr>
                <w:spacing w:val="-6"/>
              </w:rPr>
              <w:t>1.0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201" w:line="183" w:lineRule="auto"/>
              <w:ind w:left="1115"/>
            </w:pPr>
            <w:r>
              <w:rPr>
                <w:spacing w:val="-3"/>
              </w:rPr>
              <w:t>3.0</w:t>
            </w:r>
          </w:p>
        </w:tc>
        <w:tc>
          <w:tcPr>
            <w:tcW w:w="2273" w:type="dxa"/>
            <w:vMerge w:val="restart"/>
            <w:tcBorders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27"/>
            </w:pPr>
            <w:r>
              <w:t>附加阻力不大于100Pa</w:t>
            </w:r>
          </w:p>
        </w:tc>
      </w:tr>
      <w:tr>
        <w:tblPrEx>
          <w:tblW w:w="9320" w:type="dxa"/>
          <w:tblInd w:w="5" w:type="dxa"/>
          <w:tblLayout w:type="fixed"/>
        </w:tblPrEx>
        <w:trPr>
          <w:trHeight w:val="478"/>
        </w:trPr>
        <w:tc>
          <w:tcPr>
            <w:tcW w:w="7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2" w:line="184" w:lineRule="auto"/>
              <w:ind w:left="473"/>
            </w:pPr>
            <w:r>
              <w:rPr>
                <w:spacing w:val="-6"/>
              </w:rPr>
              <w:t>1.5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203" w:line="183" w:lineRule="auto"/>
              <w:ind w:left="1115"/>
            </w:pPr>
            <w:r>
              <w:rPr>
                <w:spacing w:val="-3"/>
              </w:rPr>
              <w:t>5.0</w:t>
            </w:r>
          </w:p>
        </w:tc>
        <w:tc>
          <w:tcPr>
            <w:tcW w:w="2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0" w:type="dxa"/>
          <w:tblInd w:w="5" w:type="dxa"/>
          <w:tblLayout w:type="fixed"/>
        </w:tblPrEx>
        <w:trPr>
          <w:trHeight w:val="478"/>
        </w:trPr>
        <w:tc>
          <w:tcPr>
            <w:tcW w:w="744" w:type="dxa"/>
            <w:vMerge w:val="restart"/>
            <w:tcBorders>
              <w:bottom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05"/>
            </w:pPr>
            <w:r>
              <w:t>3</w:t>
            </w:r>
          </w:p>
        </w:tc>
        <w:tc>
          <w:tcPr>
            <w:tcW w:w="2467" w:type="dxa"/>
            <w:vMerge w:val="restart"/>
            <w:tcBorders>
              <w:bottom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171"/>
            </w:pPr>
            <w:r>
              <w:rPr>
                <w:spacing w:val="-1"/>
              </w:rPr>
              <w:t>皂膜气体流量标准装置</w:t>
            </w: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4" w:line="184" w:lineRule="auto"/>
              <w:ind w:left="473"/>
            </w:pPr>
            <w:r>
              <w:rPr>
                <w:spacing w:val="-6"/>
              </w:rPr>
              <w:t>1.0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205" w:line="183" w:lineRule="auto"/>
              <w:ind w:left="1115"/>
            </w:pPr>
            <w:r>
              <w:rPr>
                <w:spacing w:val="-3"/>
              </w:rPr>
              <w:t>3.0</w:t>
            </w:r>
          </w:p>
        </w:tc>
        <w:tc>
          <w:tcPr>
            <w:tcW w:w="2273" w:type="dxa"/>
            <w:vMerge w:val="restart"/>
            <w:tcBorders>
              <w:bottom w:val="nil"/>
            </w:tcBorders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9" w:lineRule="auto"/>
              <w:ind w:left="127"/>
            </w:pPr>
            <w:r>
              <w:t>附加阻力不大于100Pa</w:t>
            </w:r>
          </w:p>
        </w:tc>
      </w:tr>
      <w:tr>
        <w:tblPrEx>
          <w:tblW w:w="9320" w:type="dxa"/>
          <w:tblInd w:w="5" w:type="dxa"/>
          <w:tblLayout w:type="fixed"/>
        </w:tblPrEx>
        <w:trPr>
          <w:trHeight w:val="477"/>
        </w:trPr>
        <w:tc>
          <w:tcPr>
            <w:tcW w:w="7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TableText"/>
              <w:spacing w:before="206" w:line="184" w:lineRule="auto"/>
              <w:ind w:left="473"/>
            </w:pPr>
            <w:r>
              <w:rPr>
                <w:spacing w:val="-6"/>
              </w:rPr>
              <w:t>1.5</w:t>
            </w:r>
          </w:p>
        </w:tc>
        <w:tc>
          <w:tcPr>
            <w:tcW w:w="2557" w:type="dxa"/>
            <w:vAlign w:val="top"/>
          </w:tcPr>
          <w:p>
            <w:pPr>
              <w:pStyle w:val="TableText"/>
              <w:spacing w:before="207" w:line="183" w:lineRule="auto"/>
              <w:ind w:left="1115"/>
            </w:pPr>
            <w:r>
              <w:rPr>
                <w:spacing w:val="-3"/>
              </w:rPr>
              <w:t>5.0</w:t>
            </w:r>
          </w:p>
        </w:tc>
        <w:tc>
          <w:tcPr>
            <w:tcW w:w="22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20" w:type="dxa"/>
          <w:tblInd w:w="5" w:type="dxa"/>
          <w:tblLayout w:type="fixed"/>
        </w:tblPrEx>
        <w:trPr>
          <w:trHeight w:val="821"/>
        </w:trPr>
        <w:tc>
          <w:tcPr>
            <w:tcW w:w="74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83" w:lineRule="auto"/>
              <w:ind w:left="305"/>
            </w:pPr>
            <w:r>
              <w:t>4</w:t>
            </w:r>
          </w:p>
        </w:tc>
        <w:tc>
          <w:tcPr>
            <w:tcW w:w="246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0" w:lineRule="auto"/>
              <w:ind w:left="281"/>
            </w:pPr>
            <w:r>
              <w:rPr>
                <w:spacing w:val="-1"/>
              </w:rPr>
              <w:t>标准表流量标准装置</w:t>
            </w:r>
          </w:p>
        </w:tc>
        <w:tc>
          <w:tcPr>
            <w:tcW w:w="12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3" w:lineRule="auto"/>
              <w:ind w:left="214"/>
            </w:pPr>
            <w:r>
              <w:rPr>
                <w:spacing w:val="1"/>
              </w:rPr>
              <w:t>1.0或1.5</w:t>
            </w:r>
          </w:p>
        </w:tc>
        <w:tc>
          <w:tcPr>
            <w:tcW w:w="2557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3" w:lineRule="auto"/>
              <w:ind w:left="1115"/>
            </w:pPr>
            <w:r>
              <w:rPr>
                <w:spacing w:val="-3"/>
              </w:rPr>
              <w:t>5.0</w:t>
            </w:r>
          </w:p>
        </w:tc>
        <w:tc>
          <w:tcPr>
            <w:tcW w:w="2273" w:type="dxa"/>
            <w:vAlign w:val="top"/>
          </w:tcPr>
          <w:p>
            <w:pPr>
              <w:pStyle w:val="TableText"/>
              <w:spacing w:before="174" w:line="251" w:lineRule="auto"/>
              <w:ind w:left="287" w:right="193" w:hanging="100"/>
            </w:pPr>
            <w:r>
              <w:rPr>
                <w:spacing w:val="-1"/>
              </w:rPr>
              <w:t>被检采样器使用隔膜</w:t>
            </w:r>
            <w:r>
              <w:t xml:space="preserve"> </w:t>
            </w:r>
            <w:r>
              <w:rPr>
                <w:spacing w:val="3"/>
              </w:rPr>
              <w:t>气泵时，不能选用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https://d.book118.com/706142225033010033</w:t>
        </w:r>
      </w:hyperlink>
    </w:p>
    <w:p>
      <w:pPr>
        <w:spacing w:line="14" w:lineRule="auto"/>
        <w:rPr>
          <w:rFonts w:ascii="Arial" w:eastAsia="Arial" w:hAnsi="Arial" w:cs="Arial"/>
          <w:sz w:val="2"/>
          <w:szCs w:val="2"/>
        </w:rPr>
      </w:pPr>
    </w:p>
    <w:sectPr>
      <w:headerReference w:type="default" r:id="rId49"/>
      <w:footerReference w:type="default" r:id="rId50"/>
      <w:type w:val="nextPage"/>
      <w:pgSz w:w="12210" w:h="15840"/>
      <w:pgMar w:top="1859" w:right="1110" w:bottom="154" w:left="1715" w:header="1554" w:footer="0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</w:pPr>
    <w:r>
      <w:rPr>
        <w:spacing w:val="-7"/>
      </w:rPr>
      <w:t>1000Pa。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" w:line="175" w:lineRule="auto"/>
    </w:pPr>
    <w:r>
      <w:rPr>
        <w:spacing w:val="-7"/>
      </w:rPr>
      <w:t>1000Pa。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2"/>
      <w:rPr>
        <w:sz w:val="20"/>
        <w:szCs w:val="20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965213</wp:posOffset>
          </wp:positionH>
          <wp:positionV relativeFrom="page">
            <wp:posOffset>1117588</wp:posOffset>
          </wp:positionV>
          <wp:extent cx="5943562" cy="1267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562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8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02"/>
      <w:rPr>
        <w:sz w:val="20"/>
        <w:szCs w:val="20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965213</wp:posOffset>
          </wp:positionH>
          <wp:positionV relativeFrom="page">
            <wp:posOffset>1117588</wp:posOffset>
          </wp:positionV>
          <wp:extent cx="5943562" cy="12673"/>
          <wp:effectExtent l="0" t="0" r="0" b="0"/>
          <wp:wrapNone/>
          <wp:docPr id="122327655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27655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562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8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6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  <w:p>
    <w:pPr>
      <w:spacing w:before="86" w:line="10" w:lineRule="exact"/>
    </w:pPr>
    <w:r>
      <w:drawing>
        <wp:inline distT="0" distB="0" distL="0" distR="0">
          <wp:extent cx="5949944" cy="6412"/>
          <wp:effectExtent l="0" t="0" r="0" b="0"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9944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62"/>
      <w:rPr>
        <w:sz w:val="20"/>
        <w:szCs w:val="20"/>
      </w:rPr>
    </w:pP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  <w:p>
    <w:pPr>
      <w:spacing w:before="86" w:line="10" w:lineRule="exact"/>
    </w:pPr>
    <w:r>
      <w:drawing>
        <wp:inline distT="0" distB="0" distL="0" distR="0">
          <wp:extent cx="5949944" cy="6412"/>
          <wp:effectExtent l="0" t="0" r="0" b="0"/>
          <wp:docPr id="567287320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287320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9944" cy="64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12"/>
      <w:rPr>
        <w:sz w:val="20"/>
        <w:szCs w:val="2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1085856</wp:posOffset>
          </wp:positionH>
          <wp:positionV relativeFrom="page">
            <wp:posOffset>1098578</wp:posOffset>
          </wp:positionV>
          <wp:extent cx="5943562" cy="12673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562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12"/>
      <w:rPr>
        <w:sz w:val="20"/>
        <w:szCs w:val="20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1085856</wp:posOffset>
          </wp:positionH>
          <wp:positionV relativeFrom="page">
            <wp:posOffset>1098578</wp:posOffset>
          </wp:positionV>
          <wp:extent cx="5943562" cy="12673"/>
          <wp:effectExtent l="0" t="0" r="0" b="0"/>
          <wp:wrapNone/>
          <wp:docPr id="678670361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670361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562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2"/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838215</wp:posOffset>
          </wp:positionH>
          <wp:positionV relativeFrom="page">
            <wp:posOffset>1143035</wp:posOffset>
          </wp:positionV>
          <wp:extent cx="5956278" cy="12673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56278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1"/>
      </w:rPr>
      <w:t>JJF</w:t>
    </w:r>
    <w:r>
      <w:rPr>
        <w:spacing w:val="11"/>
      </w:rPr>
      <w:t xml:space="preserve"> </w:t>
    </w:r>
    <w:r>
      <w:rPr>
        <w:b/>
        <w:bCs/>
        <w:spacing w:val="-21"/>
      </w:rPr>
      <w:t>1162—2006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2"/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838215</wp:posOffset>
          </wp:positionH>
          <wp:positionV relativeFrom="page">
            <wp:posOffset>1143035</wp:posOffset>
          </wp:positionV>
          <wp:extent cx="5956278" cy="12673"/>
          <wp:effectExtent l="0" t="0" r="0" b="0"/>
          <wp:wrapNone/>
          <wp:docPr id="107264282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64282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56278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21"/>
      </w:rPr>
      <w:t>JJF</w:t>
    </w:r>
    <w:r>
      <w:rPr>
        <w:spacing w:val="11"/>
      </w:rPr>
      <w:t xml:space="preserve"> </w:t>
    </w:r>
    <w:r>
      <w:rPr>
        <w:b/>
        <w:bCs/>
        <w:spacing w:val="-21"/>
      </w:rPr>
      <w:t>1162—2006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122130958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30958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172708247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708247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85435382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35382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149601456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01456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4089"/>
      <w:rPr>
        <w:sz w:val="21"/>
        <w:szCs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43641" cy="12673"/>
          <wp:effectExtent l="0" t="0" r="0" b="0"/>
          <wp:wrapNone/>
          <wp:docPr id="16176358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763583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1"/>
        <w:szCs w:val="21"/>
      </w:rPr>
      <w:t>JJF</w:t>
    </w:r>
    <w:r>
      <w:rPr>
        <w:spacing w:val="25"/>
        <w:sz w:val="21"/>
        <w:szCs w:val="21"/>
      </w:rPr>
      <w:t xml:space="preserve"> </w:t>
    </w:r>
    <w:r>
      <w:rPr>
        <w:b/>
        <w:bCs/>
        <w:spacing w:val="-5"/>
        <w:sz w:val="21"/>
        <w:szCs w:val="21"/>
      </w:rPr>
      <w:t>1162—2006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2"/>
      <w:rPr>
        <w:sz w:val="20"/>
        <w:szCs w:val="20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914430</wp:posOffset>
          </wp:positionH>
          <wp:positionV relativeFrom="page">
            <wp:posOffset>1212842</wp:posOffset>
          </wp:positionV>
          <wp:extent cx="5949920" cy="12673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992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2"/>
      <w:rPr>
        <w:sz w:val="20"/>
        <w:szCs w:val="20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914430</wp:posOffset>
          </wp:positionH>
          <wp:positionV relativeFrom="page">
            <wp:posOffset>1212842</wp:posOffset>
          </wp:positionV>
          <wp:extent cx="5949920" cy="12673"/>
          <wp:effectExtent l="0" t="0" r="0" b="0"/>
          <wp:wrapNone/>
          <wp:docPr id="1096002380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6002380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49920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7"/>
      <w:rPr>
        <w:sz w:val="20"/>
        <w:szCs w:val="20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30925" cy="12673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30925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83" w:lineRule="auto"/>
      <w:ind w:left="3987"/>
      <w:rPr>
        <w:sz w:val="20"/>
        <w:szCs w:val="20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1117568</wp:posOffset>
          </wp:positionH>
          <wp:positionV relativeFrom="page">
            <wp:posOffset>1168383</wp:posOffset>
          </wp:positionV>
          <wp:extent cx="5930925" cy="12673"/>
          <wp:effectExtent l="0" t="0" r="0" b="0"/>
          <wp:wrapNone/>
          <wp:docPr id="1904493578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4493578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930925" cy="12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pacing w:val="-5"/>
        <w:sz w:val="20"/>
        <w:szCs w:val="20"/>
      </w:rPr>
      <w:t>JJF</w:t>
    </w:r>
    <w:r>
      <w:rPr>
        <w:spacing w:val="98"/>
        <w:sz w:val="20"/>
        <w:szCs w:val="20"/>
      </w:rPr>
      <w:t xml:space="preserve"> </w:t>
    </w:r>
    <w:r>
      <w:rPr>
        <w:b/>
        <w:bCs/>
        <w:spacing w:val="-5"/>
        <w:sz w:val="20"/>
        <w:szCs w:val="20"/>
      </w:rPr>
      <w:t>1162—2006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6.3.3.1" TargetMode="External" /><Relationship Id="rId13" Type="http://schemas.openxmlformats.org/officeDocument/2006/relationships/hyperlink" Target="6.3.3.2" TargetMode="External" /><Relationship Id="rId14" Type="http://schemas.openxmlformats.org/officeDocument/2006/relationships/hyperlink" Target="6.3.3.3" TargetMode="Externa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5.jpeg" /><Relationship Id="rId24" Type="http://schemas.openxmlformats.org/officeDocument/2006/relationships/image" Target="media/image6.jpeg" /><Relationship Id="rId25" Type="http://schemas.openxmlformats.org/officeDocument/2006/relationships/image" Target="media/image7.jpe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9.jpeg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header" Target="header14.xml" /><Relationship Id="rId38" Type="http://schemas.openxmlformats.org/officeDocument/2006/relationships/footer" Target="footer14.xml" /><Relationship Id="rId39" Type="http://schemas.openxmlformats.org/officeDocument/2006/relationships/header" Target="header15.xml" /><Relationship Id="rId4" Type="http://schemas.openxmlformats.org/officeDocument/2006/relationships/header" Target="header1.xml" /><Relationship Id="rId40" Type="http://schemas.openxmlformats.org/officeDocument/2006/relationships/footer" Target="footer15.xml" /><Relationship Id="rId41" Type="http://schemas.openxmlformats.org/officeDocument/2006/relationships/header" Target="header16.xml" /><Relationship Id="rId42" Type="http://schemas.openxmlformats.org/officeDocument/2006/relationships/footer" Target="footer16.xml" /><Relationship Id="rId43" Type="http://schemas.openxmlformats.org/officeDocument/2006/relationships/hyperlink" Target="10.1.1.1" TargetMode="External" /><Relationship Id="rId44" Type="http://schemas.openxmlformats.org/officeDocument/2006/relationships/hyperlink" Target="10.1.1.2" TargetMode="External" /><Relationship Id="rId45" Type="http://schemas.openxmlformats.org/officeDocument/2006/relationships/hyperlink" Target="10.1.2.1" TargetMode="External" /><Relationship Id="rId46" Type="http://schemas.openxmlformats.org/officeDocument/2006/relationships/header" Target="header17.xml" /><Relationship Id="rId47" Type="http://schemas.openxmlformats.org/officeDocument/2006/relationships/footer" Target="footer17.xml" /><Relationship Id="rId48" Type="http://schemas.openxmlformats.org/officeDocument/2006/relationships/hyperlink" Target="https://d.book118.com/706142225033010033" TargetMode="External" /><Relationship Id="rId49" Type="http://schemas.openxmlformats.org/officeDocument/2006/relationships/header" Target="header18.xml" /><Relationship Id="rId5" Type="http://schemas.openxmlformats.org/officeDocument/2006/relationships/footer" Target="footer1.xml" /><Relationship Id="rId50" Type="http://schemas.openxmlformats.org/officeDocument/2006/relationships/footer" Target="footer18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2024-01-10T22:22:18Z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2024-01-10T22:22:21Z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659ea81772a3fa001f1d2861wl</vt:lpwstr>
  </property>
</Properties>
</file>