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固体废弃物处理项目计划设计方案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58" w:history="1">
        <w:r>
          <w:rPr>
            <w:rFonts w:ascii="仿宋" w:eastAsia="仿宋" w:hAnsi="仿宋" w:cs="仿宋" w:hint="eastAsia"/>
            <w:lang w:eastAsia="zh-CN"/>
          </w:rPr>
          <w:t>前言</w:t>
        </w:r>
        <w:r>
          <w:tab/>
        </w:r>
        <w:r>
          <w:fldChar w:fldCharType="begin"/>
        </w:r>
        <w:r>
          <w:instrText xml:space="preserve"> PAGEREF _Toc12958 \h </w:instrText>
        </w:r>
        <w:r>
          <w:fldChar w:fldCharType="separate"/>
        </w:r>
        <w:r>
          <w:t>3</w:t>
        </w:r>
        <w:r>
          <w:fldChar w:fldCharType="end"/>
        </w:r>
      </w:hyperlink>
    </w:p>
    <w:p>
      <w:pPr>
        <w:pStyle w:val="TOC1"/>
        <w:tabs>
          <w:tab w:val="right" w:leader="dot" w:pos="8306"/>
        </w:tabs>
      </w:pPr>
      <w:hyperlink w:anchor="_Toc10433" w:history="1">
        <w:r>
          <w:rPr>
            <w:rFonts w:ascii="仿宋" w:eastAsia="仿宋" w:hAnsi="仿宋" w:cs="仿宋" w:hint="eastAsia"/>
            <w:lang w:eastAsia="zh-CN"/>
          </w:rPr>
          <w:t>一、固体废弃物处理项目危机管理</w:t>
        </w:r>
        <w:r>
          <w:tab/>
        </w:r>
        <w:r>
          <w:fldChar w:fldCharType="begin"/>
        </w:r>
        <w:r>
          <w:instrText xml:space="preserve"> PAGEREF _Toc10433 \h </w:instrText>
        </w:r>
        <w:r>
          <w:fldChar w:fldCharType="separate"/>
        </w:r>
        <w:r>
          <w:t>3</w:t>
        </w:r>
        <w:r>
          <w:fldChar w:fldCharType="end"/>
        </w:r>
      </w:hyperlink>
    </w:p>
    <w:p>
      <w:pPr>
        <w:pStyle w:val="TOC2"/>
        <w:tabs>
          <w:tab w:val="right" w:leader="dot" w:pos="8306"/>
        </w:tabs>
      </w:pPr>
      <w:hyperlink w:anchor="_Toc9721" w:history="1">
        <w:r>
          <w:rPr>
            <w:rFonts w:ascii="仿宋" w:eastAsia="仿宋" w:hAnsi="仿宋" w:cs="仿宋" w:hint="eastAsia"/>
            <w:lang w:eastAsia="zh-CN"/>
          </w:rPr>
          <w:t>(一)、危机预警与识别</w:t>
        </w:r>
        <w:r>
          <w:tab/>
        </w:r>
        <w:r>
          <w:fldChar w:fldCharType="begin"/>
        </w:r>
        <w:r>
          <w:instrText xml:space="preserve"> PAGEREF _Toc9721 \h </w:instrText>
        </w:r>
        <w:r>
          <w:fldChar w:fldCharType="separate"/>
        </w:r>
        <w:r>
          <w:t>3</w:t>
        </w:r>
        <w:r>
          <w:fldChar w:fldCharType="end"/>
        </w:r>
      </w:hyperlink>
    </w:p>
    <w:p>
      <w:pPr>
        <w:pStyle w:val="TOC2"/>
        <w:tabs>
          <w:tab w:val="right" w:leader="dot" w:pos="8306"/>
        </w:tabs>
      </w:pPr>
      <w:hyperlink w:anchor="_Toc28058" w:history="1">
        <w:r>
          <w:rPr>
            <w:rFonts w:ascii="仿宋" w:eastAsia="仿宋" w:hAnsi="仿宋" w:cs="仿宋" w:hint="eastAsia"/>
            <w:lang w:eastAsia="zh-CN"/>
          </w:rPr>
          <w:t>(二)、危机应对与恢复</w:t>
        </w:r>
        <w:r>
          <w:tab/>
        </w:r>
        <w:r>
          <w:fldChar w:fldCharType="begin"/>
        </w:r>
        <w:r>
          <w:instrText xml:space="preserve"> PAGEREF _Toc28058 \h </w:instrText>
        </w:r>
        <w:r>
          <w:fldChar w:fldCharType="separate"/>
        </w:r>
        <w:r>
          <w:t>4</w:t>
        </w:r>
        <w:r>
          <w:fldChar w:fldCharType="end"/>
        </w:r>
      </w:hyperlink>
    </w:p>
    <w:p>
      <w:pPr>
        <w:pStyle w:val="TOC1"/>
        <w:tabs>
          <w:tab w:val="right" w:leader="dot" w:pos="8306"/>
        </w:tabs>
      </w:pPr>
      <w:hyperlink w:anchor="_Toc32329" w:history="1">
        <w:r>
          <w:rPr>
            <w:rFonts w:ascii="仿宋" w:eastAsia="仿宋" w:hAnsi="仿宋" w:cs="仿宋" w:hint="eastAsia"/>
            <w:lang w:eastAsia="zh-CN"/>
          </w:rPr>
          <w:t>二、固体废弃物处理项目建设背景及必要性分析</w:t>
        </w:r>
        <w:r>
          <w:tab/>
        </w:r>
        <w:r>
          <w:fldChar w:fldCharType="begin"/>
        </w:r>
        <w:r>
          <w:instrText xml:space="preserve"> PAGEREF _Toc32329 \h </w:instrText>
        </w:r>
        <w:r>
          <w:fldChar w:fldCharType="separate"/>
        </w:r>
        <w:r>
          <w:t>6</w:t>
        </w:r>
        <w:r>
          <w:fldChar w:fldCharType="end"/>
        </w:r>
      </w:hyperlink>
    </w:p>
    <w:p>
      <w:pPr>
        <w:pStyle w:val="TOC2"/>
        <w:tabs>
          <w:tab w:val="right" w:leader="dot" w:pos="8306"/>
        </w:tabs>
      </w:pPr>
      <w:hyperlink w:anchor="_Toc25915" w:history="1">
        <w:r>
          <w:rPr>
            <w:rFonts w:ascii="仿宋" w:eastAsia="仿宋" w:hAnsi="仿宋" w:cs="仿宋" w:hint="eastAsia"/>
            <w:lang w:eastAsia="zh-CN"/>
          </w:rPr>
          <w:t>(一)、固体废弃物处理项目背景分析</w:t>
        </w:r>
        <w:r>
          <w:tab/>
        </w:r>
        <w:r>
          <w:fldChar w:fldCharType="begin"/>
        </w:r>
        <w:r>
          <w:instrText xml:space="preserve"> PAGEREF _Toc25915 \h </w:instrText>
        </w:r>
        <w:r>
          <w:fldChar w:fldCharType="separate"/>
        </w:r>
        <w:r>
          <w:t>6</w:t>
        </w:r>
        <w:r>
          <w:fldChar w:fldCharType="end"/>
        </w:r>
      </w:hyperlink>
    </w:p>
    <w:p>
      <w:pPr>
        <w:pStyle w:val="TOC2"/>
        <w:tabs>
          <w:tab w:val="right" w:leader="dot" w:pos="8306"/>
        </w:tabs>
      </w:pPr>
      <w:hyperlink w:anchor="_Toc13909" w:history="1">
        <w:r>
          <w:rPr>
            <w:rFonts w:ascii="仿宋" w:eastAsia="仿宋" w:hAnsi="仿宋" w:cs="仿宋" w:hint="eastAsia"/>
            <w:lang w:eastAsia="zh-CN"/>
          </w:rPr>
          <w:t>(二)、固体废弃物处理项目建设必要性分析</w:t>
        </w:r>
        <w:r>
          <w:tab/>
        </w:r>
        <w:r>
          <w:fldChar w:fldCharType="begin"/>
        </w:r>
        <w:r>
          <w:instrText xml:space="preserve"> PAGEREF _Toc13909 \h </w:instrText>
        </w:r>
        <w:r>
          <w:fldChar w:fldCharType="separate"/>
        </w:r>
        <w:r>
          <w:t>7</w:t>
        </w:r>
        <w:r>
          <w:fldChar w:fldCharType="end"/>
        </w:r>
      </w:hyperlink>
    </w:p>
    <w:p>
      <w:pPr>
        <w:pStyle w:val="TOC1"/>
        <w:tabs>
          <w:tab w:val="right" w:leader="dot" w:pos="8306"/>
        </w:tabs>
      </w:pPr>
      <w:hyperlink w:anchor="_Toc32357" w:history="1">
        <w:r>
          <w:rPr>
            <w:rFonts w:ascii="仿宋" w:eastAsia="仿宋" w:hAnsi="仿宋" w:cs="仿宋" w:hint="eastAsia"/>
            <w:lang w:eastAsia="zh-CN"/>
          </w:rPr>
          <w:t>三、产品规划分析</w:t>
        </w:r>
        <w:r>
          <w:tab/>
        </w:r>
        <w:r>
          <w:fldChar w:fldCharType="begin"/>
        </w:r>
        <w:r>
          <w:instrText xml:space="preserve"> PAGEREF _Toc32357 \h </w:instrText>
        </w:r>
        <w:r>
          <w:fldChar w:fldCharType="separate"/>
        </w:r>
        <w:r>
          <w:t>9</w:t>
        </w:r>
        <w:r>
          <w:fldChar w:fldCharType="end"/>
        </w:r>
      </w:hyperlink>
    </w:p>
    <w:p>
      <w:pPr>
        <w:pStyle w:val="TOC2"/>
        <w:tabs>
          <w:tab w:val="right" w:leader="dot" w:pos="8306"/>
        </w:tabs>
      </w:pPr>
      <w:hyperlink w:anchor="_Toc19602" w:history="1">
        <w:r>
          <w:rPr>
            <w:rFonts w:ascii="仿宋" w:eastAsia="仿宋" w:hAnsi="仿宋" w:cs="仿宋" w:hint="eastAsia"/>
            <w:lang w:eastAsia="zh-CN"/>
          </w:rPr>
          <w:t>(一)、产品规划</w:t>
        </w:r>
        <w:r>
          <w:tab/>
        </w:r>
        <w:r>
          <w:fldChar w:fldCharType="begin"/>
        </w:r>
        <w:r>
          <w:instrText xml:space="preserve"> PAGEREF _Toc19602 \h </w:instrText>
        </w:r>
        <w:r>
          <w:fldChar w:fldCharType="separate"/>
        </w:r>
        <w:r>
          <w:t>9</w:t>
        </w:r>
        <w:r>
          <w:fldChar w:fldCharType="end"/>
        </w:r>
      </w:hyperlink>
    </w:p>
    <w:p>
      <w:pPr>
        <w:pStyle w:val="TOC2"/>
        <w:tabs>
          <w:tab w:val="right" w:leader="dot" w:pos="8306"/>
        </w:tabs>
      </w:pPr>
      <w:hyperlink w:anchor="_Toc9633" w:history="1">
        <w:r>
          <w:rPr>
            <w:rFonts w:ascii="仿宋" w:eastAsia="仿宋" w:hAnsi="仿宋" w:cs="仿宋" w:hint="eastAsia"/>
            <w:lang w:eastAsia="zh-CN"/>
          </w:rPr>
          <w:t>(二)、建设规模</w:t>
        </w:r>
        <w:r>
          <w:tab/>
        </w:r>
        <w:r>
          <w:fldChar w:fldCharType="begin"/>
        </w:r>
        <w:r>
          <w:instrText xml:space="preserve"> PAGEREF _Toc9633 \h </w:instrText>
        </w:r>
        <w:r>
          <w:fldChar w:fldCharType="separate"/>
        </w:r>
        <w:r>
          <w:t>9</w:t>
        </w:r>
        <w:r>
          <w:fldChar w:fldCharType="end"/>
        </w:r>
      </w:hyperlink>
    </w:p>
    <w:p>
      <w:pPr>
        <w:pStyle w:val="TOC1"/>
        <w:tabs>
          <w:tab w:val="right" w:leader="dot" w:pos="8306"/>
        </w:tabs>
      </w:pPr>
      <w:hyperlink w:anchor="_Toc27553" w:history="1">
        <w:r>
          <w:rPr>
            <w:rFonts w:ascii="仿宋" w:eastAsia="仿宋" w:hAnsi="仿宋" w:cs="仿宋" w:hint="eastAsia"/>
            <w:lang w:eastAsia="zh-CN"/>
          </w:rPr>
          <w:t>四、固体废弃物处理项目概论</w:t>
        </w:r>
        <w:r>
          <w:tab/>
        </w:r>
        <w:r>
          <w:fldChar w:fldCharType="begin"/>
        </w:r>
        <w:r>
          <w:instrText xml:space="preserve"> PAGEREF _Toc27553 \h </w:instrText>
        </w:r>
        <w:r>
          <w:fldChar w:fldCharType="separate"/>
        </w:r>
        <w:r>
          <w:t>11</w:t>
        </w:r>
        <w:r>
          <w:fldChar w:fldCharType="end"/>
        </w:r>
      </w:hyperlink>
    </w:p>
    <w:p>
      <w:pPr>
        <w:pStyle w:val="TOC2"/>
        <w:tabs>
          <w:tab w:val="right" w:leader="dot" w:pos="8306"/>
        </w:tabs>
      </w:pPr>
      <w:hyperlink w:anchor="_Toc4680" w:history="1">
        <w:r>
          <w:rPr>
            <w:rFonts w:ascii="仿宋" w:eastAsia="仿宋" w:hAnsi="仿宋" w:cs="仿宋" w:hint="eastAsia"/>
            <w:lang w:eastAsia="zh-CN"/>
          </w:rPr>
          <w:t>(一)、固体废弃物处理项目概况</w:t>
        </w:r>
        <w:r>
          <w:tab/>
        </w:r>
        <w:r>
          <w:fldChar w:fldCharType="begin"/>
        </w:r>
        <w:r>
          <w:instrText xml:space="preserve"> PAGEREF _Toc4680 \h </w:instrText>
        </w:r>
        <w:r>
          <w:fldChar w:fldCharType="separate"/>
        </w:r>
        <w:r>
          <w:t>11</w:t>
        </w:r>
        <w:r>
          <w:fldChar w:fldCharType="end"/>
        </w:r>
      </w:hyperlink>
    </w:p>
    <w:p>
      <w:pPr>
        <w:pStyle w:val="TOC2"/>
        <w:tabs>
          <w:tab w:val="right" w:leader="dot" w:pos="8306"/>
        </w:tabs>
      </w:pPr>
      <w:hyperlink w:anchor="_Toc12235" w:history="1">
        <w:r>
          <w:rPr>
            <w:rFonts w:ascii="仿宋" w:eastAsia="仿宋" w:hAnsi="仿宋" w:cs="仿宋" w:hint="eastAsia"/>
            <w:lang w:eastAsia="zh-CN"/>
          </w:rPr>
          <w:t>(二)、固体废弃物处理项目目标</w:t>
        </w:r>
        <w:r>
          <w:tab/>
        </w:r>
        <w:r>
          <w:fldChar w:fldCharType="begin"/>
        </w:r>
        <w:r>
          <w:instrText xml:space="preserve"> PAGEREF _Toc12235 \h </w:instrText>
        </w:r>
        <w:r>
          <w:fldChar w:fldCharType="separate"/>
        </w:r>
        <w:r>
          <w:t>13</w:t>
        </w:r>
        <w:r>
          <w:fldChar w:fldCharType="end"/>
        </w:r>
      </w:hyperlink>
    </w:p>
    <w:p>
      <w:pPr>
        <w:pStyle w:val="TOC2"/>
        <w:tabs>
          <w:tab w:val="right" w:leader="dot" w:pos="8306"/>
        </w:tabs>
      </w:pPr>
      <w:hyperlink w:anchor="_Toc28810" w:history="1">
        <w:r>
          <w:rPr>
            <w:rFonts w:ascii="仿宋" w:eastAsia="仿宋" w:hAnsi="仿宋" w:cs="仿宋" w:hint="eastAsia"/>
            <w:lang w:eastAsia="zh-CN"/>
          </w:rPr>
          <w:t>(三)、固体废弃物处理项目提出的理由</w:t>
        </w:r>
        <w:r>
          <w:tab/>
        </w:r>
        <w:r>
          <w:fldChar w:fldCharType="begin"/>
        </w:r>
        <w:r>
          <w:instrText xml:space="preserve"> PAGEREF _Toc28810 \h </w:instrText>
        </w:r>
        <w:r>
          <w:fldChar w:fldCharType="separate"/>
        </w:r>
        <w:r>
          <w:t>14</w:t>
        </w:r>
        <w:r>
          <w:fldChar w:fldCharType="end"/>
        </w:r>
      </w:hyperlink>
    </w:p>
    <w:p>
      <w:pPr>
        <w:pStyle w:val="TOC2"/>
        <w:tabs>
          <w:tab w:val="right" w:leader="dot" w:pos="8306"/>
        </w:tabs>
      </w:pPr>
      <w:hyperlink w:anchor="_Toc14691" w:history="1">
        <w:r>
          <w:rPr>
            <w:rFonts w:ascii="仿宋" w:eastAsia="仿宋" w:hAnsi="仿宋" w:cs="仿宋" w:hint="eastAsia"/>
            <w:lang w:eastAsia="zh-CN"/>
          </w:rPr>
          <w:t>(四)、固体废弃物处理项目意义</w:t>
        </w:r>
        <w:r>
          <w:tab/>
        </w:r>
        <w:r>
          <w:fldChar w:fldCharType="begin"/>
        </w:r>
        <w:r>
          <w:instrText xml:space="preserve"> PAGEREF _Toc14691 \h </w:instrText>
        </w:r>
        <w:r>
          <w:fldChar w:fldCharType="separate"/>
        </w:r>
        <w:r>
          <w:t>16</w:t>
        </w:r>
        <w:r>
          <w:fldChar w:fldCharType="end"/>
        </w:r>
      </w:hyperlink>
    </w:p>
    <w:p>
      <w:pPr>
        <w:pStyle w:val="TOC2"/>
        <w:tabs>
          <w:tab w:val="right" w:leader="dot" w:pos="8306"/>
        </w:tabs>
      </w:pPr>
      <w:hyperlink w:anchor="_Toc30922" w:history="1">
        <w:r>
          <w:rPr>
            <w:rFonts w:ascii="仿宋" w:eastAsia="仿宋" w:hAnsi="仿宋" w:cs="仿宋" w:hint="eastAsia"/>
            <w:lang w:eastAsia="zh-CN"/>
          </w:rPr>
          <w:t>(五)、固体废弃物处理项目背景</w:t>
        </w:r>
        <w:r>
          <w:tab/>
        </w:r>
        <w:r>
          <w:fldChar w:fldCharType="begin"/>
        </w:r>
        <w:r>
          <w:instrText xml:space="preserve"> PAGEREF _Toc30922 \h </w:instrText>
        </w:r>
        <w:r>
          <w:fldChar w:fldCharType="separate"/>
        </w:r>
        <w:r>
          <w:t>16</w:t>
        </w:r>
        <w:r>
          <w:fldChar w:fldCharType="end"/>
        </w:r>
      </w:hyperlink>
    </w:p>
    <w:p>
      <w:pPr>
        <w:pStyle w:val="TOC1"/>
        <w:tabs>
          <w:tab w:val="right" w:leader="dot" w:pos="8306"/>
        </w:tabs>
      </w:pPr>
      <w:hyperlink w:anchor="_Toc31539" w:history="1">
        <w:r>
          <w:rPr>
            <w:rFonts w:ascii="仿宋" w:eastAsia="仿宋" w:hAnsi="仿宋" w:cs="仿宋" w:hint="eastAsia"/>
            <w:lang w:eastAsia="zh-CN"/>
          </w:rPr>
          <w:t>五、固体废弃物处理项目选址可行性分析</w:t>
        </w:r>
        <w:r>
          <w:tab/>
        </w:r>
        <w:r>
          <w:fldChar w:fldCharType="begin"/>
        </w:r>
        <w:r>
          <w:instrText xml:space="preserve"> PAGEREF _Toc31539 \h </w:instrText>
        </w:r>
        <w:r>
          <w:fldChar w:fldCharType="separate"/>
        </w:r>
        <w:r>
          <w:t>17</w:t>
        </w:r>
        <w:r>
          <w:fldChar w:fldCharType="end"/>
        </w:r>
      </w:hyperlink>
    </w:p>
    <w:p>
      <w:pPr>
        <w:pStyle w:val="TOC2"/>
        <w:tabs>
          <w:tab w:val="right" w:leader="dot" w:pos="8306"/>
        </w:tabs>
      </w:pPr>
      <w:hyperlink w:anchor="_Toc18128" w:history="1">
        <w:r>
          <w:rPr>
            <w:rFonts w:ascii="仿宋" w:eastAsia="仿宋" w:hAnsi="仿宋" w:cs="仿宋" w:hint="eastAsia"/>
            <w:lang w:eastAsia="zh-CN"/>
          </w:rPr>
          <w:t>(一)、固体废弃物处理项目选址</w:t>
        </w:r>
        <w:r>
          <w:tab/>
        </w:r>
        <w:r>
          <w:fldChar w:fldCharType="begin"/>
        </w:r>
        <w:r>
          <w:instrText xml:space="preserve"> PAGEREF _Toc18128 \h </w:instrText>
        </w:r>
        <w:r>
          <w:fldChar w:fldCharType="separate"/>
        </w:r>
        <w:r>
          <w:t>17</w:t>
        </w:r>
        <w:r>
          <w:fldChar w:fldCharType="end"/>
        </w:r>
      </w:hyperlink>
    </w:p>
    <w:p>
      <w:pPr>
        <w:pStyle w:val="TOC2"/>
        <w:tabs>
          <w:tab w:val="right" w:leader="dot" w:pos="8306"/>
        </w:tabs>
      </w:pPr>
      <w:hyperlink w:anchor="_Toc28002" w:history="1">
        <w:r>
          <w:rPr>
            <w:rFonts w:ascii="仿宋" w:eastAsia="仿宋" w:hAnsi="仿宋" w:cs="仿宋" w:hint="eastAsia"/>
            <w:lang w:eastAsia="zh-CN"/>
          </w:rPr>
          <w:t>(二)、用地控制指标</w:t>
        </w:r>
        <w:r>
          <w:tab/>
        </w:r>
        <w:r>
          <w:fldChar w:fldCharType="begin"/>
        </w:r>
        <w:r>
          <w:instrText xml:space="preserve"> PAGEREF _Toc28002 \h </w:instrText>
        </w:r>
        <w:r>
          <w:fldChar w:fldCharType="separate"/>
        </w:r>
        <w:r>
          <w:t>18</w:t>
        </w:r>
        <w:r>
          <w:fldChar w:fldCharType="end"/>
        </w:r>
      </w:hyperlink>
    </w:p>
    <w:p>
      <w:pPr>
        <w:pStyle w:val="TOC2"/>
        <w:tabs>
          <w:tab w:val="right" w:leader="dot" w:pos="8306"/>
        </w:tabs>
      </w:pPr>
      <w:hyperlink w:anchor="_Toc6048" w:history="1">
        <w:r>
          <w:rPr>
            <w:rFonts w:ascii="仿宋" w:eastAsia="仿宋" w:hAnsi="仿宋" w:cs="仿宋" w:hint="eastAsia"/>
            <w:lang w:eastAsia="zh-CN"/>
          </w:rPr>
          <w:t>(三)、节约用地措施</w:t>
        </w:r>
        <w:r>
          <w:tab/>
        </w:r>
        <w:r>
          <w:fldChar w:fldCharType="begin"/>
        </w:r>
        <w:r>
          <w:instrText xml:space="preserve"> PAGEREF _Toc6048 \h </w:instrText>
        </w:r>
        <w:r>
          <w:fldChar w:fldCharType="separate"/>
        </w:r>
        <w:r>
          <w:t>20</w:t>
        </w:r>
        <w:r>
          <w:fldChar w:fldCharType="end"/>
        </w:r>
      </w:hyperlink>
    </w:p>
    <w:p>
      <w:pPr>
        <w:pStyle w:val="TOC2"/>
        <w:tabs>
          <w:tab w:val="right" w:leader="dot" w:pos="8306"/>
        </w:tabs>
      </w:pPr>
      <w:hyperlink w:anchor="_Toc20596" w:history="1">
        <w:r>
          <w:rPr>
            <w:rFonts w:ascii="仿宋" w:eastAsia="仿宋" w:hAnsi="仿宋" w:cs="仿宋" w:hint="eastAsia"/>
            <w:lang w:eastAsia="zh-CN"/>
          </w:rPr>
          <w:t>(四)、总图布置方案</w:t>
        </w:r>
        <w:r>
          <w:tab/>
        </w:r>
        <w:r>
          <w:fldChar w:fldCharType="begin"/>
        </w:r>
        <w:r>
          <w:instrText xml:space="preserve"> PAGEREF _Toc20596 \h </w:instrText>
        </w:r>
        <w:r>
          <w:fldChar w:fldCharType="separate"/>
        </w:r>
        <w:r>
          <w:t>21</w:t>
        </w:r>
        <w:r>
          <w:fldChar w:fldCharType="end"/>
        </w:r>
      </w:hyperlink>
    </w:p>
    <w:p>
      <w:pPr>
        <w:pStyle w:val="TOC2"/>
        <w:tabs>
          <w:tab w:val="right" w:leader="dot" w:pos="8306"/>
        </w:tabs>
      </w:pPr>
      <w:hyperlink w:anchor="_Toc2811" w:history="1">
        <w:r>
          <w:rPr>
            <w:rFonts w:ascii="仿宋" w:eastAsia="仿宋" w:hAnsi="仿宋" w:cs="仿宋" w:hint="eastAsia"/>
            <w:lang w:eastAsia="zh-CN"/>
          </w:rPr>
          <w:t>(五)、选址综合评价</w:t>
        </w:r>
        <w:r>
          <w:tab/>
        </w:r>
        <w:r>
          <w:fldChar w:fldCharType="begin"/>
        </w:r>
        <w:r>
          <w:instrText xml:space="preserve"> PAGEREF _Toc2811 \h </w:instrText>
        </w:r>
        <w:r>
          <w:fldChar w:fldCharType="separate"/>
        </w:r>
        <w:r>
          <w:t>22</w:t>
        </w:r>
        <w:r>
          <w:fldChar w:fldCharType="end"/>
        </w:r>
      </w:hyperlink>
    </w:p>
    <w:p>
      <w:pPr>
        <w:pStyle w:val="TOC1"/>
        <w:tabs>
          <w:tab w:val="right" w:leader="dot" w:pos="8306"/>
        </w:tabs>
      </w:pPr>
      <w:hyperlink w:anchor="_Toc18768" w:history="1">
        <w:r>
          <w:rPr>
            <w:rFonts w:ascii="仿宋" w:eastAsia="仿宋" w:hAnsi="仿宋" w:cs="仿宋" w:hint="eastAsia"/>
            <w:lang w:eastAsia="zh-CN"/>
          </w:rPr>
          <w:t>六、工艺说明</w:t>
        </w:r>
        <w:r>
          <w:tab/>
        </w:r>
        <w:r>
          <w:fldChar w:fldCharType="begin"/>
        </w:r>
        <w:r>
          <w:instrText xml:space="preserve"> PAGEREF _Toc18768 \h </w:instrText>
        </w:r>
        <w:r>
          <w:fldChar w:fldCharType="separate"/>
        </w:r>
        <w:r>
          <w:t>23</w:t>
        </w:r>
        <w:r>
          <w:fldChar w:fldCharType="end"/>
        </w:r>
      </w:hyperlink>
    </w:p>
    <w:p>
      <w:pPr>
        <w:pStyle w:val="TOC2"/>
        <w:tabs>
          <w:tab w:val="right" w:leader="dot" w:pos="8306"/>
        </w:tabs>
      </w:pPr>
      <w:hyperlink w:anchor="_Toc11718" w:history="1">
        <w:r>
          <w:rPr>
            <w:rFonts w:ascii="仿宋" w:eastAsia="仿宋" w:hAnsi="仿宋" w:cs="仿宋" w:hint="eastAsia"/>
            <w:lang w:eastAsia="zh-CN"/>
          </w:rPr>
          <w:t>(一)、技术管理特点</w:t>
        </w:r>
        <w:r>
          <w:tab/>
        </w:r>
        <w:r>
          <w:fldChar w:fldCharType="begin"/>
        </w:r>
        <w:r>
          <w:instrText xml:space="preserve"> PAGEREF _Toc11718 \h </w:instrText>
        </w:r>
        <w:r>
          <w:fldChar w:fldCharType="separate"/>
        </w:r>
        <w:r>
          <w:t>23</w:t>
        </w:r>
        <w:r>
          <w:fldChar w:fldCharType="end"/>
        </w:r>
      </w:hyperlink>
    </w:p>
    <w:p>
      <w:pPr>
        <w:pStyle w:val="TOC2"/>
        <w:tabs>
          <w:tab w:val="right" w:leader="dot" w:pos="8306"/>
        </w:tabs>
      </w:pPr>
      <w:hyperlink w:anchor="_Toc9840" w:history="1">
        <w:r>
          <w:rPr>
            <w:rFonts w:ascii="仿宋" w:eastAsia="仿宋" w:hAnsi="仿宋" w:cs="仿宋" w:hint="eastAsia"/>
            <w:lang w:eastAsia="zh-CN"/>
          </w:rPr>
          <w:t>(二)、固体废弃物处理项目工艺技术设计方案</w:t>
        </w:r>
        <w:r>
          <w:tab/>
        </w:r>
        <w:r>
          <w:fldChar w:fldCharType="begin"/>
        </w:r>
        <w:r>
          <w:instrText xml:space="preserve"> PAGEREF _Toc9840 \h </w:instrText>
        </w:r>
        <w:r>
          <w:fldChar w:fldCharType="separate"/>
        </w:r>
        <w:r>
          <w:t>24</w:t>
        </w:r>
        <w:r>
          <w:fldChar w:fldCharType="end"/>
        </w:r>
      </w:hyperlink>
    </w:p>
    <w:p>
      <w:pPr>
        <w:pStyle w:val="TOC2"/>
        <w:tabs>
          <w:tab w:val="right" w:leader="dot" w:pos="8306"/>
        </w:tabs>
      </w:pPr>
      <w:hyperlink w:anchor="_Toc31996" w:history="1">
        <w:r>
          <w:rPr>
            <w:rFonts w:ascii="仿宋" w:eastAsia="仿宋" w:hAnsi="仿宋" w:cs="仿宋" w:hint="eastAsia"/>
            <w:lang w:eastAsia="zh-CN"/>
          </w:rPr>
          <w:t>(三)、设备选型方案</w:t>
        </w:r>
        <w:r>
          <w:tab/>
        </w:r>
        <w:r>
          <w:fldChar w:fldCharType="begin"/>
        </w:r>
        <w:r>
          <w:instrText xml:space="preserve"> PAGEREF _Toc31996 \h </w:instrText>
        </w:r>
        <w:r>
          <w:fldChar w:fldCharType="separate"/>
        </w:r>
        <w:r>
          <w:t>25</w:t>
        </w:r>
        <w:r>
          <w:fldChar w:fldCharType="end"/>
        </w:r>
      </w:hyperlink>
    </w:p>
    <w:p>
      <w:pPr>
        <w:pStyle w:val="TOC1"/>
        <w:tabs>
          <w:tab w:val="right" w:leader="dot" w:pos="8306"/>
        </w:tabs>
      </w:pPr>
      <w:hyperlink w:anchor="_Toc24492" w:history="1">
        <w:r>
          <w:rPr>
            <w:rFonts w:ascii="仿宋" w:eastAsia="仿宋" w:hAnsi="仿宋" w:cs="仿宋" w:hint="eastAsia"/>
            <w:lang w:eastAsia="zh-CN"/>
          </w:rPr>
          <w:t>七、固体废弃物处理项目人力资源管理</w:t>
        </w:r>
        <w:r>
          <w:tab/>
        </w:r>
        <w:r>
          <w:fldChar w:fldCharType="begin"/>
        </w:r>
        <w:r>
          <w:instrText xml:space="preserve"> PAGEREF _Toc24492 \h </w:instrText>
        </w:r>
        <w:r>
          <w:fldChar w:fldCharType="separate"/>
        </w:r>
        <w:r>
          <w:t>27</w:t>
        </w:r>
        <w:r>
          <w:fldChar w:fldCharType="end"/>
        </w:r>
      </w:hyperlink>
    </w:p>
    <w:p>
      <w:pPr>
        <w:pStyle w:val="TOC2"/>
        <w:tabs>
          <w:tab w:val="right" w:leader="dot" w:pos="8306"/>
        </w:tabs>
      </w:pPr>
      <w:hyperlink w:anchor="_Toc19663" w:history="1">
        <w:r>
          <w:rPr>
            <w:rFonts w:ascii="仿宋" w:eastAsia="仿宋" w:hAnsi="仿宋" w:cs="仿宋" w:hint="eastAsia"/>
            <w:lang w:eastAsia="zh-CN"/>
          </w:rPr>
          <w:t>(一)、建立健全的预算管理制度</w:t>
        </w:r>
        <w:r>
          <w:tab/>
        </w:r>
        <w:r>
          <w:fldChar w:fldCharType="begin"/>
        </w:r>
        <w:r>
          <w:instrText xml:space="preserve"> PAGEREF _Toc19663 \h </w:instrText>
        </w:r>
        <w:r>
          <w:fldChar w:fldCharType="separate"/>
        </w:r>
        <w:r>
          <w:t>27</w:t>
        </w:r>
        <w:r>
          <w:fldChar w:fldCharType="end"/>
        </w:r>
      </w:hyperlink>
    </w:p>
    <w:p>
      <w:pPr>
        <w:pStyle w:val="TOC2"/>
        <w:tabs>
          <w:tab w:val="right" w:leader="dot" w:pos="8306"/>
        </w:tabs>
      </w:pPr>
      <w:hyperlink w:anchor="_Toc11581" w:history="1">
        <w:r>
          <w:rPr>
            <w:rFonts w:ascii="仿宋" w:eastAsia="仿宋" w:hAnsi="仿宋" w:cs="仿宋" w:hint="eastAsia"/>
            <w:lang w:eastAsia="zh-CN"/>
          </w:rPr>
          <w:t>(二)、加强资金流动监控</w:t>
        </w:r>
        <w:r>
          <w:tab/>
        </w:r>
        <w:r>
          <w:fldChar w:fldCharType="begin"/>
        </w:r>
        <w:r>
          <w:instrText xml:space="preserve"> PAGEREF _Toc11581 \h </w:instrText>
        </w:r>
        <w:r>
          <w:fldChar w:fldCharType="separate"/>
        </w:r>
        <w:r>
          <w:t>29</w:t>
        </w:r>
        <w:r>
          <w:fldChar w:fldCharType="end"/>
        </w:r>
      </w:hyperlink>
    </w:p>
    <w:p>
      <w:pPr>
        <w:pStyle w:val="TOC2"/>
        <w:tabs>
          <w:tab w:val="right" w:leader="dot" w:pos="8306"/>
        </w:tabs>
      </w:pPr>
      <w:hyperlink w:anchor="_Toc7711" w:history="1">
        <w:r>
          <w:rPr>
            <w:rFonts w:ascii="仿宋" w:eastAsia="仿宋" w:hAnsi="仿宋" w:cs="仿宋" w:hint="eastAsia"/>
            <w:lang w:eastAsia="zh-CN"/>
          </w:rPr>
          <w:t>(三)、制定完善的风险控制机制</w:t>
        </w:r>
        <w:r>
          <w:tab/>
        </w:r>
        <w:r>
          <w:fldChar w:fldCharType="begin"/>
        </w:r>
        <w:r>
          <w:instrText xml:space="preserve"> PAGEREF _Toc7711 \h </w:instrText>
        </w:r>
        <w:r>
          <w:fldChar w:fldCharType="separate"/>
        </w:r>
        <w:r>
          <w:t>30</w:t>
        </w:r>
        <w:r>
          <w:fldChar w:fldCharType="end"/>
        </w:r>
      </w:hyperlink>
    </w:p>
    <w:p>
      <w:pPr>
        <w:pStyle w:val="TOC2"/>
        <w:tabs>
          <w:tab w:val="right" w:leader="dot" w:pos="8306"/>
        </w:tabs>
      </w:pPr>
      <w:hyperlink w:anchor="_Toc14311" w:history="1">
        <w:r>
          <w:rPr>
            <w:rFonts w:ascii="仿宋" w:eastAsia="仿宋" w:hAnsi="仿宋" w:cs="仿宋" w:hint="eastAsia"/>
            <w:lang w:eastAsia="zh-CN"/>
          </w:rPr>
          <w:t>(四)、优化成本管理</w:t>
        </w:r>
        <w:r>
          <w:tab/>
        </w:r>
        <w:r>
          <w:fldChar w:fldCharType="begin"/>
        </w:r>
        <w:r>
          <w:instrText xml:space="preserve"> PAGEREF _Toc14311 \h </w:instrText>
        </w:r>
        <w:r>
          <w:fldChar w:fldCharType="separate"/>
        </w:r>
        <w:r>
          <w:t>31</w:t>
        </w:r>
        <w:r>
          <w:fldChar w:fldCharType="end"/>
        </w:r>
      </w:hyperlink>
    </w:p>
    <w:p>
      <w:pPr>
        <w:pStyle w:val="TOC1"/>
        <w:tabs>
          <w:tab w:val="right" w:leader="dot" w:pos="8306"/>
        </w:tabs>
      </w:pPr>
      <w:hyperlink w:anchor="_Toc31866" w:history="1">
        <w:r>
          <w:rPr>
            <w:rFonts w:ascii="仿宋" w:eastAsia="仿宋" w:hAnsi="仿宋" w:cs="仿宋" w:hint="eastAsia"/>
            <w:lang w:eastAsia="zh-CN"/>
          </w:rPr>
          <w:t>八、固体废弃物处理项目人力资源培养与发展</w:t>
        </w:r>
        <w:r>
          <w:tab/>
        </w:r>
        <w:r>
          <w:fldChar w:fldCharType="begin"/>
        </w:r>
        <w:r>
          <w:instrText xml:space="preserve"> PAGEREF _Toc31866 \h </w:instrText>
        </w:r>
        <w:r>
          <w:fldChar w:fldCharType="separate"/>
        </w:r>
        <w:r>
          <w:t>32</w:t>
        </w:r>
        <w:r>
          <w:fldChar w:fldCharType="end"/>
        </w:r>
      </w:hyperlink>
    </w:p>
    <w:p>
      <w:pPr>
        <w:pStyle w:val="TOC2"/>
        <w:tabs>
          <w:tab w:val="right" w:leader="dot" w:pos="8306"/>
        </w:tabs>
      </w:pPr>
      <w:hyperlink w:anchor="_Toc13166" w:history="1">
        <w:r>
          <w:rPr>
            <w:rFonts w:ascii="仿宋" w:eastAsia="仿宋" w:hAnsi="仿宋" w:cs="仿宋" w:hint="eastAsia"/>
            <w:lang w:eastAsia="zh-CN"/>
          </w:rPr>
          <w:t>(一)、人才需求与规划</w:t>
        </w:r>
        <w:r>
          <w:tab/>
        </w:r>
        <w:r>
          <w:fldChar w:fldCharType="begin"/>
        </w:r>
        <w:r>
          <w:instrText xml:space="preserve"> PAGEREF _Toc13166 \h </w:instrText>
        </w:r>
        <w:r>
          <w:fldChar w:fldCharType="separate"/>
        </w:r>
        <w:r>
          <w:t>32</w:t>
        </w:r>
        <w:r>
          <w:fldChar w:fldCharType="end"/>
        </w:r>
      </w:hyperlink>
    </w:p>
    <w:p>
      <w:pPr>
        <w:pStyle w:val="TOC2"/>
        <w:tabs>
          <w:tab w:val="right" w:leader="dot" w:pos="8306"/>
        </w:tabs>
      </w:pPr>
      <w:hyperlink w:anchor="_Toc4411" w:history="1">
        <w:r>
          <w:rPr>
            <w:rFonts w:ascii="仿宋" w:eastAsia="仿宋" w:hAnsi="仿宋" w:cs="仿宋" w:hint="eastAsia"/>
            <w:lang w:eastAsia="zh-CN"/>
          </w:rPr>
          <w:t>(二)、培训与发展计划</w:t>
        </w:r>
        <w:r>
          <w:tab/>
        </w:r>
        <w:r>
          <w:fldChar w:fldCharType="begin"/>
        </w:r>
        <w:r>
          <w:instrText xml:space="preserve"> PAGEREF _Toc4411 \h </w:instrText>
        </w:r>
        <w:r>
          <w:fldChar w:fldCharType="separate"/>
        </w:r>
        <w:r>
          <w:t>33</w:t>
        </w:r>
        <w:r>
          <w:fldChar w:fldCharType="end"/>
        </w:r>
      </w:hyperlink>
    </w:p>
    <w:p>
      <w:pPr>
        <w:pStyle w:val="TOC1"/>
        <w:tabs>
          <w:tab w:val="right" w:leader="dot" w:pos="8306"/>
        </w:tabs>
      </w:pPr>
      <w:hyperlink w:anchor="_Toc32198" w:history="1">
        <w:r>
          <w:rPr>
            <w:rFonts w:ascii="仿宋" w:eastAsia="仿宋" w:hAnsi="仿宋" w:cs="仿宋" w:hint="eastAsia"/>
            <w:lang w:eastAsia="zh-CN"/>
          </w:rPr>
          <w:t>九、固体废弃物处理项目投资规划</w:t>
        </w:r>
        <w:r>
          <w:tab/>
        </w:r>
        <w:r>
          <w:fldChar w:fldCharType="begin"/>
        </w:r>
        <w:r>
          <w:instrText xml:space="preserve"> PAGEREF _Toc32198 \h </w:instrText>
        </w:r>
        <w:r>
          <w:fldChar w:fldCharType="separate"/>
        </w:r>
        <w:r>
          <w:t>34</w:t>
        </w:r>
        <w:r>
          <w:fldChar w:fldCharType="end"/>
        </w:r>
      </w:hyperlink>
    </w:p>
    <w:p>
      <w:pPr>
        <w:pStyle w:val="TOC2"/>
        <w:tabs>
          <w:tab w:val="right" w:leader="dot" w:pos="8306"/>
        </w:tabs>
      </w:pPr>
      <w:hyperlink w:anchor="_Toc15493" w:history="1">
        <w:r>
          <w:rPr>
            <w:rFonts w:ascii="仿宋" w:eastAsia="仿宋" w:hAnsi="仿宋" w:cs="仿宋" w:hint="eastAsia"/>
            <w:lang w:eastAsia="zh-CN"/>
          </w:rPr>
          <w:t>(一)、固体废弃物处理项目总投资估算</w:t>
        </w:r>
        <w:r>
          <w:tab/>
        </w:r>
        <w:r>
          <w:fldChar w:fldCharType="begin"/>
        </w:r>
        <w:r>
          <w:instrText xml:space="preserve"> PAGEREF _Toc15493 \h </w:instrText>
        </w:r>
        <w:r>
          <w:fldChar w:fldCharType="separate"/>
        </w:r>
        <w:r>
          <w:t>34</w:t>
        </w:r>
        <w:r>
          <w:fldChar w:fldCharType="end"/>
        </w:r>
      </w:hyperlink>
    </w:p>
    <w:p>
      <w:pPr>
        <w:pStyle w:val="TOC2"/>
        <w:tabs>
          <w:tab w:val="right" w:leader="dot" w:pos="8306"/>
        </w:tabs>
      </w:pPr>
      <w:hyperlink w:anchor="_Toc28821" w:history="1">
        <w:r>
          <w:rPr>
            <w:rFonts w:ascii="仿宋" w:eastAsia="仿宋" w:hAnsi="仿宋" w:cs="仿宋" w:hint="eastAsia"/>
            <w:lang w:eastAsia="zh-CN"/>
          </w:rPr>
          <w:t>(二)、资金筹措</w:t>
        </w:r>
        <w:r>
          <w:tab/>
        </w:r>
        <w:r>
          <w:fldChar w:fldCharType="begin"/>
        </w:r>
        <w:r>
          <w:instrText xml:space="preserve"> PAGEREF _Toc28821 \h </w:instrText>
        </w:r>
        <w:r>
          <w:fldChar w:fldCharType="separate"/>
        </w:r>
        <w:r>
          <w:t>35</w:t>
        </w:r>
        <w:r>
          <w:fldChar w:fldCharType="end"/>
        </w:r>
      </w:hyperlink>
    </w:p>
    <w:p>
      <w:pPr>
        <w:pStyle w:val="TOC1"/>
        <w:tabs>
          <w:tab w:val="right" w:leader="dot" w:pos="8306"/>
        </w:tabs>
      </w:pPr>
      <w:hyperlink w:anchor="_Toc19243" w:history="1">
        <w:r>
          <w:rPr>
            <w:rFonts w:ascii="仿宋" w:eastAsia="仿宋" w:hAnsi="仿宋" w:cs="仿宋" w:hint="eastAsia"/>
            <w:lang w:eastAsia="zh-CN"/>
          </w:rPr>
          <w:t>十、固体废弃物处理项目风险管理</w:t>
        </w:r>
        <w:r>
          <w:tab/>
        </w:r>
        <w:r>
          <w:fldChar w:fldCharType="begin"/>
        </w:r>
        <w:r>
          <w:instrText xml:space="preserve"> PAGEREF _Toc19243 \h </w:instrText>
        </w:r>
        <w:r>
          <w:fldChar w:fldCharType="separate"/>
        </w:r>
        <w:r>
          <w:t>36</w:t>
        </w:r>
        <w:r>
          <w:fldChar w:fldCharType="end"/>
        </w:r>
      </w:hyperlink>
    </w:p>
    <w:p>
      <w:pPr>
        <w:pStyle w:val="TOC2"/>
        <w:tabs>
          <w:tab w:val="right" w:leader="dot" w:pos="8306"/>
        </w:tabs>
      </w:pPr>
      <w:hyperlink w:anchor="_Toc16391" w:history="1">
        <w:r>
          <w:rPr>
            <w:rFonts w:ascii="仿宋" w:eastAsia="仿宋" w:hAnsi="仿宋" w:cs="仿宋" w:hint="eastAsia"/>
            <w:lang w:eastAsia="zh-CN"/>
          </w:rPr>
          <w:t>(一)、风险识别与评估</w:t>
        </w:r>
        <w:r>
          <w:tab/>
        </w:r>
        <w:r>
          <w:fldChar w:fldCharType="begin"/>
        </w:r>
        <w:r>
          <w:instrText xml:space="preserve"> PAGEREF _Toc16391 \h </w:instrText>
        </w:r>
        <w:r>
          <w:fldChar w:fldCharType="separate"/>
        </w:r>
        <w:r>
          <w:t>36</w:t>
        </w:r>
        <w:r>
          <w:fldChar w:fldCharType="end"/>
        </w:r>
      </w:hyperlink>
    </w:p>
    <w:p>
      <w:pPr>
        <w:pStyle w:val="TOC2"/>
        <w:tabs>
          <w:tab w:val="right" w:leader="dot" w:pos="8306"/>
        </w:tabs>
      </w:pPr>
      <w:hyperlink w:anchor="_Toc22726" w:history="1">
        <w:r>
          <w:rPr>
            <w:rFonts w:ascii="仿宋" w:eastAsia="仿宋" w:hAnsi="仿宋" w:cs="仿宋" w:hint="eastAsia"/>
            <w:lang w:eastAsia="zh-CN"/>
          </w:rPr>
          <w:t>(二)、风险应对策略</w:t>
        </w:r>
        <w:r>
          <w:tab/>
        </w:r>
        <w:r>
          <w:fldChar w:fldCharType="begin"/>
        </w:r>
        <w:r>
          <w:instrText xml:space="preserve"> PAGEREF _Toc22726 \h </w:instrText>
        </w:r>
        <w:r>
          <w:fldChar w:fldCharType="separate"/>
        </w:r>
        <w:r>
          <w:t>37</w:t>
        </w:r>
        <w:r>
          <w:fldChar w:fldCharType="end"/>
        </w:r>
      </w:hyperlink>
    </w:p>
    <w:p>
      <w:pPr>
        <w:pStyle w:val="TOC2"/>
        <w:tabs>
          <w:tab w:val="right" w:leader="dot" w:pos="8306"/>
        </w:tabs>
      </w:pPr>
      <w:hyperlink w:anchor="_Toc22790" w:history="1">
        <w:r>
          <w:rPr>
            <w:rFonts w:ascii="仿宋" w:eastAsia="仿宋" w:hAnsi="仿宋" w:cs="仿宋" w:hint="eastAsia"/>
            <w:lang w:eastAsia="zh-CN"/>
          </w:rPr>
          <w:t>(三)、风险监控与控制</w:t>
        </w:r>
        <w:r>
          <w:tab/>
        </w:r>
        <w:r>
          <w:fldChar w:fldCharType="begin"/>
        </w:r>
        <w:r>
          <w:instrText xml:space="preserve"> PAGEREF _Toc22790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14" w:history="1">
        <w:r>
          <w:rPr>
            <w:rFonts w:ascii="仿宋" w:eastAsia="仿宋" w:hAnsi="仿宋" w:cs="仿宋" w:hint="eastAsia"/>
            <w:lang w:eastAsia="zh-CN"/>
          </w:rPr>
          <w:t>十一、固体废弃物处理项目社会影响</w:t>
        </w:r>
        <w:r>
          <w:tab/>
        </w:r>
        <w:r>
          <w:fldChar w:fldCharType="begin"/>
        </w:r>
        <w:r>
          <w:instrText xml:space="preserve"> PAGEREF _Toc10114 \h </w:instrText>
        </w:r>
        <w:r>
          <w:fldChar w:fldCharType="separate"/>
        </w:r>
        <w:r>
          <w:t>40</w:t>
        </w:r>
        <w:r>
          <w:fldChar w:fldCharType="end"/>
        </w:r>
      </w:hyperlink>
    </w:p>
    <w:p>
      <w:pPr>
        <w:pStyle w:val="TOC2"/>
        <w:tabs>
          <w:tab w:val="right" w:leader="dot" w:pos="8306"/>
        </w:tabs>
      </w:pPr>
      <w:hyperlink w:anchor="_Toc583" w:history="1">
        <w:r>
          <w:rPr>
            <w:rFonts w:ascii="仿宋" w:eastAsia="仿宋" w:hAnsi="仿宋" w:cs="仿宋" w:hint="eastAsia"/>
            <w:lang w:eastAsia="zh-CN"/>
          </w:rPr>
          <w:t>(一)、社会责任与义务</w:t>
        </w:r>
        <w:r>
          <w:tab/>
        </w:r>
        <w:r>
          <w:fldChar w:fldCharType="begin"/>
        </w:r>
        <w:r>
          <w:instrText xml:space="preserve"> PAGEREF _Toc583 \h </w:instrText>
        </w:r>
        <w:r>
          <w:fldChar w:fldCharType="separate"/>
        </w:r>
        <w:r>
          <w:t>40</w:t>
        </w:r>
        <w:r>
          <w:fldChar w:fldCharType="end"/>
        </w:r>
      </w:hyperlink>
    </w:p>
    <w:p>
      <w:pPr>
        <w:pStyle w:val="TOC2"/>
        <w:tabs>
          <w:tab w:val="right" w:leader="dot" w:pos="8306"/>
        </w:tabs>
      </w:pPr>
      <w:hyperlink w:anchor="_Toc17271" w:history="1">
        <w:r>
          <w:rPr>
            <w:rFonts w:ascii="仿宋" w:eastAsia="仿宋" w:hAnsi="仿宋" w:cs="仿宋" w:hint="eastAsia"/>
            <w:lang w:eastAsia="zh-CN"/>
          </w:rPr>
          <w:t>(二)、社会参与与沟通</w:t>
        </w:r>
        <w:r>
          <w:tab/>
        </w:r>
        <w:r>
          <w:fldChar w:fldCharType="begin"/>
        </w:r>
        <w:r>
          <w:instrText xml:space="preserve"> PAGEREF _Toc17271 \h </w:instrText>
        </w:r>
        <w:r>
          <w:fldChar w:fldCharType="separate"/>
        </w:r>
        <w:r>
          <w:t>40</w:t>
        </w:r>
        <w:r>
          <w:fldChar w:fldCharType="end"/>
        </w:r>
      </w:hyperlink>
    </w:p>
    <w:p>
      <w:pPr>
        <w:pStyle w:val="TOC1"/>
        <w:tabs>
          <w:tab w:val="right" w:leader="dot" w:pos="8306"/>
        </w:tabs>
      </w:pPr>
      <w:hyperlink w:anchor="_Toc24285" w:history="1">
        <w:r>
          <w:rPr>
            <w:rFonts w:ascii="仿宋" w:eastAsia="仿宋" w:hAnsi="仿宋" w:cs="仿宋" w:hint="eastAsia"/>
            <w:lang w:eastAsia="zh-CN"/>
          </w:rPr>
          <w:t>十二、固体废弃物处理项目经营效益</w:t>
        </w:r>
        <w:r>
          <w:tab/>
        </w:r>
        <w:r>
          <w:fldChar w:fldCharType="begin"/>
        </w:r>
        <w:r>
          <w:instrText xml:space="preserve"> PAGEREF _Toc24285 \h </w:instrText>
        </w:r>
        <w:r>
          <w:fldChar w:fldCharType="separate"/>
        </w:r>
        <w:r>
          <w:t>41</w:t>
        </w:r>
        <w:r>
          <w:fldChar w:fldCharType="end"/>
        </w:r>
      </w:hyperlink>
    </w:p>
    <w:p>
      <w:pPr>
        <w:pStyle w:val="TOC2"/>
        <w:tabs>
          <w:tab w:val="right" w:leader="dot" w:pos="8306"/>
        </w:tabs>
      </w:pPr>
      <w:hyperlink w:anchor="_Toc13691" w:history="1">
        <w:r>
          <w:rPr>
            <w:rFonts w:ascii="仿宋" w:eastAsia="仿宋" w:hAnsi="仿宋" w:cs="仿宋" w:hint="eastAsia"/>
            <w:lang w:eastAsia="zh-CN"/>
          </w:rPr>
          <w:t>(一)、经济评价财务测算</w:t>
        </w:r>
        <w:r>
          <w:tab/>
        </w:r>
        <w:r>
          <w:fldChar w:fldCharType="begin"/>
        </w:r>
        <w:r>
          <w:instrText xml:space="preserve"> PAGEREF _Toc13691 \h </w:instrText>
        </w:r>
        <w:r>
          <w:fldChar w:fldCharType="separate"/>
        </w:r>
        <w:r>
          <w:t>41</w:t>
        </w:r>
        <w:r>
          <w:fldChar w:fldCharType="end"/>
        </w:r>
      </w:hyperlink>
    </w:p>
    <w:p>
      <w:pPr>
        <w:pStyle w:val="TOC2"/>
        <w:tabs>
          <w:tab w:val="right" w:leader="dot" w:pos="8306"/>
        </w:tabs>
      </w:pPr>
      <w:hyperlink w:anchor="_Toc9763" w:history="1">
        <w:r>
          <w:rPr>
            <w:rFonts w:ascii="仿宋" w:eastAsia="仿宋" w:hAnsi="仿宋" w:cs="仿宋" w:hint="eastAsia"/>
            <w:lang w:eastAsia="zh-CN"/>
          </w:rPr>
          <w:t>(二)、固体废弃物处理项目盈利能力分析</w:t>
        </w:r>
        <w:r>
          <w:tab/>
        </w:r>
        <w:r>
          <w:fldChar w:fldCharType="begin"/>
        </w:r>
        <w:r>
          <w:instrText xml:space="preserve"> PAGEREF _Toc9763 \h </w:instrText>
        </w:r>
        <w:r>
          <w:fldChar w:fldCharType="separate"/>
        </w:r>
        <w:r>
          <w:t>43</w:t>
        </w:r>
        <w:r>
          <w:fldChar w:fldCharType="end"/>
        </w:r>
      </w:hyperlink>
    </w:p>
    <w:p>
      <w:pPr>
        <w:pStyle w:val="TOC1"/>
        <w:tabs>
          <w:tab w:val="right" w:leader="dot" w:pos="8306"/>
        </w:tabs>
      </w:pPr>
      <w:hyperlink w:anchor="_Toc27090" w:history="1">
        <w:r>
          <w:rPr>
            <w:rFonts w:ascii="仿宋" w:eastAsia="仿宋" w:hAnsi="仿宋" w:cs="仿宋" w:hint="eastAsia"/>
            <w:lang w:eastAsia="zh-CN"/>
          </w:rPr>
          <w:t>十三、固体废弃物处理项目实施保障措施</w:t>
        </w:r>
        <w:r>
          <w:tab/>
        </w:r>
        <w:r>
          <w:fldChar w:fldCharType="begin"/>
        </w:r>
        <w:r>
          <w:instrText xml:space="preserve"> PAGEREF _Toc27090 \h </w:instrText>
        </w:r>
        <w:r>
          <w:fldChar w:fldCharType="separate"/>
        </w:r>
        <w:r>
          <w:t>43</w:t>
        </w:r>
        <w:r>
          <w:fldChar w:fldCharType="end"/>
        </w:r>
      </w:hyperlink>
    </w:p>
    <w:p>
      <w:pPr>
        <w:pStyle w:val="TOC2"/>
        <w:tabs>
          <w:tab w:val="right" w:leader="dot" w:pos="8306"/>
        </w:tabs>
      </w:pPr>
      <w:hyperlink w:anchor="_Toc17474" w:history="1">
        <w:r>
          <w:rPr>
            <w:rFonts w:ascii="仿宋" w:eastAsia="仿宋" w:hAnsi="仿宋" w:cs="仿宋" w:hint="eastAsia"/>
            <w:lang w:eastAsia="zh-CN"/>
          </w:rPr>
          <w:t>(一)、固体废弃物处理项目实施保障机制</w:t>
        </w:r>
        <w:r>
          <w:tab/>
        </w:r>
        <w:r>
          <w:fldChar w:fldCharType="begin"/>
        </w:r>
        <w:r>
          <w:instrText xml:space="preserve"> PAGEREF _Toc17474 \h </w:instrText>
        </w:r>
        <w:r>
          <w:fldChar w:fldCharType="separate"/>
        </w:r>
        <w:r>
          <w:t>43</w:t>
        </w:r>
        <w:r>
          <w:fldChar w:fldCharType="end"/>
        </w:r>
      </w:hyperlink>
    </w:p>
    <w:p>
      <w:pPr>
        <w:pStyle w:val="TOC2"/>
        <w:tabs>
          <w:tab w:val="right" w:leader="dot" w:pos="8306"/>
        </w:tabs>
      </w:pPr>
      <w:hyperlink w:anchor="_Toc20783" w:history="1">
        <w:r>
          <w:rPr>
            <w:rFonts w:ascii="仿宋" w:eastAsia="仿宋" w:hAnsi="仿宋" w:cs="仿宋" w:hint="eastAsia"/>
            <w:lang w:eastAsia="zh-CN"/>
          </w:rPr>
          <w:t>(二)、固体废弃物处理项目法律合规要求</w:t>
        </w:r>
        <w:r>
          <w:tab/>
        </w:r>
        <w:r>
          <w:fldChar w:fldCharType="begin"/>
        </w:r>
        <w:r>
          <w:instrText xml:space="preserve"> PAGEREF _Toc20783 \h </w:instrText>
        </w:r>
        <w:r>
          <w:fldChar w:fldCharType="separate"/>
        </w:r>
        <w:r>
          <w:t>47</w:t>
        </w:r>
        <w:r>
          <w:fldChar w:fldCharType="end"/>
        </w:r>
      </w:hyperlink>
    </w:p>
    <w:p>
      <w:pPr>
        <w:pStyle w:val="TOC2"/>
        <w:tabs>
          <w:tab w:val="right" w:leader="dot" w:pos="8306"/>
        </w:tabs>
      </w:pPr>
      <w:hyperlink w:anchor="_Toc28574" w:history="1">
        <w:r>
          <w:rPr>
            <w:rFonts w:ascii="仿宋" w:eastAsia="仿宋" w:hAnsi="仿宋" w:cs="仿宋" w:hint="eastAsia"/>
            <w:lang w:eastAsia="zh-CN"/>
          </w:rPr>
          <w:t>(三)、固体废弃物处理项目合同管理与法律事务</w:t>
        </w:r>
        <w:r>
          <w:tab/>
        </w:r>
        <w:r>
          <w:fldChar w:fldCharType="begin"/>
        </w:r>
        <w:r>
          <w:instrText xml:space="preserve"> PAGEREF _Toc28574 \h </w:instrText>
        </w:r>
        <w:r>
          <w:fldChar w:fldCharType="separate"/>
        </w:r>
        <w:r>
          <w:t>52</w:t>
        </w:r>
        <w:r>
          <w:fldChar w:fldCharType="end"/>
        </w:r>
      </w:hyperlink>
    </w:p>
    <w:p>
      <w:pPr>
        <w:pStyle w:val="TOC2"/>
        <w:tabs>
          <w:tab w:val="right" w:leader="dot" w:pos="8306"/>
        </w:tabs>
      </w:pPr>
      <w:hyperlink w:anchor="_Toc14046" w:history="1">
        <w:r>
          <w:rPr>
            <w:rFonts w:ascii="仿宋" w:eastAsia="仿宋" w:hAnsi="仿宋" w:cs="仿宋" w:hint="eastAsia"/>
            <w:lang w:eastAsia="zh-CN"/>
          </w:rPr>
          <w:t>(四)、固体废弃物处理项目知识产权保护策略</w:t>
        </w:r>
        <w:r>
          <w:tab/>
        </w:r>
        <w:r>
          <w:fldChar w:fldCharType="begin"/>
        </w:r>
        <w:r>
          <w:instrText xml:space="preserve"> PAGEREF _Toc14046 \h </w:instrText>
        </w:r>
        <w:r>
          <w:fldChar w:fldCharType="separate"/>
        </w:r>
        <w:r>
          <w:t>58</w:t>
        </w:r>
        <w:r>
          <w:fldChar w:fldCharType="end"/>
        </w:r>
      </w:hyperlink>
    </w:p>
    <w:p>
      <w:pPr>
        <w:pStyle w:val="TOC1"/>
        <w:tabs>
          <w:tab w:val="right" w:leader="dot" w:pos="8306"/>
        </w:tabs>
      </w:pPr>
      <w:hyperlink w:anchor="_Toc25323" w:history="1">
        <w:r>
          <w:rPr>
            <w:rFonts w:ascii="仿宋" w:eastAsia="仿宋" w:hAnsi="仿宋" w:cs="仿宋" w:hint="eastAsia"/>
            <w:lang w:eastAsia="zh-CN"/>
          </w:rPr>
          <w:t>十四、营销与推广策略</w:t>
        </w:r>
        <w:r>
          <w:tab/>
        </w:r>
        <w:r>
          <w:fldChar w:fldCharType="begin"/>
        </w:r>
        <w:r>
          <w:instrText xml:space="preserve"> PAGEREF _Toc25323 \h </w:instrText>
        </w:r>
        <w:r>
          <w:fldChar w:fldCharType="separate"/>
        </w:r>
        <w:r>
          <w:t>61</w:t>
        </w:r>
        <w:r>
          <w:fldChar w:fldCharType="end"/>
        </w:r>
      </w:hyperlink>
    </w:p>
    <w:p>
      <w:pPr>
        <w:pStyle w:val="TOC2"/>
        <w:tabs>
          <w:tab w:val="right" w:leader="dot" w:pos="8306"/>
        </w:tabs>
      </w:pPr>
      <w:hyperlink w:anchor="_Toc23819" w:history="1">
        <w:r>
          <w:rPr>
            <w:rFonts w:ascii="仿宋" w:eastAsia="仿宋" w:hAnsi="仿宋" w:cs="仿宋" w:hint="eastAsia"/>
            <w:lang w:eastAsia="zh-CN"/>
          </w:rPr>
          <w:t>(一)、产品/服务定位与特点</w:t>
        </w:r>
        <w:r>
          <w:tab/>
        </w:r>
        <w:r>
          <w:fldChar w:fldCharType="begin"/>
        </w:r>
        <w:r>
          <w:instrText xml:space="preserve"> PAGEREF _Toc23819 \h </w:instrText>
        </w:r>
        <w:r>
          <w:fldChar w:fldCharType="separate"/>
        </w:r>
        <w:r>
          <w:t>61</w:t>
        </w:r>
        <w:r>
          <w:fldChar w:fldCharType="end"/>
        </w:r>
      </w:hyperlink>
    </w:p>
    <w:p>
      <w:pPr>
        <w:pStyle w:val="TOC2"/>
        <w:tabs>
          <w:tab w:val="right" w:leader="dot" w:pos="8306"/>
        </w:tabs>
      </w:pPr>
      <w:hyperlink w:anchor="_Toc10434" w:history="1">
        <w:r>
          <w:rPr>
            <w:rFonts w:ascii="仿宋" w:eastAsia="仿宋" w:hAnsi="仿宋" w:cs="仿宋" w:hint="eastAsia"/>
            <w:lang w:eastAsia="zh-CN"/>
          </w:rPr>
          <w:t>(二)、市场定位与竞争分析</w:t>
        </w:r>
        <w:r>
          <w:tab/>
        </w:r>
        <w:r>
          <w:fldChar w:fldCharType="begin"/>
        </w:r>
        <w:r>
          <w:instrText xml:space="preserve"> PAGEREF _Toc10434 \h </w:instrText>
        </w:r>
        <w:r>
          <w:fldChar w:fldCharType="separate"/>
        </w:r>
        <w:r>
          <w:t>62</w:t>
        </w:r>
        <w:r>
          <w:fldChar w:fldCharType="end"/>
        </w:r>
      </w:hyperlink>
    </w:p>
    <w:p>
      <w:pPr>
        <w:pStyle w:val="TOC2"/>
        <w:tabs>
          <w:tab w:val="right" w:leader="dot" w:pos="8306"/>
        </w:tabs>
      </w:pPr>
      <w:hyperlink w:anchor="_Toc14472" w:history="1">
        <w:r>
          <w:rPr>
            <w:rFonts w:ascii="仿宋" w:eastAsia="仿宋" w:hAnsi="仿宋" w:cs="仿宋" w:hint="eastAsia"/>
            <w:lang w:eastAsia="zh-CN"/>
          </w:rPr>
          <w:t>(三)、营销渠道与策略</w:t>
        </w:r>
        <w:r>
          <w:tab/>
        </w:r>
        <w:r>
          <w:fldChar w:fldCharType="begin"/>
        </w:r>
        <w:r>
          <w:instrText xml:space="preserve"> PAGEREF _Toc14472 \h </w:instrText>
        </w:r>
        <w:r>
          <w:fldChar w:fldCharType="separate"/>
        </w:r>
        <w:r>
          <w:t>63</w:t>
        </w:r>
        <w:r>
          <w:fldChar w:fldCharType="end"/>
        </w:r>
      </w:hyperlink>
    </w:p>
    <w:p>
      <w:pPr>
        <w:pStyle w:val="TOC2"/>
        <w:tabs>
          <w:tab w:val="right" w:leader="dot" w:pos="8306"/>
        </w:tabs>
      </w:pPr>
      <w:hyperlink w:anchor="_Toc3299" w:history="1">
        <w:r>
          <w:rPr>
            <w:rFonts w:ascii="仿宋" w:eastAsia="仿宋" w:hAnsi="仿宋" w:cs="仿宋" w:hint="eastAsia"/>
            <w:lang w:eastAsia="zh-CN"/>
          </w:rPr>
          <w:t>(四)、推广与宣传活动</w:t>
        </w:r>
        <w:r>
          <w:tab/>
        </w:r>
        <w:r>
          <w:fldChar w:fldCharType="begin"/>
        </w:r>
        <w:r>
          <w:instrText xml:space="preserve"> PAGEREF _Toc3299 \h </w:instrText>
        </w:r>
        <w:r>
          <w:fldChar w:fldCharType="separate"/>
        </w:r>
        <w:r>
          <w:t>64</w:t>
        </w:r>
        <w:r>
          <w:fldChar w:fldCharType="end"/>
        </w:r>
      </w:hyperlink>
    </w:p>
    <w:p>
      <w:pPr>
        <w:pStyle w:val="TOC1"/>
        <w:tabs>
          <w:tab w:val="right" w:leader="dot" w:pos="8306"/>
        </w:tabs>
      </w:pPr>
      <w:hyperlink w:anchor="_Toc12160" w:history="1">
        <w:r>
          <w:rPr>
            <w:rFonts w:ascii="仿宋" w:eastAsia="仿宋" w:hAnsi="仿宋" w:cs="仿宋" w:hint="eastAsia"/>
            <w:lang w:eastAsia="zh-CN"/>
          </w:rPr>
          <w:t>十五、固体废弃物处理项目工程方案分析</w:t>
        </w:r>
        <w:r>
          <w:tab/>
        </w:r>
        <w:r>
          <w:fldChar w:fldCharType="begin"/>
        </w:r>
        <w:r>
          <w:instrText xml:space="preserve"> PAGEREF _Toc12160 \h </w:instrText>
        </w:r>
        <w:r>
          <w:fldChar w:fldCharType="separate"/>
        </w:r>
        <w:r>
          <w:t>70</w:t>
        </w:r>
        <w:r>
          <w:fldChar w:fldCharType="end"/>
        </w:r>
      </w:hyperlink>
    </w:p>
    <w:p>
      <w:pPr>
        <w:pStyle w:val="TOC2"/>
        <w:tabs>
          <w:tab w:val="right" w:leader="dot" w:pos="8306"/>
        </w:tabs>
      </w:pPr>
      <w:hyperlink w:anchor="_Toc10379" w:history="1">
        <w:r>
          <w:rPr>
            <w:rFonts w:ascii="仿宋" w:eastAsia="仿宋" w:hAnsi="仿宋" w:cs="仿宋" w:hint="eastAsia"/>
            <w:lang w:eastAsia="zh-CN"/>
          </w:rPr>
          <w:t>(一)、建筑工程设计原则</w:t>
        </w:r>
        <w:r>
          <w:tab/>
        </w:r>
        <w:r>
          <w:fldChar w:fldCharType="begin"/>
        </w:r>
        <w:r>
          <w:instrText xml:space="preserve"> PAGEREF _Toc10379 \h </w:instrText>
        </w:r>
        <w:r>
          <w:fldChar w:fldCharType="separate"/>
        </w:r>
        <w:r>
          <w:t>70</w:t>
        </w:r>
        <w:r>
          <w:fldChar w:fldCharType="end"/>
        </w:r>
      </w:hyperlink>
    </w:p>
    <w:p>
      <w:pPr>
        <w:pStyle w:val="TOC2"/>
        <w:tabs>
          <w:tab w:val="right" w:leader="dot" w:pos="8306"/>
        </w:tabs>
      </w:pPr>
      <w:hyperlink w:anchor="_Toc6901" w:history="1">
        <w:r>
          <w:rPr>
            <w:rFonts w:ascii="仿宋" w:eastAsia="仿宋" w:hAnsi="仿宋" w:cs="仿宋" w:hint="eastAsia"/>
            <w:lang w:eastAsia="zh-CN"/>
          </w:rPr>
          <w:t>(二)、土建工程建设指标</w:t>
        </w:r>
        <w:r>
          <w:tab/>
        </w:r>
        <w:r>
          <w:fldChar w:fldCharType="begin"/>
        </w:r>
        <w:r>
          <w:instrText xml:space="preserve"> PAGEREF _Toc6901 \h </w:instrText>
        </w:r>
        <w:r>
          <w:fldChar w:fldCharType="separate"/>
        </w:r>
        <w:r>
          <w:t>73</w:t>
        </w:r>
        <w:r>
          <w:fldChar w:fldCharType="end"/>
        </w:r>
      </w:hyperlink>
    </w:p>
    <w:p>
      <w:pPr>
        <w:pStyle w:val="TOC1"/>
        <w:tabs>
          <w:tab w:val="right" w:leader="dot" w:pos="8306"/>
        </w:tabs>
      </w:pPr>
      <w:hyperlink w:anchor="_Toc27274" w:history="1">
        <w:r>
          <w:rPr>
            <w:rFonts w:ascii="仿宋" w:eastAsia="仿宋" w:hAnsi="仿宋" w:cs="仿宋" w:hint="eastAsia"/>
            <w:lang w:eastAsia="zh-CN"/>
          </w:rPr>
          <w:t>十六、利益相关者分析与沟通计划</w:t>
        </w:r>
        <w:r>
          <w:tab/>
        </w:r>
        <w:r>
          <w:fldChar w:fldCharType="begin"/>
        </w:r>
        <w:r>
          <w:instrText xml:space="preserve"> PAGEREF _Toc27274 \h </w:instrText>
        </w:r>
        <w:r>
          <w:fldChar w:fldCharType="separate"/>
        </w:r>
        <w:r>
          <w:t>75</w:t>
        </w:r>
        <w:r>
          <w:fldChar w:fldCharType="end"/>
        </w:r>
      </w:hyperlink>
    </w:p>
    <w:p>
      <w:pPr>
        <w:pStyle w:val="TOC2"/>
        <w:tabs>
          <w:tab w:val="right" w:leader="dot" w:pos="8306"/>
        </w:tabs>
      </w:pPr>
      <w:hyperlink w:anchor="_Toc2300" w:history="1">
        <w:r>
          <w:rPr>
            <w:rFonts w:ascii="仿宋" w:eastAsia="仿宋" w:hAnsi="仿宋" w:cs="仿宋" w:hint="eastAsia"/>
            <w:lang w:eastAsia="zh-CN"/>
          </w:rPr>
          <w:t>(一)、利益相关者分析</w:t>
        </w:r>
        <w:r>
          <w:tab/>
        </w:r>
        <w:r>
          <w:fldChar w:fldCharType="begin"/>
        </w:r>
        <w:r>
          <w:instrText xml:space="preserve"> PAGEREF _Toc2300 \h </w:instrText>
        </w:r>
        <w:r>
          <w:fldChar w:fldCharType="separate"/>
        </w:r>
        <w:r>
          <w:t>75</w:t>
        </w:r>
        <w:r>
          <w:fldChar w:fldCharType="end"/>
        </w:r>
      </w:hyperlink>
    </w:p>
    <w:p>
      <w:pPr>
        <w:pStyle w:val="TOC2"/>
        <w:tabs>
          <w:tab w:val="right" w:leader="dot" w:pos="8306"/>
        </w:tabs>
      </w:pPr>
      <w:hyperlink w:anchor="_Toc16640" w:history="1">
        <w:r>
          <w:rPr>
            <w:rFonts w:ascii="仿宋" w:eastAsia="仿宋" w:hAnsi="仿宋" w:cs="仿宋" w:hint="eastAsia"/>
            <w:lang w:eastAsia="zh-CN"/>
          </w:rPr>
          <w:t>(二)、沟通计划</w:t>
        </w:r>
        <w:r>
          <w:tab/>
        </w:r>
        <w:r>
          <w:fldChar w:fldCharType="begin"/>
        </w:r>
        <w:r>
          <w:instrText xml:space="preserve"> PAGEREF _Toc16640 \h </w:instrText>
        </w:r>
        <w:r>
          <w:fldChar w:fldCharType="separate"/>
        </w:r>
        <w:r>
          <w:t>76</w:t>
        </w:r>
        <w:r>
          <w:fldChar w:fldCharType="end"/>
        </w:r>
      </w:hyperlink>
    </w:p>
    <w:p>
      <w:pPr>
        <w:pStyle w:val="TOC1"/>
        <w:tabs>
          <w:tab w:val="right" w:leader="dot" w:pos="8306"/>
        </w:tabs>
      </w:pPr>
      <w:hyperlink w:anchor="_Toc28183" w:history="1">
        <w:r>
          <w:rPr>
            <w:rFonts w:ascii="仿宋" w:eastAsia="仿宋" w:hAnsi="仿宋" w:cs="仿宋" w:hint="eastAsia"/>
            <w:lang w:eastAsia="zh-CN"/>
          </w:rPr>
          <w:t>十七、固体废弃物处理项目实施时间节点</w:t>
        </w:r>
        <w:r>
          <w:tab/>
        </w:r>
        <w:r>
          <w:fldChar w:fldCharType="begin"/>
        </w:r>
        <w:r>
          <w:instrText xml:space="preserve"> PAGEREF _Toc28183 \h </w:instrText>
        </w:r>
        <w:r>
          <w:fldChar w:fldCharType="separate"/>
        </w:r>
        <w:r>
          <w:t>77</w:t>
        </w:r>
        <w:r>
          <w:fldChar w:fldCharType="end"/>
        </w:r>
      </w:hyperlink>
    </w:p>
    <w:p>
      <w:pPr>
        <w:pStyle w:val="TOC2"/>
        <w:tabs>
          <w:tab w:val="right" w:leader="dot" w:pos="8306"/>
        </w:tabs>
      </w:pPr>
      <w:hyperlink w:anchor="_Toc31198" w:history="1">
        <w:r>
          <w:rPr>
            <w:rFonts w:ascii="仿宋" w:eastAsia="仿宋" w:hAnsi="仿宋" w:cs="仿宋" w:hint="eastAsia"/>
            <w:lang w:eastAsia="zh-CN"/>
          </w:rPr>
          <w:t>(一)、固体废弃物处理项目启动阶段时间节点</w:t>
        </w:r>
        <w:r>
          <w:tab/>
        </w:r>
        <w:r>
          <w:fldChar w:fldCharType="begin"/>
        </w:r>
        <w:r>
          <w:instrText xml:space="preserve"> PAGEREF _Toc31198 \h </w:instrText>
        </w:r>
        <w:r>
          <w:fldChar w:fldCharType="separate"/>
        </w:r>
        <w:r>
          <w:t>77</w:t>
        </w:r>
        <w:r>
          <w:fldChar w:fldCharType="end"/>
        </w:r>
      </w:hyperlink>
    </w:p>
    <w:p>
      <w:pPr>
        <w:pStyle w:val="TOC2"/>
        <w:tabs>
          <w:tab w:val="right" w:leader="dot" w:pos="8306"/>
        </w:tabs>
      </w:pPr>
      <w:hyperlink w:anchor="_Toc9754" w:history="1">
        <w:r>
          <w:rPr>
            <w:rFonts w:ascii="仿宋" w:eastAsia="仿宋" w:hAnsi="仿宋" w:cs="仿宋" w:hint="eastAsia"/>
            <w:lang w:eastAsia="zh-CN"/>
          </w:rPr>
          <w:t>(二)、固体废弃物处理项目执行阶段时间节点</w:t>
        </w:r>
        <w:r>
          <w:tab/>
        </w:r>
        <w:r>
          <w:fldChar w:fldCharType="begin"/>
        </w:r>
        <w:r>
          <w:instrText xml:space="preserve"> PAGEREF _Toc9754 \h </w:instrText>
        </w:r>
        <w:r>
          <w:fldChar w:fldCharType="separate"/>
        </w:r>
        <w:r>
          <w:t>78</w:t>
        </w:r>
        <w:r>
          <w:fldChar w:fldCharType="end"/>
        </w:r>
      </w:hyperlink>
    </w:p>
    <w:p>
      <w:pPr>
        <w:pStyle w:val="TOC2"/>
        <w:tabs>
          <w:tab w:val="right" w:leader="dot" w:pos="8306"/>
        </w:tabs>
      </w:pPr>
      <w:hyperlink w:anchor="_Toc22691" w:history="1">
        <w:r>
          <w:rPr>
            <w:rFonts w:ascii="仿宋" w:eastAsia="仿宋" w:hAnsi="仿宋" w:cs="仿宋" w:hint="eastAsia"/>
            <w:lang w:eastAsia="zh-CN"/>
          </w:rPr>
          <w:t>(三)、固体废弃物处理项目完成阶段时间节点</w:t>
        </w:r>
        <w:r>
          <w:tab/>
        </w:r>
        <w:r>
          <w:fldChar w:fldCharType="begin"/>
        </w:r>
        <w:r>
          <w:instrText xml:space="preserve"> PAGEREF _Toc22691 \h </w:instrText>
        </w:r>
        <w:r>
          <w:fldChar w:fldCharType="separate"/>
        </w:r>
        <w:r>
          <w:t>79</w:t>
        </w:r>
        <w:r>
          <w:fldChar w:fldCharType="end"/>
        </w:r>
      </w:hyperlink>
    </w:p>
    <w:p>
      <w:pPr>
        <w:pStyle w:val="TOC1"/>
        <w:tabs>
          <w:tab w:val="right" w:leader="dot" w:pos="8306"/>
        </w:tabs>
      </w:pPr>
      <w:hyperlink w:anchor="_Toc27006" w:history="1">
        <w:r>
          <w:rPr>
            <w:rFonts w:ascii="仿宋" w:eastAsia="仿宋" w:hAnsi="仿宋" w:cs="仿宋" w:hint="eastAsia"/>
            <w:lang w:eastAsia="zh-CN"/>
          </w:rPr>
          <w:t>十八、质量管理体系</w:t>
        </w:r>
        <w:r>
          <w:tab/>
        </w:r>
        <w:r>
          <w:fldChar w:fldCharType="begin"/>
        </w:r>
        <w:r>
          <w:instrText xml:space="preserve"> PAGEREF _Toc27006 \h </w:instrText>
        </w:r>
        <w:r>
          <w:fldChar w:fldCharType="separate"/>
        </w:r>
        <w:r>
          <w:t>80</w:t>
        </w:r>
        <w:r>
          <w:fldChar w:fldCharType="end"/>
        </w:r>
      </w:hyperlink>
    </w:p>
    <w:p>
      <w:pPr>
        <w:pStyle w:val="TOC2"/>
        <w:tabs>
          <w:tab w:val="right" w:leader="dot" w:pos="8306"/>
        </w:tabs>
      </w:pPr>
      <w:hyperlink w:anchor="_Toc4856" w:history="1">
        <w:r>
          <w:rPr>
            <w:rFonts w:ascii="仿宋" w:eastAsia="仿宋" w:hAnsi="仿宋" w:cs="仿宋" w:hint="eastAsia"/>
            <w:lang w:eastAsia="zh-CN"/>
          </w:rPr>
          <w:t>(一)、质量目标与方针</w:t>
        </w:r>
        <w:r>
          <w:tab/>
        </w:r>
        <w:r>
          <w:fldChar w:fldCharType="begin"/>
        </w:r>
        <w:r>
          <w:instrText xml:space="preserve"> PAGEREF _Toc4856 \h </w:instrText>
        </w:r>
        <w:r>
          <w:fldChar w:fldCharType="separate"/>
        </w:r>
        <w:r>
          <w:t>80</w:t>
        </w:r>
        <w:r>
          <w:fldChar w:fldCharType="end"/>
        </w:r>
      </w:hyperlink>
    </w:p>
    <w:p>
      <w:pPr>
        <w:pStyle w:val="TOC2"/>
        <w:tabs>
          <w:tab w:val="right" w:leader="dot" w:pos="8306"/>
        </w:tabs>
      </w:pPr>
      <w:hyperlink w:anchor="_Toc16918" w:history="1">
        <w:r>
          <w:rPr>
            <w:rFonts w:ascii="仿宋" w:eastAsia="仿宋" w:hAnsi="仿宋" w:cs="仿宋" w:hint="eastAsia"/>
            <w:lang w:eastAsia="zh-CN"/>
          </w:rPr>
          <w:t>(二)、质量管理责任</w:t>
        </w:r>
        <w:r>
          <w:tab/>
        </w:r>
        <w:r>
          <w:fldChar w:fldCharType="begin"/>
        </w:r>
        <w:r>
          <w:instrText xml:space="preserve"> PAGEREF _Toc16918 \h </w:instrText>
        </w:r>
        <w:r>
          <w:fldChar w:fldCharType="separate"/>
        </w:r>
        <w:r>
          <w:t>81</w:t>
        </w:r>
        <w:r>
          <w:fldChar w:fldCharType="end"/>
        </w:r>
      </w:hyperlink>
    </w:p>
    <w:p>
      <w:pPr>
        <w:pStyle w:val="TOC2"/>
        <w:tabs>
          <w:tab w:val="right" w:leader="dot" w:pos="8306"/>
        </w:tabs>
      </w:pPr>
      <w:hyperlink w:anchor="_Toc13067" w:history="1">
        <w:r>
          <w:rPr>
            <w:rFonts w:ascii="仿宋" w:eastAsia="仿宋" w:hAnsi="仿宋" w:cs="仿宋" w:hint="eastAsia"/>
            <w:lang w:eastAsia="zh-CN"/>
          </w:rPr>
          <w:t>(三)、质量管理体系文件</w:t>
        </w:r>
        <w:r>
          <w:tab/>
        </w:r>
        <w:r>
          <w:fldChar w:fldCharType="begin"/>
        </w:r>
        <w:r>
          <w:instrText xml:space="preserve"> PAGEREF _Toc13067 \h </w:instrText>
        </w:r>
        <w:r>
          <w:fldChar w:fldCharType="separate"/>
        </w:r>
        <w:r>
          <w:t>83</w:t>
        </w:r>
        <w:r>
          <w:fldChar w:fldCharType="end"/>
        </w:r>
      </w:hyperlink>
    </w:p>
    <w:p>
      <w:pPr>
        <w:pStyle w:val="TOC2"/>
        <w:tabs>
          <w:tab w:val="right" w:leader="dot" w:pos="8306"/>
        </w:tabs>
      </w:pPr>
      <w:hyperlink w:anchor="_Toc8817" w:history="1">
        <w:r>
          <w:rPr>
            <w:rFonts w:ascii="仿宋" w:eastAsia="仿宋" w:hAnsi="仿宋" w:cs="仿宋" w:hint="eastAsia"/>
            <w:lang w:eastAsia="zh-CN"/>
          </w:rPr>
          <w:t>(四)、质量培训与教育</w:t>
        </w:r>
        <w:r>
          <w:tab/>
        </w:r>
        <w:r>
          <w:fldChar w:fldCharType="begin"/>
        </w:r>
        <w:r>
          <w:instrText xml:space="preserve"> PAGEREF _Toc8817 \h </w:instrText>
        </w:r>
        <w:r>
          <w:fldChar w:fldCharType="separate"/>
        </w:r>
        <w:r>
          <w:t>85</w:t>
        </w:r>
        <w:r>
          <w:fldChar w:fldCharType="end"/>
        </w:r>
      </w:hyperlink>
    </w:p>
    <w:p>
      <w:pPr>
        <w:pStyle w:val="TOC2"/>
        <w:tabs>
          <w:tab w:val="right" w:leader="dot" w:pos="8306"/>
        </w:tabs>
      </w:pPr>
      <w:hyperlink w:anchor="_Toc5593" w:history="1">
        <w:r>
          <w:rPr>
            <w:rFonts w:ascii="仿宋" w:eastAsia="仿宋" w:hAnsi="仿宋" w:cs="仿宋" w:hint="eastAsia"/>
            <w:lang w:eastAsia="zh-CN"/>
          </w:rPr>
          <w:t>(五)、质量审核与评价</w:t>
        </w:r>
        <w:r>
          <w:tab/>
        </w:r>
        <w:r>
          <w:fldChar w:fldCharType="begin"/>
        </w:r>
        <w:r>
          <w:instrText xml:space="preserve"> PAGEREF _Toc5593 \h </w:instrText>
        </w:r>
        <w:r>
          <w:fldChar w:fldCharType="separate"/>
        </w:r>
        <w:r>
          <w:t>86</w:t>
        </w:r>
        <w:r>
          <w:fldChar w:fldCharType="end"/>
        </w:r>
      </w:hyperlink>
    </w:p>
    <w:p>
      <w:pPr>
        <w:pStyle w:val="TOC2"/>
        <w:tabs>
          <w:tab w:val="right" w:leader="dot" w:pos="8306"/>
        </w:tabs>
      </w:pPr>
      <w:hyperlink w:anchor="_Toc7555" w:history="1">
        <w:r>
          <w:rPr>
            <w:rFonts w:ascii="仿宋" w:eastAsia="仿宋" w:hAnsi="仿宋" w:cs="仿宋" w:hint="eastAsia"/>
            <w:lang w:eastAsia="zh-CN"/>
          </w:rPr>
          <w:t>(六)、不符合与纠正措施</w:t>
        </w:r>
        <w:r>
          <w:tab/>
        </w:r>
        <w:r>
          <w:fldChar w:fldCharType="begin"/>
        </w:r>
        <w:r>
          <w:instrText xml:space="preserve"> PAGEREF _Toc7555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33"/>
      <w:r>
        <w:rPr>
          <w:rFonts w:ascii="仿宋" w:eastAsia="仿宋" w:hAnsi="仿宋" w:cs="仿宋" w:hint="eastAsia"/>
          <w:sz w:val="28"/>
          <w:lang w:eastAsia="zh-CN"/>
        </w:rPr>
        <w:t>一、固体废弃物处理项目危机管理</w:t>
      </w:r>
      <w:bookmarkEnd w:id="2"/>
    </w:p>
    <w:p>
      <w:pPr>
        <w:pStyle w:val="Heading2"/>
        <w:rPr>
          <w:rFonts w:ascii="仿宋" w:eastAsia="仿宋" w:hAnsi="仿宋" w:cs="仿宋" w:hint="eastAsia"/>
          <w:lang w:eastAsia="zh-CN"/>
        </w:rPr>
      </w:pPr>
      <w:bookmarkStart w:id="3" w:name="_Toc972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项目危机管理中，危机预警与识别是确保固体废弃物处理项目稳健运行的核心步骤。通过建立全面的监测机制，固体废弃物处理项目团队旨在及时发现和理解潜在的风险和危机因素，以便采取及时的预防和应对措施，确保固体废弃物处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体废弃物处理项目团队全面分析了整个固体废弃物处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体废弃物处理项目团队着重于明确定义固体废弃物处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体废弃物处理项目进展的持续监控，团队能够及时发现潜在问题并作出迅速反应。固体废弃物处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在这一阶段，团队的专业素养和反应速度将发挥至关重要的作用，以确保潜在危机能够在初期得到有效的处理，最大程度地减轻负面影响。通过危机预警与识别，固体废弃物处理项目得以更有序、可控地推进。</w:t>
      </w:r>
    </w:p>
    <w:p>
      <w:pPr>
        <w:pStyle w:val="Heading2"/>
        <w:ind w:firstLine="560" w:firstLineChars="200"/>
        <w:rPr>
          <w:rFonts w:ascii="仿宋" w:eastAsia="仿宋" w:hAnsi="仿宋" w:cs="仿宋" w:hint="eastAsia"/>
          <w:sz w:val="28"/>
          <w:lang w:eastAsia="zh-CN"/>
        </w:rPr>
      </w:pPr>
      <w:bookmarkStart w:id="4" w:name="_Toc280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在危机发生时，固体废弃物处理项目团队立即行动，成立了应急小组。该小组的任务是迅速制定并实施紧急应对措施，以最小化潜在损失。以下是采取的主要措施：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暂停固体废弃物处理项目进度：为遏制危机蔓延，固体废弃物处理项目暂时停止进行，以便全面评估当前状况。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资源重新分配：重新评估固体废弃物处理项目资源的分配，确保最大限度地减小损失。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实时沟通：与关键利益相关者建立实时沟通机制，向他们传递固体废弃物处理项目危机的实际状况，保障固体废弃物处理项目核心利益。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在紧急应对的同时，固体废弃物处理项目团队强调了团队协作和有效沟通的重要性。以下是团队协作的关键举措：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信息共享机制：建立了信息共享平台，确保团队成员能够及时获取固体废弃物处理项目危机的实时信息。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领导者沟通：固体废弃物处理项目领导者通过定期会议和即时沟通工具，指导团队应对危机，保持团队稳定运行。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随着危机得到初步控制，固体废弃物处理项目团队转向制定恢复计划，以确保固体废弃物处理项目能够从中迅速恢复。主要恢复计划包括：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修复受损的进度计划：重新评估固体废弃物处理项目进度，制定修复计划，确保固体废弃物处理项目尽快回归正常进程。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重新调整资源分配：优化资源分配，确保固体废弃物处理项目在有限资源下高效运转。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风险管理机制加强：对固体废弃物处理项目风险进行全面评估，制定更强化的风险管理策略，以预防未来可能的危机。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329"/>
      <w:r>
        <w:rPr>
          <w:rFonts w:ascii="仿宋" w:eastAsia="仿宋" w:hAnsi="仿宋" w:cs="仿宋" w:hint="eastAsia"/>
          <w:sz w:val="28"/>
          <w:lang w:eastAsia="zh-CN"/>
        </w:rPr>
        <w:t>二、固体废弃物处理项目建设背景及必要性分析</w:t>
      </w:r>
      <w:bookmarkEnd w:id="5"/>
    </w:p>
    <w:p>
      <w:pPr>
        <w:pStyle w:val="Heading2"/>
        <w:rPr>
          <w:rFonts w:ascii="仿宋" w:eastAsia="仿宋" w:hAnsi="仿宋" w:cs="仿宋" w:hint="eastAsia"/>
          <w:lang w:eastAsia="zh-CN"/>
        </w:rPr>
      </w:pPr>
      <w:bookmarkStart w:id="6" w:name="_Toc25915"/>
      <w:r>
        <w:rPr>
          <w:rFonts w:ascii="仿宋" w:eastAsia="仿宋" w:hAnsi="仿宋" w:cs="仿宋" w:hint="eastAsia"/>
          <w:lang w:eastAsia="zh-CN"/>
        </w:rPr>
        <w:t>(一)、固体废弃物处理项目背景分析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体废弃物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体废弃物处理项目在这个潮流中的定位。同时，我们将关注行业内涌现的新兴机遇，以便固体废弃物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体废弃物处理项目提供了强大的发展动力。我们将聚焦于行业内最新的技术发展趋势，包括但不限于人工智能、大数据分析、物联网等领域。通过深度的技术研究，我们将确保固体废弃物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体废弃物处理项目发展的源泉。我们将投入更多的精力对市场需求进行深入剖析，超越表面的需求，深入挖掘潜在的市场痛点和机遇。通过对市场需求的细致了解，固体废弃物处理项目将更有针对性地设计解决方案，满足市场的多样化需求，从而更好地促进固体废弃物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体废弃物处理项目战略至关重要。我们将对竞争态势进行更为深入的分析，包括但不限于市场份额、产品特点、客户满意度等多个维度。通过深度的竞争分析，固体废弃物处理项目将能够更准确地把握市场脉搏，制定具有竞争力的固体废弃物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体废弃物处理项目的发展具有直接的影响。我们将进行更为全面的法规和政策分析，了解行业发展中的潜在法律风险和合规挑战。通过充分了解和遵守相关法规，固体废弃物处理项目将确保在法律框架内合法合规运营，为固体废弃物处理项目的稳健发展提供有力支持。</w:t>
      </w:r>
    </w:p>
    <w:p>
      <w:pPr>
        <w:pStyle w:val="Heading2"/>
        <w:ind w:firstLine="560" w:firstLineChars="200"/>
        <w:rPr>
          <w:rFonts w:ascii="仿宋" w:eastAsia="仿宋" w:hAnsi="仿宋" w:cs="仿宋" w:hint="eastAsia"/>
          <w:sz w:val="28"/>
          <w:lang w:eastAsia="zh-CN"/>
        </w:rPr>
      </w:pPr>
      <w:bookmarkStart w:id="7" w:name="_Toc13909"/>
      <w:r>
        <w:rPr>
          <w:rFonts w:ascii="仿宋" w:eastAsia="仿宋" w:hAnsi="仿宋" w:cs="仿宋" w:hint="eastAsia"/>
          <w:sz w:val="28"/>
          <w:lang w:eastAsia="zh-CN"/>
        </w:rPr>
        <w:t>(二)、固体废弃物处理项目建设必要性分析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建设的迫切性源于对行业发展趋势的深刻洞察。我们正处于一个行业变革的时代，科技创新、数字化转型成为企业发展的关键动力。固体废弃物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建设不仅仅是为了跟上潮流，更是为了通过技术创新推动企业的持续发展。通过引入先进的技术和解决方案，固体废弃物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体废弃物处理项目的建设成为必然选择，通过提高产品质量、拓展服务领域，从而在竞争中获得更多的机会。固体废弃物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体废弃物处理项目建设的必要性体现在对客户需求更精准的满足。通过固体废弃物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建设的背后是对企业持续创新的追求。只有通过不断创新，企业才能在竞争中立于不败之地。固体废弃物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235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960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固体废弃物处理项目的主要产品是XXXX，预计年产值为XXX万元。这一产品在市场中占据着重要的地位，其广泛的应用范围使得该固体废弃物处理项目的市场前景非常广阔。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体废弃物处理项目的xxx产品作为重要的原材料之一，将在多个领域发挥关键作用。其在建筑、交通、能源等方面的广泛应用将为整个产业链提供强大的支持，形成产业协同效应。固体废弃物处理项目的年产值XXX万XXX万XXX万万元不仅反映了其在市场上的巨大潜力，更预示着它对国民经济的积极贡献。这种关联度高、涉及面广的产业关系，使得该固体废弃物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963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总征地面积为XXXX平方米，相当于约XX.XX亩，其中净用地面积为XXXX平方米，红线范围内相当于约XX.XX亩。这一用地规模充分考虑了固体废弃物处理项目的建设需求，保障了固体废弃物处理项目在合适的空间内得以充分发展。固体废弃物处理项目规划的总建筑面积为XXXX平方米，其中主体工程建设占XXXX平方米，计容建筑面积达XXXX平方米。预计建筑工程的投资将达到XXXX万元，为固体废弃物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计划购置的设备共计XXXX台（套），设备购置费用为XXXX万元。这一设备购置计划充分考虑到固体废弃物处理项目的生产需求和技术要求，确保了固体废弃物处理项目在生产运营中具备先进的技术装备和高效的生产能力。设备的合理配置将为固体废弃物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固体废弃物处理项目计划总投资为XXXX万元，预计年实现营业收入为XXXX万元。这一产能规模的设定旨在确保固体废弃物处理项目能够在投资与回报之间取得平衡，实现长期可持续的发展。固体废弃物处理项目的总投资充分考虑到各个方面的需求，包括用地建设、设备购置等多个环节，以确保固体废弃物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7553"/>
      <w:r>
        <w:rPr>
          <w:rFonts w:ascii="仿宋" w:eastAsia="仿宋" w:hAnsi="仿宋" w:cs="仿宋" w:hint="eastAsia"/>
          <w:sz w:val="28"/>
          <w:lang w:eastAsia="zh-CN"/>
        </w:rPr>
        <w:t>四、固体废弃物处理项目概论</w:t>
      </w:r>
      <w:bookmarkEnd w:id="11"/>
    </w:p>
    <w:p>
      <w:pPr>
        <w:pStyle w:val="Heading2"/>
        <w:rPr>
          <w:rFonts w:ascii="仿宋" w:eastAsia="仿宋" w:hAnsi="仿宋" w:cs="仿宋" w:hint="eastAsia"/>
          <w:lang w:eastAsia="zh-CN"/>
        </w:rPr>
      </w:pPr>
      <w:bookmarkStart w:id="12" w:name="_Toc4680"/>
      <w:r>
        <w:rPr>
          <w:rFonts w:ascii="仿宋" w:eastAsia="仿宋" w:hAnsi="仿宋" w:cs="仿宋" w:hint="eastAsia"/>
          <w:lang w:eastAsia="zh-CN"/>
        </w:rPr>
        <w:t>(一)、固体废弃物处理项目概况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起源追溯至对市场的深入洞察。市场的不断演变与变革为固体废弃物处理项目提供了难得的机遇。当前市场存在的需求缺口和变革的大环境共同构成了固体废弃物处理项目的背景。这个固体废弃物处理项目旨在充分利用市场机遇，填补行业中尚未满足的需求，为客户提供全新的解决方案。市场的变革和需求的增长使得这个固体废弃物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固体废弃物处理项目名称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正式命名为固体废弃物处理。这个名称不仅仅是一个标识，更代表了固体废弃物处理项目的核心理念和愿景。它蕴含着固体废弃物处理项目所要解决问题的关键字，具有强烈的表达和辨识度，为固体废弃物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固体废弃物处理项目目标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核心目标是提供一种全新、高效的解决方案，满足客户日益增长的需求。固体废弃物处理项目追求的不仅仅是满足市场需求，更是在市场中获得卓越的竞争优势。通过不断提升产品或服务的质量和创新水平，固体废弃物处理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固体废弃物处理项目范围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全面涵盖了产品研发、制造、市场推广和售后服务，确保从产品设计到最终用户体验的全方位关注。这一全面的固体废弃物处理项目范围是为了确保固体废弃物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固体废弃物处理项目时间表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固体废弃物处理项目计划在未来18个月内完成，包括研发、测试、市场试点和正式推出等不同阶段。这个时间表的合理设计是为了确保固体废弃物处理项目各个阶段的顺利推进，以便按时交付高质量的成果。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固体废弃物处理项目预算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总预算估算为XX百万美元，主要分配在研发、市场推广、人员培训和运营等方面。这一充足的预算为固体废弃物处理项目提供了充足的资源，确保固体废弃物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固体废弃物处理项目风险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可能面临的风险包括市场接受度低、技术难题、竞争激烈等。固体废弃物处理项目团队已经制定了相应的风险应对计划，通过前瞻性的风险管理，确保固体废弃物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固体废弃物处理项目团队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固体废弃物处理项目汇聚了一支经验丰富、多领域专业素养的核心团队，确保固体废弃物处理项目在各个方面都能拥有高水平的执行力。团队的协同作战是固体废弃物处理项目成功的关键因素之一。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固体废弃物处理项目背景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固体废弃物处理项目的背景根植于市场对更高效、创新产品的渴望，同时也受到科技发展对行业格局的深刻改变的影响。这为固体废弃物处理项目提供了广阔的发展空间和市场需求。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固体废弃物处理项目现状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截至目前，固体废弃物处理项目已完成市场调研和技术验证，取得了初步的成功。这为固体废弃物处理项目在未来的发展奠定了坚实的基础，为更远大的目标打下了坚实的基石。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2235"/>
      <w:r>
        <w:rPr>
          <w:rFonts w:ascii="仿宋" w:eastAsia="仿宋" w:hAnsi="仿宋" w:cs="仿宋" w:hint="eastAsia"/>
          <w:sz w:val="28"/>
          <w:lang w:eastAsia="zh-CN"/>
        </w:rPr>
        <w:t>(二)、固体废弃物处理项目目标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keyword》固体废弃物处理项目首要业务目标是在市场中占据有利地位，实现产品/服务的成功推广和销售。通过不断提升产品质量、创新性，固体废弃物处理项目追求成为行业中的领导者，赢得更多客户的青睐。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在科技迅速发展的时代，固体废弃物处理项目着眼于技术创新。通过持续的研发和技术升级，固体废弃物处理项目旨在推出更具创新性的产品或服务，以满足市场对新鲜、先进解决方案的需求。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为了建立可持续的客户关系，固体废弃物处理项目设定了客户满意度目标。通过提供卓越的产品质量和优质的客户服务，固体废弃物处理项目追求赢得客户的信任和忠诚度，确保他们的满意度达到行业领先水平。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固体废弃物处理项目注重社会责任和可持续发展。通过实施环保、社会责任固体废弃物处理项目，固体废弃物处理项目致力于在经济发展的同时保护环境，促进社会公平，实现可持续经营。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固体废弃物处理项目的团队是实现目标的核心驱动力。因此，固体废弃物处理项目设定了团队发展目标，包括提升团队成员的专业技能、培养领导力，以及搭建协同高效的团队工作氛围。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8810"/>
      <w:r>
        <w:rPr>
          <w:rFonts w:ascii="仿宋" w:eastAsia="仿宋" w:hAnsi="仿宋" w:cs="仿宋" w:hint="eastAsia"/>
          <w:sz w:val="28"/>
          <w:lang w:eastAsia="zh-CN"/>
        </w:rPr>
        <w:t>(三)、固体废弃物处理项目提出的理由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固体废弃物处理项目提出的理由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提出源于对市场机遇的深刻洞察。当前市场中存在的需求缺口和行业发展趋势表明，有巨大的商业机会等待被开发。通过准确捕捉市场机遇，固体废弃物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理念基于对技术创新的信仰。通过持续的研发和技术投入，固体废弃物处理项目有望推出更具创新性的产品或服务。在科技飞速发展的当下，固体废弃物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提出是为了增强企业的行业竞争力。通过提升产品或服务的质量和独特性，固体废弃物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响应了消费者需求的变化。随着社会和科技的不断发展，消费者对产品和服务的需求也在发生变化。通过深入了解并及时回应消费者的新需求，固体废弃物处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提出是企业战略发展规划的一部分。在面对日益激烈的市场竞争和不断变化的商业环境中，固体废弃物处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提出不仅仅是基于商业考量，还注重社会责任。通过推出环保、社会责任等方面的固体废弃物处理项目，固体废弃物处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固体废弃物处理项目的提出反映了对利益相关者期望的关注。包括客户、员工、投资者等利益相关者在企业发展中都有着各自的期望，固体废弃物处理项目力求在满足这些期望的同时，取得更大的共赢。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4691"/>
      <w:r>
        <w:rPr>
          <w:rFonts w:ascii="仿宋" w:eastAsia="仿宋" w:hAnsi="仿宋" w:cs="仿宋" w:hint="eastAsia"/>
          <w:sz w:val="28"/>
          <w:lang w:eastAsia="zh-CN"/>
        </w:rPr>
        <w:t>(四)、固体废弃物处理项目意义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在实施固体废弃物处理项目的过程中，我们不仅仅是在追逐商业成功，更是为企业和社会的多个层面创造了深远的意义。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首要意义在于提升企业的市场竞争力。通过持续的创新和对产品质量的高标准要求，固体废弃物处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固体废弃物处理项目的推进将促使行业技术水平的提升。通过引入先进技术和创新性解决方案，固体废弃物处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固体废弃物处理项目不仅创造了大量就业机会，提高了就业水平，还注重社会责任和环保。通过参与社会公益事业和推动环保固体废弃物处理项目，固体废弃物处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综合而言，固体废弃物处理项目意义重大，不仅推动了企业的发展，也为行业和社会的进步贡献了积极力量。这是一个全面而深刻的影响，将在未来产生可持续的正面效应。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922"/>
      <w:r>
        <w:rPr>
          <w:rFonts w:ascii="仿宋" w:eastAsia="仿宋" w:hAnsi="仿宋" w:cs="仿宋" w:hint="eastAsia"/>
          <w:sz w:val="28"/>
          <w:lang w:eastAsia="zh-CN"/>
        </w:rPr>
        <w:t>(五)、固体废弃物处理项目背景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https://d.book118.com/707012060030006040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759A4"/>
    <w:rsid w:val="664759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12060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2024-02-03T00:09:00Z</dcterms:created>
  <dcterms:modified xsi:type="dcterms:W3CDTF">2024-02-03T00:09:42Z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383939807CFD4DE8A5110078B3064DAA_11</vt:lpwstr>
  </property>
  <property fmtid="{D5CDD505-2E9C-101B-9397-08002B2CF9AE}" pid="3" name="KSOProductBuildVer">
    <vt:lpwstr>2052-12.1.0.16250</vt:lpwstr>
  </property>
</Properties>
</file>