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202" w:line="191" w:lineRule="auto"/>
        <w:ind w:left="911"/>
        <w:rPr>
          <w:rFonts w:ascii="Microsoft YaHei UI" w:eastAsia="Microsoft YaHei UI" w:hAnsi="Microsoft YaHei UI" w:cs="Microsoft YaHei UI"/>
          <w:sz w:val="49"/>
          <w:szCs w:val="49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148447</wp:posOffset>
            </wp:positionV>
            <wp:extent cx="8001000" cy="1235710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 UI" w:eastAsia="Microsoft YaHei UI" w:hAnsi="Microsoft YaHei UI" w:cs="Microsoft YaHei UI"/>
          <w:color w:val="323232"/>
          <w:spacing w:val="26"/>
          <w:sz w:val="49"/>
          <w:szCs w:val="49"/>
        </w:rPr>
        <w:t>万</w:t>
      </w:r>
      <w:r>
        <w:rPr>
          <w:rFonts w:ascii="Microsoft YaHei UI" w:eastAsia="Microsoft YaHei UI" w:hAnsi="Microsoft YaHei UI" w:cs="Microsoft YaHei UI"/>
          <w:color w:val="323232"/>
          <w:spacing w:val="18"/>
          <w:sz w:val="49"/>
          <w:szCs w:val="49"/>
        </w:rPr>
        <w:t>科物业</w:t>
      </w:r>
      <w:r>
        <w:rPr>
          <w:rFonts w:ascii="Microsoft YaHei UI" w:eastAsia="Microsoft YaHei UI" w:hAnsi="Microsoft YaHei UI" w:cs="Microsoft YaHei UI"/>
          <w:color w:val="323232"/>
          <w:spacing w:val="18"/>
          <w:sz w:val="49"/>
          <w:szCs w:val="49"/>
        </w:rPr>
        <w:t>管理</w:t>
      </w:r>
      <w:r>
        <w:rPr>
          <w:rFonts w:ascii="Microsoft YaHei UI" w:eastAsia="Microsoft YaHei UI" w:hAnsi="Microsoft YaHei UI" w:cs="Microsoft YaHei UI"/>
          <w:color w:val="323232"/>
          <w:spacing w:val="18"/>
          <w:sz w:val="49"/>
          <w:szCs w:val="49"/>
        </w:rPr>
        <w:t>检查标准(安全、环境、设备</w:t>
      </w:r>
      <w:r>
        <w:rPr>
          <w:rFonts w:ascii="Microsoft YaHei UI" w:eastAsia="Microsoft YaHei UI" w:hAnsi="Microsoft YaHei UI" w:cs="Microsoft YaHei UI"/>
          <w:color w:val="323232"/>
          <w:spacing w:val="18"/>
          <w:sz w:val="49"/>
          <w:szCs w:val="49"/>
        </w:rPr>
        <w:t xml:space="preserve">   </w:t>
      </w:r>
      <w:r>
        <w:rPr>
          <w:rFonts w:ascii="Microsoft YaHei UI" w:eastAsia="Microsoft YaHei UI" w:hAnsi="Microsoft YaHei UI" w:cs="Microsoft YaHei UI"/>
          <w:color w:val="323232"/>
          <w:spacing w:val="18"/>
          <w:sz w:val="49"/>
          <w:szCs w:val="49"/>
        </w:rPr>
        <w:t>...</w:t>
      </w:r>
      <w:r>
        <w:rPr>
          <w:rFonts w:ascii="Microsoft YaHei UI" w:eastAsia="Microsoft YaHei UI" w:hAnsi="Microsoft YaHei UI" w:cs="Microsoft YaHei UI"/>
          <w:color w:val="323232"/>
          <w:spacing w:val="18"/>
          <w:sz w:val="49"/>
          <w:szCs w:val="49"/>
        </w:rPr>
        <w:t xml:space="preserve"> </w:t>
      </w:r>
      <w:r>
        <w:rPr>
          <w:rFonts w:ascii="Microsoft YaHei UI" w:eastAsia="Microsoft YaHei UI" w:hAnsi="Microsoft YaHei UI" w:cs="Microsoft YaHei UI"/>
          <w:color w:val="323232"/>
          <w:spacing w:val="18"/>
          <w:sz w:val="49"/>
          <w:szCs w:val="49"/>
        </w:rPr>
        <w:t>)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1" w:line="213" w:lineRule="auto"/>
        <w:ind w:left="42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万</w:t>
      </w:r>
      <w:r>
        <w:rPr>
          <w:rFonts w:ascii="SimSun" w:eastAsia="SimSun" w:hAnsi="SimSun" w:cs="SimSun"/>
          <w:color w:val="4B4B4B"/>
          <w:spacing w:val="5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科物业</w:t>
      </w:r>
      <w:r>
        <w:rPr>
          <w:rFonts w:ascii="SimSun" w:eastAsia="SimSun" w:hAnsi="SimSun" w:cs="SimSun"/>
          <w:color w:val="4B4B4B"/>
          <w:spacing w:val="5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color w:val="4B4B4B"/>
          <w:spacing w:val="5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标准安全</w:t>
      </w:r>
      <w:r>
        <w:rPr>
          <w:rFonts w:ascii="SimSun" w:eastAsia="SimSun" w:hAnsi="SimSun" w:cs="SimSun"/>
          <w:color w:val="4B4B4B"/>
          <w:spacing w:val="5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before="301" w:line="217" w:lineRule="auto"/>
        <w:ind w:left="269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color w:val="4B4B4B"/>
          <w:spacing w:val="-15"/>
          <w:w w:val="9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1</w:t>
      </w:r>
      <w:r>
        <w:rPr>
          <w:rFonts w:ascii="Arial" w:eastAsia="Arial" w:hAnsi="Arial" w:cs="Arial"/>
          <w:color w:val="4B4B4B"/>
          <w:spacing w:val="-3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w w:val="9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-5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w w:val="9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目</w:t>
      </w:r>
      <w:r>
        <w:rPr>
          <w:rFonts w:ascii="SimSun" w:eastAsia="SimSun" w:hAnsi="SimSun" w:cs="SimSun"/>
          <w:color w:val="4B4B4B"/>
          <w:spacing w:val="-7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w w:val="9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的</w:t>
      </w:r>
    </w:p>
    <w:p>
      <w:pPr>
        <w:spacing w:line="436" w:lineRule="auto"/>
        <w:rPr>
          <w:rFonts w:ascii="Arial"/>
          <w:sz w:val="21"/>
        </w:rPr>
      </w:pPr>
    </w:p>
    <w:p>
      <w:pPr>
        <w:spacing w:before="128" w:line="195" w:lineRule="auto"/>
        <w:ind w:left="245"/>
        <w:rPr>
          <w:rFonts w:ascii="Microsoft YaHei UI" w:eastAsia="Microsoft YaHei UI" w:hAnsi="Microsoft YaHei UI" w:cs="Microsoft YaHei UI"/>
          <w:sz w:val="31"/>
          <w:szCs w:val="31"/>
        </w:rPr>
      </w:pPr>
      <w:r>
        <w:rPr>
          <w:rFonts w:ascii="Microsoft YaHei UI" w:eastAsia="Microsoft YaHei UI" w:hAnsi="Microsoft YaHei UI" w:cs="Microsoft YaHei UI"/>
          <w:color w:val="4B4B4B"/>
          <w:spacing w:val="-42"/>
          <w:sz w:val="31"/>
          <w:szCs w:val="31"/>
        </w:rPr>
        <w:t>建</w:t>
      </w:r>
      <w:r>
        <w:rPr>
          <w:rFonts w:ascii="Microsoft YaHei UI" w:eastAsia="Microsoft YaHei UI" w:hAnsi="Microsoft YaHei UI" w:cs="Microsoft YaHei UI"/>
          <w:color w:val="4B4B4B"/>
          <w:spacing w:val="-42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6"/>
          <w:sz w:val="31"/>
          <w:szCs w:val="31"/>
        </w:rPr>
        <w:t>立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万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科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物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业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统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一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的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管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理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标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准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，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进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一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步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规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范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衡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量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物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业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公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司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业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务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体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系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1"/>
          <w:sz w:val="31"/>
          <w:szCs w:val="31"/>
        </w:rPr>
        <w:t>。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1" w:line="215" w:lineRule="auto"/>
        <w:ind w:left="256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2</w:t>
      </w:r>
      <w:r>
        <w:rPr>
          <w:rFonts w:ascii="SimSun" w:eastAsia="SimSun" w:hAnsi="SimSun" w:cs="SimSun"/>
          <w:color w:val="4B4B4B"/>
          <w:spacing w:val="-3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-3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范</w:t>
      </w:r>
      <w:r>
        <w:rPr>
          <w:rFonts w:ascii="SimSun" w:eastAsia="SimSun" w:hAnsi="SimSun" w:cs="SimSun"/>
          <w:color w:val="4B4B4B"/>
          <w:spacing w:val="-3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围</w:t>
      </w:r>
    </w:p>
    <w:p>
      <w:pPr>
        <w:spacing w:before="339" w:line="213" w:lineRule="auto"/>
        <w:ind w:left="25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7"/>
          <w:sz w:val="31"/>
          <w:szCs w:val="31"/>
        </w:rPr>
        <w:t>本</w:t>
      </w:r>
      <w:r>
        <w:rPr>
          <w:rFonts w:ascii="SimSun" w:eastAsia="SimSun" w:hAnsi="SimSun" w:cs="SimSun"/>
          <w:color w:val="4B4B4B"/>
          <w:spacing w:val="46"/>
          <w:sz w:val="31"/>
          <w:szCs w:val="31"/>
        </w:rPr>
        <w:t>规定</w:t>
      </w:r>
      <w:r>
        <w:rPr>
          <w:rFonts w:ascii="SimSun" w:eastAsia="SimSun" w:hAnsi="SimSun" w:cs="SimSun"/>
          <w:color w:val="4B4B4B"/>
          <w:spacing w:val="46"/>
          <w:sz w:val="31"/>
          <w:szCs w:val="31"/>
        </w:rPr>
        <w:t>合用</w:t>
      </w:r>
      <w:r>
        <w:rPr>
          <w:rFonts w:ascii="SimSun" w:eastAsia="SimSun" w:hAnsi="SimSun" w:cs="SimSun"/>
          <w:color w:val="4B4B4B"/>
          <w:spacing w:val="46"/>
          <w:sz w:val="31"/>
          <w:szCs w:val="31"/>
        </w:rPr>
        <w:t>于集团下属各物业公司。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101" w:line="215" w:lineRule="auto"/>
        <w:ind w:left="259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3</w:t>
      </w:r>
      <w:r>
        <w:rPr>
          <w:rFonts w:ascii="SimSun" w:eastAsia="SimSun" w:hAnsi="SimSun" w:cs="SimSun"/>
          <w:color w:val="4B4B4B"/>
          <w:spacing w:val="-9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.职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9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责</w:t>
      </w:r>
    </w:p>
    <w:p>
      <w:pPr>
        <w:spacing w:before="318" w:line="191" w:lineRule="auto"/>
        <w:ind w:left="25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集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团物业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部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负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责本文件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的编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写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、修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改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发布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；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并在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6"/>
          <w:sz w:val="31"/>
          <w:szCs w:val="31"/>
        </w:rPr>
        <w:t>VPS</w:t>
      </w:r>
      <w:r>
        <w:rPr>
          <w:rFonts w:ascii="Microsoft YaHei UI" w:eastAsia="Microsoft YaHei UI" w:hAnsi="Microsoft YaHei UI" w:cs="Microsoft YaHei UI"/>
          <w:color w:val="4B4B4B"/>
          <w:spacing w:val="-6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活动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中作为评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比</w:t>
      </w:r>
    </w:p>
    <w:p>
      <w:pPr>
        <w:spacing w:line="443" w:lineRule="auto"/>
        <w:rPr>
          <w:rFonts w:ascii="Arial"/>
          <w:sz w:val="21"/>
        </w:rPr>
      </w:pPr>
    </w:p>
    <w:p>
      <w:pPr>
        <w:spacing w:before="102" w:line="213" w:lineRule="auto"/>
        <w:ind w:left="2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1"/>
          <w:sz w:val="31"/>
          <w:szCs w:val="31"/>
        </w:rPr>
        <w:t>依据开始运用</w:t>
      </w:r>
      <w:r>
        <w:rPr>
          <w:rFonts w:ascii="SimSun" w:eastAsia="SimSun" w:hAnsi="SimSun" w:cs="SimSun"/>
          <w:color w:val="4B4B4B"/>
          <w:spacing w:val="40"/>
          <w:sz w:val="31"/>
          <w:szCs w:val="31"/>
        </w:rPr>
        <w:t>。</w:t>
      </w:r>
    </w:p>
    <w:p>
      <w:pPr>
        <w:spacing w:before="338" w:line="215" w:lineRule="auto"/>
        <w:ind w:left="25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各地物业公司负责本文件的具体实施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并可提出动议修改的意见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建议。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102" w:line="215" w:lineRule="auto"/>
        <w:ind w:left="251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4</w:t>
      </w:r>
      <w:r>
        <w:rPr>
          <w:rFonts w:ascii="SimSun" w:eastAsia="SimSun" w:hAnsi="SimSun" w:cs="SimSun"/>
          <w:color w:val="4B4B4B"/>
          <w:spacing w:val="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32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方法和过程</w:t>
      </w:r>
      <w:r>
        <w:rPr>
          <w:rFonts w:ascii="SimSun" w:eastAsia="SimSun" w:hAnsi="SimSun" w:cs="SimSun"/>
          <w:color w:val="4B4B4B"/>
          <w:spacing w:val="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控制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1" w:line="213" w:lineRule="auto"/>
        <w:ind w:left="25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本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标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准包括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四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部份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：《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万科物业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标准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服务类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》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(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VKWG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08-16-1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)、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《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万</w:t>
      </w:r>
    </w:p>
    <w:p>
      <w:pPr>
        <w:spacing w:before="340" w:line="213" w:lineRule="auto"/>
        <w:ind w:left="25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科物业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标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准环境管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理类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》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(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VKWG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08-16-2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)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《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万科物业管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理标准设备物</w:t>
      </w:r>
    </w:p>
    <w:p>
      <w:pPr>
        <w:spacing w:before="340" w:line="215" w:lineRule="auto"/>
        <w:ind w:left="26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资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类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》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(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VKWG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08-16-3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)、《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万科物业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标准安全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类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》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(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VKWG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08-16-4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)。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214" w:lineRule="auto"/>
        <w:ind w:left="269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color w:val="4B4B4B"/>
          <w:spacing w:val="-27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1</w:t>
      </w:r>
      <w:r>
        <w:rPr>
          <w:rFonts w:ascii="Arial" w:eastAsia="Arial" w:hAnsi="Arial" w:cs="Arial"/>
          <w:color w:val="4B4B4B"/>
          <w:spacing w:val="-2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Arial" w:eastAsia="Arial" w:hAnsi="Arial" w:cs="Arial"/>
          <w:color w:val="4B4B4B"/>
          <w:spacing w:val="-2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人</w:t>
      </w:r>
      <w:r>
        <w:rPr>
          <w:rFonts w:ascii="SimSun" w:eastAsia="SimSun" w:hAnsi="SimSun" w:cs="SimSun"/>
          <w:color w:val="4B4B4B"/>
          <w:spacing w:val="-2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员</w:t>
      </w:r>
      <w:r>
        <w:rPr>
          <w:rFonts w:ascii="SimSun" w:eastAsia="SimSun" w:hAnsi="SimSun" w:cs="SimSun"/>
          <w:color w:val="4B4B4B"/>
          <w:spacing w:val="-2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素质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2" w:line="214" w:lineRule="auto"/>
        <w:ind w:left="27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19"/>
          <w:sz w:val="31"/>
          <w:szCs w:val="31"/>
        </w:rPr>
        <w:t>.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员岗位人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员按照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万科企业形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象策划手册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统一着装(地方政府有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明确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限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214" w:lineRule="auto"/>
        <w:ind w:left="2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定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除外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)，各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岗位按照工作要求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统一配戴值勤用具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，并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符合应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急要求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；私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用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15" w:lineRule="auto"/>
        <w:ind w:left="25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3"/>
          <w:sz w:val="31"/>
          <w:szCs w:val="31"/>
        </w:rPr>
        <w:t>物</w:t>
      </w:r>
      <w:r>
        <w:rPr>
          <w:rFonts w:ascii="SimSun" w:eastAsia="SimSun" w:hAnsi="SimSun" w:cs="SimSun"/>
          <w:color w:val="4B4B4B"/>
          <w:spacing w:val="40"/>
          <w:sz w:val="31"/>
          <w:szCs w:val="31"/>
        </w:rPr>
        <w:t>品的配带不得影响统一形象；</w:t>
      </w:r>
      <w:r>
        <w:rPr>
          <w:rFonts w:ascii="SimSun" w:eastAsia="SimSun" w:hAnsi="SimSun" w:cs="SimSun"/>
          <w:color w:val="4B4B4B"/>
          <w:spacing w:val="4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0"/>
          <w:sz w:val="31"/>
          <w:szCs w:val="31"/>
        </w:rPr>
        <w:t>站立时</w:t>
      </w:r>
      <w:r>
        <w:rPr>
          <w:rFonts w:ascii="SimSun" w:eastAsia="SimSun" w:hAnsi="SimSun" w:cs="SimSun"/>
          <w:color w:val="4B4B4B"/>
          <w:spacing w:val="40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40"/>
          <w:sz w:val="31"/>
          <w:szCs w:val="31"/>
        </w:rPr>
        <w:t>保持跨立</w:t>
      </w:r>
      <w:r>
        <w:rPr>
          <w:rFonts w:ascii="SimSun" w:eastAsia="SimSun" w:hAnsi="SimSun" w:cs="SimSun"/>
          <w:color w:val="4B4B4B"/>
          <w:spacing w:val="40"/>
          <w:sz w:val="31"/>
          <w:szCs w:val="31"/>
        </w:rPr>
        <w:t>姿式</w:t>
      </w:r>
      <w:r>
        <w:rPr>
          <w:rFonts w:ascii="SimSun" w:eastAsia="SimSun" w:hAnsi="SimSun" w:cs="SimSun"/>
          <w:color w:val="4B4B4B"/>
          <w:spacing w:val="40"/>
          <w:sz w:val="31"/>
          <w:szCs w:val="31"/>
        </w:rPr>
        <w:t>。</w:t>
      </w:r>
    </w:p>
    <w:p>
      <w:pPr>
        <w:sectPr>
          <w:headerReference w:type="default" r:id="rId5"/>
          <w:pgSz w:w="17860" w:h="25258"/>
          <w:pgMar w:top="400" w:right="2619" w:bottom="0" w:left="2640" w:header="0" w:footer="0" w:gutter="0"/>
          <w:cols w:space="708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14" w:lineRule="auto"/>
        <w:ind w:left="237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13373</wp:posOffset>
            </wp:positionH>
            <wp:positionV relativeFrom="paragraph">
              <wp:posOffset>-199959</wp:posOffset>
            </wp:positionV>
            <wp:extent cx="9626346" cy="92456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26346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1.2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员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应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熟悉社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区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的环境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，熟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悉社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区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的消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防设施位置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，熟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悉本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岗位工作方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219" w:lineRule="auto"/>
        <w:ind w:left="2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法</w:t>
      </w:r>
      <w:r>
        <w:rPr>
          <w:rFonts w:ascii="SimSun" w:eastAsia="SimSun" w:hAnsi="SimSun" w:cs="SimSun"/>
          <w:color w:val="4B4B4B"/>
          <w:spacing w:val="37"/>
          <w:sz w:val="31"/>
          <w:szCs w:val="31"/>
        </w:rPr>
        <w:t>和流程。</w:t>
      </w:r>
    </w:p>
    <w:p>
      <w:pPr>
        <w:spacing w:line="247" w:lineRule="auto"/>
        <w:rPr>
          <w:rFonts w:ascii="Arial"/>
          <w:sz w:val="21"/>
        </w:rPr>
      </w:pPr>
    </w:p>
    <w:p>
      <w:pPr>
        <w:spacing w:before="100" w:line="215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.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员行为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言语规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范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、作风严谨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、值勤文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明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训练有素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、认真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负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责。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13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0"/>
          <w:sz w:val="31"/>
          <w:szCs w:val="31"/>
        </w:rPr>
        <w:t>1.4</w:t>
      </w:r>
      <w:r>
        <w:rPr>
          <w:rFonts w:ascii="SimSun" w:eastAsia="SimSun" w:hAnsi="SimSun" w:cs="SimSun"/>
          <w:color w:val="4B4B4B"/>
          <w:spacing w:val="-1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员具有使用消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防器材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、扑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灭初始火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灾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、人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工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呼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吸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、外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伤包扎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、火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灾救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14" w:lineRule="auto"/>
        <w:ind w:left="2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0"/>
          <w:sz w:val="31"/>
          <w:szCs w:val="31"/>
        </w:rPr>
        <w:t>援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处理自然灾害等技能。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213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15"/>
          <w:sz w:val="31"/>
          <w:szCs w:val="31"/>
        </w:rPr>
        <w:t>.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员每周必须进行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身体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素质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训练和业务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素质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的培训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，训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练应达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到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以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下标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15" w:lineRule="auto"/>
        <w:ind w:left="2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准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>：</w:t>
      </w:r>
    </w:p>
    <w:p/>
    <w:p/>
    <w:p/>
    <w:p/>
    <w:p/>
    <w:p>
      <w:pPr>
        <w:spacing w:line="29" w:lineRule="exact"/>
      </w:pPr>
    </w:p>
    <w:p>
      <w:pPr>
        <w:sectPr>
          <w:headerReference w:type="default" r:id="rId7"/>
          <w:pgSz w:w="17860" w:h="25258"/>
          <w:pgMar w:top="400" w:right="0" w:bottom="0" w:left="2678" w:header="0" w:footer="0" w:gutter="0"/>
          <w:pgNumType w:start="2"/>
          <w:cols w:num="1" w:space="708" w:equalWidth="0">
            <w:col w:w="15181" w:space="0"/>
          </w:cols>
        </w:sectPr>
      </w:pPr>
    </w:p>
    <w:p>
      <w:pPr>
        <w:spacing w:before="60" w:line="213" w:lineRule="auto"/>
        <w:ind w:left="225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年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龄</w:t>
      </w:r>
    </w:p>
    <w:p>
      <w:pPr>
        <w:spacing w:before="341" w:line="213" w:lineRule="auto"/>
        <w:ind w:left="38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项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目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        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内</w:t>
      </w:r>
    </w:p>
    <w:p>
      <w:pPr>
        <w:spacing w:before="337" w:line="214" w:lineRule="auto"/>
        <w:ind w:left="38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z w:val="31"/>
          <w:szCs w:val="31"/>
        </w:rPr>
        <w:t>容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507" w:lineRule="exact"/>
        <w:ind w:left="38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1"/>
          <w:position w:val="2"/>
          <w:sz w:val="31"/>
          <w:szCs w:val="31"/>
        </w:rPr>
        <w:t>一</w:t>
      </w:r>
      <w:r>
        <w:rPr>
          <w:rFonts w:ascii="SimSun" w:eastAsia="SimSun" w:hAnsi="SimSun" w:cs="SimSun"/>
          <w:color w:val="4B4B4B"/>
          <w:spacing w:val="38"/>
          <w:position w:val="2"/>
          <w:sz w:val="31"/>
          <w:szCs w:val="31"/>
        </w:rPr>
        <w:t>百米冲刺</w:t>
      </w:r>
    </w:p>
    <w:p>
      <w:pPr>
        <w:spacing w:before="212" w:line="231" w:lineRule="auto"/>
        <w:ind w:left="38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2"/>
          <w:sz w:val="31"/>
          <w:szCs w:val="31"/>
        </w:rPr>
        <w:t>三</w:t>
      </w:r>
      <w:r>
        <w:rPr>
          <w:rFonts w:ascii="SimSun" w:eastAsia="SimSun" w:hAnsi="SimSun" w:cs="SimSun"/>
          <w:color w:val="4B4B4B"/>
          <w:spacing w:val="41"/>
          <w:sz w:val="31"/>
          <w:szCs w:val="31"/>
        </w:rPr>
        <w:t>千米长跑</w:t>
      </w:r>
    </w:p>
    <w:p>
      <w:pPr>
        <w:spacing w:before="333" w:line="214" w:lineRule="auto"/>
        <w:ind w:left="38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1"/>
          <w:sz w:val="31"/>
          <w:szCs w:val="31"/>
        </w:rPr>
        <w:t>标</w:t>
      </w: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准俯卧撑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217" w:lineRule="auto"/>
        <w:ind w:left="40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1"/>
          <w:sz w:val="31"/>
          <w:szCs w:val="31"/>
        </w:rPr>
        <w:t>队列基础</w:t>
      </w:r>
    </w:p>
    <w:p>
      <w:pPr>
        <w:spacing w:line="254" w:lineRule="auto"/>
        <w:rPr>
          <w:rFonts w:ascii="Arial"/>
          <w:sz w:val="21"/>
        </w:rPr>
      </w:pPr>
    </w:p>
    <w:p>
      <w:pPr>
        <w:spacing w:before="101" w:line="213" w:lineRule="auto"/>
        <w:ind w:left="38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7"/>
          <w:sz w:val="31"/>
          <w:szCs w:val="31"/>
        </w:rPr>
        <w:t>步法操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作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2" w:line="213" w:lineRule="auto"/>
        <w:ind w:left="3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紧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急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突发事件</w:t>
      </w:r>
    </w:p>
    <w:p>
      <w:pPr>
        <w:spacing w:before="340" w:line="218" w:lineRule="auto"/>
        <w:ind w:left="3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处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理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01" w:line="219" w:lineRule="auto"/>
        <w:ind w:left="38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8"/>
          <w:sz w:val="31"/>
          <w:szCs w:val="31"/>
        </w:rPr>
        <w:t>法律知</w:t>
      </w:r>
      <w:r>
        <w:rPr>
          <w:rFonts w:ascii="SimSun" w:eastAsia="SimSun" w:hAnsi="SimSun" w:cs="SimSun"/>
          <w:color w:val="4B4B4B"/>
          <w:spacing w:val="37"/>
          <w:sz w:val="31"/>
          <w:szCs w:val="31"/>
        </w:rPr>
        <w:t>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5" w:lineRule="auto"/>
        <w:ind w:left="7943"/>
        <w:rPr>
          <w:rFonts w:ascii="SimSun" w:eastAsia="SimSun" w:hAnsi="SimSun" w:cs="SimSun"/>
          <w:sz w:val="31"/>
          <w:szCs w:val="3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5.6pt;height:20.05pt;margin-top:1.89pt;margin-left:0.24pt;position:absolute;z-index:251663360" filled="f" stroked="f">
            <o:lock v:ext="edit" aspectratio="f"/>
            <v:textbox inset="0,0,0,0">
              <w:txbxContent>
                <w:p>
                  <w:pPr>
                    <w:spacing w:before="19" w:line="215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7"/>
                      <w:sz w:val="31"/>
                      <w:szCs w:val="31"/>
                    </w:rPr>
                    <w:t>18-25</w:t>
                  </w:r>
                  <w:r>
                    <w:rPr>
                      <w:rFonts w:ascii="SimSun" w:eastAsia="SimSun" w:hAnsi="SimSun" w:cs="SimSun"/>
                      <w:color w:val="4B4B4B"/>
                      <w:spacing w:val="7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5"/>
                      <w:sz w:val="31"/>
                      <w:szCs w:val="31"/>
                    </w:rPr>
                    <w:t>岁</w:t>
                  </w:r>
                </w:p>
              </w:txbxContent>
            </v:textbox>
          </v:shape>
        </w:pict>
      </w:r>
      <w:r>
        <w:pict>
          <v:shape id="_x0000_s1026" type="#_x0000_t202" style="width:66.55pt;height:20.05pt;margin-top:1.89pt;margin-left:196.39pt;position:absolute;z-index:251662336" filled="f" stroked="f">
            <o:lock v:ext="edit" aspectratio="f"/>
            <v:textbox inset="0,0,0,0">
              <w:txbxContent>
                <w:p>
                  <w:pPr>
                    <w:spacing w:before="19" w:line="215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>2</w:t>
                  </w:r>
                  <w:r>
                    <w:rPr>
                      <w:rFonts w:ascii="SimSun" w:eastAsia="SimSun" w:hAnsi="SimSun" w:cs="SimSun"/>
                      <w:color w:val="4B4B4B"/>
                      <w:spacing w:val="9"/>
                      <w:sz w:val="31"/>
                      <w:szCs w:val="31"/>
                    </w:rPr>
                    <w:t>6-35</w:t>
                  </w:r>
                  <w:r>
                    <w:rPr>
                      <w:rFonts w:ascii="SimSun" w:eastAsia="SimSun" w:hAnsi="SimSun" w:cs="SimSun"/>
                      <w:color w:val="4B4B4B"/>
                      <w:spacing w:val="9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9"/>
                      <w:sz w:val="31"/>
                      <w:szCs w:val="31"/>
                    </w:rPr>
                    <w:t>岁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6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岁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以上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2" w:line="214" w:lineRule="auto"/>
        <w:ind w:left="7942"/>
        <w:rPr>
          <w:rFonts w:ascii="SimSun" w:eastAsia="SimSun" w:hAnsi="SimSun" w:cs="SimSun"/>
          <w:sz w:val="31"/>
          <w:szCs w:val="31"/>
        </w:rPr>
      </w:pPr>
      <w:r>
        <w:pict>
          <v:shape id="_x0000_s1027" type="#_x0000_t202" style="width:143.3pt;height:200.1pt;margin-top:4.08pt;margin-left:-1pt;position:absolute;z-index:251661312" filled="f" stroked="f">
            <o:lock v:ext="edit" aspectratio="f"/>
            <v:textbox inset="0,0,0,0">
              <w:txbxContent>
                <w:p>
                  <w:pPr>
                    <w:spacing w:before="19" w:line="214" w:lineRule="auto"/>
                    <w:ind w:left="26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8"/>
                      <w:sz w:val="31"/>
                      <w:szCs w:val="31"/>
                    </w:rPr>
                    <w:t>不超过</w:t>
                  </w:r>
                  <w:r>
                    <w:rPr>
                      <w:rFonts w:ascii="SimSun" w:eastAsia="SimSun" w:hAnsi="SimSun" w:cs="SimSun"/>
                      <w:color w:val="4B4B4B"/>
                      <w:spacing w:val="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8"/>
                      <w:sz w:val="31"/>
                      <w:szCs w:val="31"/>
                    </w:rPr>
                    <w:t>15</w:t>
                  </w:r>
                  <w:r>
                    <w:rPr>
                      <w:rFonts w:ascii="SimSun" w:eastAsia="SimSun" w:hAnsi="SimSun" w:cs="SimSun"/>
                      <w:color w:val="4B4B4B"/>
                      <w:spacing w:val="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7"/>
                      <w:sz w:val="31"/>
                      <w:szCs w:val="31"/>
                    </w:rPr>
                    <w:t>秒</w:t>
                  </w:r>
                </w:p>
                <w:p>
                  <w:pPr>
                    <w:spacing w:line="25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4" w:lineRule="auto"/>
                    <w:ind w:left="26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>不超过</w:t>
                  </w: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>15</w:t>
                  </w: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>分</w:t>
                  </w:r>
                  <w:r>
                    <w:rPr>
                      <w:rFonts w:ascii="SimSun" w:eastAsia="SimSun" w:hAnsi="SimSun" w:cs="SimSun"/>
                      <w:color w:val="4B4B4B"/>
                      <w:spacing w:val="12"/>
                      <w:sz w:val="31"/>
                      <w:szCs w:val="31"/>
                    </w:rPr>
                    <w:t>钟</w:t>
                  </w:r>
                </w:p>
                <w:p>
                  <w:pPr>
                    <w:spacing w:line="25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3" w:lineRule="auto"/>
                    <w:ind w:left="26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21"/>
                      <w:sz w:val="31"/>
                      <w:szCs w:val="31"/>
                    </w:rPr>
                    <w:t>不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>低于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>35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>个/分钟</w:t>
                  </w:r>
                </w:p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3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38"/>
                      <w:sz w:val="31"/>
                      <w:szCs w:val="31"/>
                    </w:rPr>
                    <w:t>操作精</w:t>
                  </w:r>
                  <w:r>
                    <w:rPr>
                      <w:rFonts w:ascii="SimSun" w:eastAsia="SimSun" w:hAnsi="SimSun" w:cs="SimSun"/>
                      <w:color w:val="4B4B4B"/>
                      <w:spacing w:val="37"/>
                      <w:sz w:val="31"/>
                      <w:szCs w:val="31"/>
                    </w:rPr>
                    <w:t>通</w:t>
                  </w:r>
                </w:p>
                <w:p>
                  <w:pPr>
                    <w:spacing w:line="26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3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38"/>
                      <w:sz w:val="31"/>
                      <w:szCs w:val="31"/>
                    </w:rPr>
                    <w:t>操作精</w:t>
                  </w:r>
                  <w:r>
                    <w:rPr>
                      <w:rFonts w:ascii="SimSun" w:eastAsia="SimSun" w:hAnsi="SimSun" w:cs="SimSun"/>
                      <w:color w:val="4B4B4B"/>
                      <w:spacing w:val="37"/>
                      <w:sz w:val="31"/>
                      <w:szCs w:val="31"/>
                    </w:rPr>
                    <w:t>通</w:t>
                  </w:r>
                </w:p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5" w:lineRule="auto"/>
                    <w:ind w:left="33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45"/>
                      <w:sz w:val="31"/>
                      <w:szCs w:val="31"/>
                    </w:rPr>
                    <w:t>能</w:t>
                  </w:r>
                  <w:r>
                    <w:rPr>
                      <w:rFonts w:ascii="SimSun" w:eastAsia="SimSun" w:hAnsi="SimSun" w:cs="SimSun"/>
                      <w:color w:val="4B4B4B"/>
                      <w:spacing w:val="41"/>
                      <w:sz w:val="31"/>
                      <w:szCs w:val="31"/>
                    </w:rPr>
                    <w:t>协助正确处理</w:t>
                  </w:r>
                </w:p>
              </w:txbxContent>
            </v:textbox>
          </v:shape>
        </w:pict>
      </w:r>
      <w:r>
        <w:pict>
          <v:shape id="_x0000_s1028" type="#_x0000_t202" style="width:143.3pt;height:200.25pt;margin-top:4.08pt;margin-left:196.14pt;position:absolute;z-index:251660288" filled="f" stroked="f">
            <o:lock v:ext="edit" aspectratio="f"/>
            <v:textbox inset="0,0,0,0">
              <w:txbxContent>
                <w:p>
                  <w:pPr>
                    <w:spacing w:before="19" w:line="214" w:lineRule="auto"/>
                    <w:ind w:left="26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8"/>
                      <w:sz w:val="31"/>
                      <w:szCs w:val="31"/>
                    </w:rPr>
                    <w:t>不超过</w:t>
                  </w:r>
                  <w:r>
                    <w:rPr>
                      <w:rFonts w:ascii="SimSun" w:eastAsia="SimSun" w:hAnsi="SimSun" w:cs="SimSun"/>
                      <w:color w:val="4B4B4B"/>
                      <w:spacing w:val="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8"/>
                      <w:sz w:val="31"/>
                      <w:szCs w:val="31"/>
                    </w:rPr>
                    <w:t>16</w:t>
                  </w:r>
                  <w:r>
                    <w:rPr>
                      <w:rFonts w:ascii="SimSun" w:eastAsia="SimSun" w:hAnsi="SimSun" w:cs="SimSun"/>
                      <w:color w:val="4B4B4B"/>
                      <w:spacing w:val="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7"/>
                      <w:sz w:val="31"/>
                      <w:szCs w:val="31"/>
                    </w:rPr>
                    <w:t>秒</w:t>
                  </w:r>
                </w:p>
                <w:p>
                  <w:pPr>
                    <w:spacing w:line="25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4" w:lineRule="auto"/>
                    <w:ind w:left="26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>不超过</w:t>
                  </w: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>16</w:t>
                  </w: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13"/>
                      <w:sz w:val="31"/>
                      <w:szCs w:val="31"/>
                    </w:rPr>
                    <w:t>分</w:t>
                  </w:r>
                  <w:r>
                    <w:rPr>
                      <w:rFonts w:ascii="SimSun" w:eastAsia="SimSun" w:hAnsi="SimSun" w:cs="SimSun"/>
                      <w:color w:val="4B4B4B"/>
                      <w:spacing w:val="12"/>
                      <w:sz w:val="31"/>
                      <w:szCs w:val="31"/>
                    </w:rPr>
                    <w:t>钟</w:t>
                  </w:r>
                </w:p>
                <w:p>
                  <w:pPr>
                    <w:spacing w:line="25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3" w:lineRule="auto"/>
                    <w:ind w:left="26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21"/>
                      <w:sz w:val="31"/>
                      <w:szCs w:val="31"/>
                    </w:rPr>
                    <w:t>不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>低于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>30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B4B4B"/>
                      <w:spacing w:val="17"/>
                      <w:sz w:val="31"/>
                      <w:szCs w:val="31"/>
                    </w:rPr>
                    <w:t>个/分钟</w:t>
                  </w:r>
                </w:p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3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38"/>
                      <w:sz w:val="31"/>
                      <w:szCs w:val="31"/>
                    </w:rPr>
                    <w:t>操作精</w:t>
                  </w:r>
                  <w:r>
                    <w:rPr>
                      <w:rFonts w:ascii="SimSun" w:eastAsia="SimSun" w:hAnsi="SimSun" w:cs="SimSun"/>
                      <w:color w:val="4B4B4B"/>
                      <w:spacing w:val="37"/>
                      <w:sz w:val="31"/>
                      <w:szCs w:val="31"/>
                    </w:rPr>
                    <w:t>通</w:t>
                  </w:r>
                </w:p>
                <w:p>
                  <w:pPr>
                    <w:spacing w:line="26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3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38"/>
                      <w:sz w:val="31"/>
                      <w:szCs w:val="31"/>
                    </w:rPr>
                    <w:t>操作精</w:t>
                  </w:r>
                  <w:r>
                    <w:rPr>
                      <w:rFonts w:ascii="SimSun" w:eastAsia="SimSun" w:hAnsi="SimSun" w:cs="SimSun"/>
                      <w:color w:val="4B4B4B"/>
                      <w:spacing w:val="37"/>
                      <w:sz w:val="31"/>
                      <w:szCs w:val="31"/>
                    </w:rPr>
                    <w:t>通</w:t>
                  </w:r>
                </w:p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1" w:line="217" w:lineRule="auto"/>
                    <w:ind w:left="21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44"/>
                      <w:sz w:val="31"/>
                      <w:szCs w:val="31"/>
                    </w:rPr>
                    <w:t>独立正确处理协调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不超过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20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秒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214" w:lineRule="auto"/>
        <w:ind w:left="794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不超过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20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分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钟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213" w:lineRule="auto"/>
        <w:ind w:right="540"/>
        <w:jc w:val="right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不少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>于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>20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>个/分钟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2" w:line="213" w:lineRule="auto"/>
        <w:ind w:left="79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8"/>
          <w:sz w:val="31"/>
          <w:szCs w:val="31"/>
        </w:rPr>
        <w:t>操作精</w:t>
      </w:r>
      <w:r>
        <w:rPr>
          <w:rFonts w:ascii="SimSun" w:eastAsia="SimSun" w:hAnsi="SimSun" w:cs="SimSun"/>
          <w:color w:val="4B4B4B"/>
          <w:spacing w:val="37"/>
          <w:sz w:val="31"/>
          <w:szCs w:val="31"/>
        </w:rPr>
        <w:t>通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01" w:line="213" w:lineRule="auto"/>
        <w:ind w:left="79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8"/>
          <w:sz w:val="31"/>
          <w:szCs w:val="31"/>
        </w:rPr>
        <w:t>操作精</w:t>
      </w:r>
      <w:r>
        <w:rPr>
          <w:rFonts w:ascii="SimSun" w:eastAsia="SimSun" w:hAnsi="SimSun" w:cs="SimSun"/>
          <w:color w:val="4B4B4B"/>
          <w:spacing w:val="37"/>
          <w:sz w:val="31"/>
          <w:szCs w:val="31"/>
        </w:rPr>
        <w:t>通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17" w:lineRule="auto"/>
        <w:ind w:right="539"/>
        <w:jc w:val="right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4"/>
          <w:sz w:val="31"/>
          <w:szCs w:val="31"/>
        </w:rPr>
        <w:t>独立正确处理协调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02" w:line="215" w:lineRule="auto"/>
        <w:ind w:left="2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了解并掌握治安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消防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交通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法律常识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能够以法律手段规避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责</w:t>
      </w:r>
    </w:p>
    <w:p>
      <w:pPr>
        <w:spacing w:before="340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1"/>
          <w:sz w:val="31"/>
          <w:szCs w:val="31"/>
        </w:rPr>
        <w:t>任</w:t>
      </w:r>
      <w:r>
        <w:rPr>
          <w:rFonts w:ascii="SimSun" w:eastAsia="SimSun" w:hAnsi="SimSun" w:cs="SimSun"/>
          <w:color w:val="4B4B4B"/>
          <w:spacing w:val="34"/>
          <w:sz w:val="31"/>
          <w:szCs w:val="31"/>
        </w:rPr>
        <w:t>事故</w:t>
      </w:r>
      <w:r>
        <w:rPr>
          <w:rFonts w:ascii="SimSun" w:eastAsia="SimSun" w:hAnsi="SimSun" w:cs="SimSun"/>
          <w:color w:val="4B4B4B"/>
          <w:spacing w:val="3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4"/>
          <w:sz w:val="31"/>
          <w:szCs w:val="31"/>
        </w:rPr>
        <w:t>，保护业主人身和财产安全。</w:t>
      </w:r>
    </w:p>
    <w:p>
      <w:pPr>
        <w:sectPr>
          <w:headerReference w:type="default" r:id="rId8"/>
          <w:type w:val="continuous"/>
          <w:pgSz w:w="17860" w:h="25258"/>
          <w:pgMar w:top="400" w:right="0" w:bottom="0" w:left="2678" w:header="0" w:footer="0" w:gutter="0"/>
          <w:pgNumType w:start="3"/>
          <w:cols w:num="2" w:space="708" w:equalWidth="0">
            <w:col w:w="3772" w:space="100"/>
            <w:col w:w="11310" w:space="0"/>
          </w:cols>
        </w:sect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01" w:line="213" w:lineRule="auto"/>
        <w:ind w:left="218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Courier New" w:eastAsia="Courier New" w:hAnsi="Courier New" w:cs="Courier New"/>
          <w:color w:val="4B4B4B"/>
          <w:spacing w:val="-8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2</w:t>
      </w:r>
      <w:r>
        <w:rPr>
          <w:rFonts w:ascii="Courier New" w:eastAsia="Courier New" w:hAnsi="Courier New" w:cs="Courier New"/>
          <w:color w:val="4B4B4B"/>
          <w:spacing w:val="-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-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内务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415" w:lineRule="auto"/>
        <w:ind w:left="219" w:right="2825" w:hanging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.1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岗位所用器具保持完好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，摆放整齐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标识清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楚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电器设备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电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力充足，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6"/>
          <w:sz w:val="31"/>
          <w:szCs w:val="31"/>
        </w:rPr>
        <w:t>不</w:t>
      </w:r>
      <w:r>
        <w:rPr>
          <w:rFonts w:ascii="SimSun" w:eastAsia="SimSun" w:hAnsi="SimSun" w:cs="SimSun"/>
          <w:color w:val="4B4B4B"/>
          <w:spacing w:val="41"/>
          <w:sz w:val="31"/>
          <w:szCs w:val="31"/>
        </w:rPr>
        <w:t>影响正常使用。</w:t>
      </w:r>
    </w:p>
    <w:p>
      <w:pPr>
        <w:spacing w:before="3" w:line="415" w:lineRule="auto"/>
        <w:ind w:left="215" w:right="2922" w:firstLine="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2.2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集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中住宿房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间应保持干净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、整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齐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、无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异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味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、无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乱挂乱放乱贴等现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象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，并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具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3"/>
          <w:sz w:val="31"/>
          <w:szCs w:val="31"/>
        </w:rPr>
        <w:t>有完善的监督制度。</w:t>
      </w:r>
    </w:p>
    <w:p>
      <w:pPr>
        <w:spacing w:line="178" w:lineRule="auto"/>
        <w:ind w:left="21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.3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每周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安排一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次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内部沟通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并保存记录。</w:t>
      </w:r>
    </w:p>
    <w:p>
      <w:pPr>
        <w:sectPr>
          <w:headerReference w:type="default" r:id="rId9"/>
          <w:type w:val="continuous"/>
          <w:pgSz w:w="17860" w:h="25258"/>
          <w:pgMar w:top="400" w:right="0" w:bottom="0" w:left="2678" w:header="0" w:footer="0" w:gutter="0"/>
          <w:pgNumType w:start="4"/>
          <w:cols w:num="1" w:space="708" w:equalWidth="0">
            <w:col w:w="15181" w:space="0"/>
          </w:cols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373" w:lineRule="auto"/>
        <w:ind w:left="219" w:right="242" w:hanging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2.4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每一个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项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目须保存足够处理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突发事件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的力量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，原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则上安全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员外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出人数不超过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不</w:t>
      </w:r>
      <w:r>
        <w:rPr>
          <w:rFonts w:ascii="SimSun" w:eastAsia="SimSun" w:hAnsi="SimSun" w:cs="SimSun"/>
          <w:color w:val="4B4B4B"/>
          <w:spacing w:val="1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当班安全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员总人数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13"/>
          <w:sz w:val="31"/>
          <w:szCs w:val="31"/>
        </w:rPr>
        <w:t>50%</w:t>
      </w:r>
      <w:r>
        <w:rPr>
          <w:rFonts w:ascii="Microsoft YaHei UI" w:eastAsia="Microsoft YaHei UI" w:hAnsi="Microsoft YaHei UI" w:cs="Microsoft YaHei UI"/>
          <w:color w:val="4B4B4B"/>
          <w:spacing w:val="13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(不含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13"/>
          <w:sz w:val="31"/>
          <w:szCs w:val="31"/>
        </w:rPr>
        <w:t>50%</w:t>
      </w:r>
      <w:r>
        <w:rPr>
          <w:rFonts w:ascii="Microsoft YaHei UI" w:eastAsia="Microsoft YaHei UI" w:hAnsi="Microsoft YaHei UI" w:cs="Microsoft YaHei UI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)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13"/>
          <w:sz w:val="31"/>
          <w:szCs w:val="31"/>
        </w:rPr>
        <w:t>[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未安排集体住宿和社会警力及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时可</w:t>
      </w:r>
    </w:p>
    <w:p>
      <w:pPr>
        <w:spacing w:before="195" w:line="188" w:lineRule="auto"/>
        <w:ind w:left="232"/>
        <w:rPr>
          <w:rFonts w:ascii="Microsoft YaHei UI" w:eastAsia="Microsoft YaHei UI" w:hAnsi="Microsoft YaHei UI" w:cs="Microsoft YaHei UI"/>
          <w:sz w:val="31"/>
          <w:szCs w:val="31"/>
        </w:rPr>
      </w:pP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除外</w:t>
      </w:r>
      <w:r>
        <w:rPr>
          <w:rFonts w:ascii="Microsoft YaHei UI" w:eastAsia="Microsoft YaHei UI" w:hAnsi="Microsoft YaHei UI" w:cs="Microsoft YaHei UI"/>
          <w:color w:val="4B4B4B"/>
          <w:spacing w:val="25"/>
          <w:sz w:val="31"/>
          <w:szCs w:val="31"/>
        </w:rPr>
        <w:t>]</w:t>
      </w:r>
    </w:p>
    <w:p>
      <w:pPr>
        <w:spacing w:line="445" w:lineRule="auto"/>
        <w:rPr>
          <w:rFonts w:ascii="Arial"/>
          <w:sz w:val="21"/>
        </w:rPr>
      </w:pPr>
    </w:p>
    <w:p>
      <w:pPr>
        <w:spacing w:before="101" w:line="214" w:lineRule="auto"/>
        <w:ind w:left="21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1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.5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员宿舍应配备有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效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紧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急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召集设施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如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电话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警铃等。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1" w:line="215" w:lineRule="auto"/>
        <w:ind w:left="220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3</w:t>
      </w:r>
      <w:r>
        <w:rPr>
          <w:rFonts w:ascii="SimSun" w:eastAsia="SimSun" w:hAnsi="SimSun" w:cs="SimSun"/>
          <w:color w:val="4B4B4B"/>
          <w:spacing w:val="-1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-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综合</w:t>
      </w:r>
      <w:r>
        <w:rPr>
          <w:rFonts w:ascii="SimSun" w:eastAsia="SimSun" w:hAnsi="SimSun" w:cs="SimSun"/>
          <w:color w:val="4B4B4B"/>
          <w:spacing w:val="-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安全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0" w:line="215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3.1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安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全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岗位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实行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24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小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时值班及巡逻制度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并有交接班记录。</w:t>
      </w:r>
    </w:p>
    <w:p>
      <w:pPr>
        <w:spacing w:before="335" w:line="416" w:lineRule="auto"/>
        <w:ind w:left="214" w:right="243" w:firstLine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3.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根据社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区状况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实行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二级监控安全保卫工作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，整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个社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区安全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防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范有一个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较封闭</w:t>
      </w: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有效的</w:t>
      </w: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体系</w:t>
      </w:r>
      <w:r>
        <w:rPr>
          <w:rFonts w:ascii="SimSun" w:eastAsia="SimSun" w:hAnsi="SimSun" w:cs="SimSun"/>
          <w:color w:val="4B4B4B"/>
          <w:spacing w:val="43"/>
          <w:sz w:val="31"/>
          <w:szCs w:val="31"/>
        </w:rPr>
        <w:t>。</w:t>
      </w:r>
    </w:p>
    <w:p>
      <w:pPr>
        <w:spacing w:before="1" w:line="214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2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.3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危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险作业行为应符合相关危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险作业安全要求。</w:t>
      </w:r>
    </w:p>
    <w:p>
      <w:pPr>
        <w:spacing w:before="338" w:line="214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.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对危机人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身安全处应设有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明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显标识和具体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防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范措施。</w:t>
      </w:r>
    </w:p>
    <w:p>
      <w:pPr>
        <w:spacing w:before="339" w:line="218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1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.5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可控事件年发生数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0。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01" w:line="214" w:lineRule="auto"/>
        <w:ind w:left="212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5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4</w:t>
      </w:r>
      <w:r>
        <w:rPr>
          <w:rFonts w:ascii="SimSun" w:eastAsia="SimSun" w:hAnsi="SimSun" w:cs="SimSun"/>
          <w:color w:val="4B4B4B"/>
          <w:spacing w:val="-1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治安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1" w:line="416" w:lineRule="auto"/>
        <w:ind w:left="236" w:right="243" w:hanging="2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4.1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有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效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控制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外来人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员，确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保形迹可疑人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员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无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明确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目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的探访人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员不逗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留</w:t>
      </w:r>
      <w:r>
        <w:rPr>
          <w:rFonts w:ascii="SimSun" w:eastAsia="SimSun" w:hAnsi="SimSun" w:cs="SimSun"/>
          <w:color w:val="4B4B4B"/>
          <w:sz w:val="31"/>
          <w:szCs w:val="31"/>
        </w:rPr>
        <w:t>社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区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。</w:t>
      </w:r>
    </w:p>
    <w:p>
      <w:pPr>
        <w:spacing w:before="3" w:line="414" w:lineRule="auto"/>
        <w:ind w:left="218" w:right="244" w:hanging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4.2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对外来施工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人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员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供方人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员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需进行登记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、配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戴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明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显标志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，对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其行为举止进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行有效</w:t>
      </w: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38"/>
          <w:sz w:val="31"/>
          <w:szCs w:val="31"/>
        </w:rPr>
        <w:t>。</w:t>
      </w:r>
    </w:p>
    <w:p>
      <w:pPr>
        <w:spacing w:before="1" w:line="214" w:lineRule="auto"/>
        <w:ind w:left="2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4.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对大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型物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资搬运要做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到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责任可追溯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到用户本人。</w:t>
      </w:r>
    </w:p>
    <w:p>
      <w:pPr>
        <w:spacing w:before="339" w:line="414" w:lineRule="auto"/>
        <w:ind w:left="219" w:right="244" w:hanging="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0"/>
          <w:sz w:val="31"/>
          <w:szCs w:val="31"/>
        </w:rPr>
        <w:t>4.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社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区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公共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区域无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易爆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、剧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毒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、强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腐蚀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、放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射性物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品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、严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重危害生命和财产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6"/>
          <w:sz w:val="31"/>
          <w:szCs w:val="31"/>
        </w:rPr>
        <w:t>安</w:t>
      </w:r>
      <w:r>
        <w:rPr>
          <w:rFonts w:ascii="SimSun" w:eastAsia="SimSun" w:hAnsi="SimSun" w:cs="SimSun"/>
          <w:color w:val="4B4B4B"/>
          <w:spacing w:val="42"/>
          <w:sz w:val="31"/>
          <w:szCs w:val="31"/>
        </w:rPr>
        <w:t>全的</w:t>
      </w:r>
      <w:r>
        <w:rPr>
          <w:rFonts w:ascii="SimSun" w:eastAsia="SimSun" w:hAnsi="SimSun" w:cs="SimSun"/>
          <w:color w:val="4B4B4B"/>
          <w:spacing w:val="42"/>
          <w:sz w:val="31"/>
          <w:szCs w:val="31"/>
        </w:rPr>
        <w:t>危（wei）险</w:t>
      </w:r>
      <w:r>
        <w:rPr>
          <w:rFonts w:ascii="SimSun" w:eastAsia="SimSun" w:hAnsi="SimSun" w:cs="SimSun"/>
          <w:color w:val="4B4B4B"/>
          <w:spacing w:val="42"/>
          <w:sz w:val="31"/>
          <w:szCs w:val="31"/>
        </w:rPr>
        <w:t>品存放。</w:t>
      </w:r>
    </w:p>
    <w:p>
      <w:pPr>
        <w:spacing w:before="1" w:line="215" w:lineRule="auto"/>
        <w:ind w:left="2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.5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对危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险物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品有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明确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办法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并落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实。</w:t>
      </w:r>
    </w:p>
    <w:p>
      <w:pPr>
        <w:spacing w:before="336" w:line="417" w:lineRule="auto"/>
        <w:ind w:left="215" w:right="243" w:hanging="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4.6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对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突发事件如偷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盗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强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、抢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劫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、意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外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伤害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、非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法集会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、在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逃通缉犯等应有行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1"/>
          <w:sz w:val="31"/>
          <w:szCs w:val="31"/>
        </w:rPr>
        <w:t>之</w:t>
      </w: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有效的处理办法和处理技能。</w:t>
      </w:r>
    </w:p>
    <w:p>
      <w:pPr>
        <w:spacing w:before="1" w:line="213" w:lineRule="auto"/>
        <w:ind w:left="2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4.7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在社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区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范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围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内若发生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紧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急事件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应作如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下有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效反应：</w:t>
      </w:r>
    </w:p>
    <w:p>
      <w:pPr>
        <w:sectPr>
          <w:headerReference w:type="default" r:id="rId10"/>
          <w:pgSz w:w="17860" w:h="25258"/>
          <w:pgMar w:top="400" w:right="2678" w:bottom="0" w:left="2678" w:header="0" w:footer="0" w:gutter="0"/>
          <w:pgNumType w:start="5"/>
          <w:cols w:space="708"/>
        </w:sectPr>
      </w:pPr>
    </w:p>
    <w:p/>
    <w:p/>
    <w:p/>
    <w:p/>
    <w:p/>
    <w:p/>
    <w:p/>
    <w:p/>
    <w:p/>
    <w:p/>
    <w:p/>
    <w:p>
      <w:pPr>
        <w:spacing w:line="76" w:lineRule="exact"/>
      </w:pPr>
    </w:p>
    <w:p>
      <w:pPr>
        <w:sectPr>
          <w:headerReference w:type="default" r:id="rId11"/>
          <w:pgSz w:w="17860" w:h="25258"/>
          <w:pgMar w:top="400" w:right="0" w:bottom="0" w:left="2678" w:header="0" w:footer="0" w:gutter="0"/>
          <w:pgNumType w:start="6"/>
          <w:cols w:num="1" w:space="708" w:equalWidth="0">
            <w:col w:w="15181" w:space="0"/>
          </w:cols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0" w:line="213" w:lineRule="auto"/>
        <w:ind w:left="384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13373</wp:posOffset>
            </wp:positionH>
            <wp:positionV relativeFrom="paragraph">
              <wp:posOffset>-1695222</wp:posOffset>
            </wp:positionV>
            <wp:extent cx="9626346" cy="64770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26346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作</w:t>
      </w:r>
      <w:r>
        <w:rPr>
          <w:rFonts w:ascii="SimSun" w:eastAsia="SimSun" w:hAnsi="SimSun" w:cs="SimSun"/>
          <w:color w:val="4B4B4B"/>
          <w:spacing w:val="44"/>
          <w:sz w:val="31"/>
          <w:szCs w:val="31"/>
        </w:rPr>
        <w:t>出正确</w:t>
      </w:r>
      <w:r>
        <w:rPr>
          <w:rFonts w:ascii="SimSun" w:eastAsia="SimSun" w:hAnsi="SimSun" w:cs="SimSun"/>
          <w:color w:val="4B4B4B"/>
          <w:spacing w:val="44"/>
          <w:sz w:val="31"/>
          <w:szCs w:val="31"/>
        </w:rPr>
        <w:t>判断</w:t>
      </w:r>
      <w:r>
        <w:rPr>
          <w:rFonts w:ascii="SimSun" w:eastAsia="SimSun" w:hAnsi="SimSun" w:cs="SimSun"/>
          <w:color w:val="4B4B4B"/>
          <w:spacing w:val="44"/>
          <w:sz w:val="31"/>
          <w:szCs w:val="31"/>
        </w:rPr>
        <w:t>和指挥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13" w:lineRule="auto"/>
        <w:ind w:left="2340"/>
        <w:rPr>
          <w:rFonts w:ascii="SimSun" w:eastAsia="SimSun" w:hAnsi="SimSun" w:cs="SimSun"/>
          <w:sz w:val="31"/>
          <w:szCs w:val="31"/>
        </w:rPr>
      </w:pPr>
      <w:r>
        <w:pict>
          <v:shape id="_x0000_s1029" type="#_x0000_t202" style="width:52.65pt;height:54.7pt;margin-top:4.09pt;margin-left:18.78pt;position:absolute;z-index:251665408" filled="f" stroked="f">
            <o:lock v:ext="edit" aspectratio="f"/>
            <v:textbox inset="0,0,0,0">
              <w:txbxContent>
                <w:p>
                  <w:pPr>
                    <w:spacing w:before="19" w:line="215" w:lineRule="auto"/>
                    <w:ind w:left="27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28"/>
                      <w:sz w:val="31"/>
                      <w:szCs w:val="31"/>
                    </w:rPr>
                    <w:t>当</w:t>
                  </w:r>
                  <w:r>
                    <w:rPr>
                      <w:rFonts w:ascii="SimSun" w:eastAsia="SimSun" w:hAnsi="SimSun" w:cs="SimSun"/>
                      <w:color w:val="4B4B4B"/>
                      <w:spacing w:val="27"/>
                      <w:sz w:val="31"/>
                      <w:szCs w:val="31"/>
                    </w:rPr>
                    <w:t>班人</w:t>
                  </w:r>
                </w:p>
                <w:p>
                  <w:pPr>
                    <w:spacing w:before="334" w:line="214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31"/>
                      <w:sz w:val="31"/>
                      <w:szCs w:val="31"/>
                    </w:rPr>
                    <w:t>员</w:t>
                  </w:r>
                  <w:r>
                    <w:rPr>
                      <w:rFonts w:ascii="SimSun" w:eastAsia="SimSun" w:hAnsi="SimSun" w:cs="SimSun"/>
                      <w:color w:val="4B4B4B"/>
                      <w:spacing w:val="30"/>
                      <w:sz w:val="31"/>
                      <w:szCs w:val="31"/>
                    </w:rPr>
                    <w:t>采取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4B4B4B"/>
          <w:spacing w:val="-30"/>
          <w:sz w:val="31"/>
          <w:szCs w:val="31"/>
        </w:rPr>
        <w:t>人</w:t>
      </w:r>
      <w:r>
        <w:rPr>
          <w:rFonts w:ascii="SimSun" w:eastAsia="SimSun" w:hAnsi="SimSun" w:cs="SimSun"/>
          <w:color w:val="4B4B4B"/>
          <w:spacing w:val="-2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9"/>
          <w:sz w:val="31"/>
          <w:szCs w:val="31"/>
        </w:rPr>
        <w:t>防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13" w:lineRule="auto"/>
        <w:ind w:left="233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31"/>
          <w:sz w:val="31"/>
          <w:szCs w:val="31"/>
        </w:rPr>
        <w:t>技</w:t>
      </w:r>
      <w:r>
        <w:rPr>
          <w:rFonts w:ascii="SimSun" w:eastAsia="SimSun" w:hAnsi="SimSun" w:cs="SimSun"/>
          <w:color w:val="4B4B4B"/>
          <w:spacing w:val="-2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8"/>
          <w:sz w:val="31"/>
          <w:szCs w:val="31"/>
        </w:rPr>
        <w:t>防</w:t>
      </w:r>
    </w:p>
    <w:p>
      <w:pPr>
        <w:spacing w:before="315" w:line="215" w:lineRule="auto"/>
        <w:ind w:left="38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封</w:t>
      </w:r>
      <w:r>
        <w:rPr>
          <w:rFonts w:ascii="SimSun" w:eastAsia="SimSun" w:hAnsi="SimSun" w:cs="SimSun"/>
          <w:color w:val="4B4B4B"/>
          <w:spacing w:val="35"/>
          <w:sz w:val="31"/>
          <w:szCs w:val="31"/>
        </w:rPr>
        <w:t>锁行</w:t>
      </w:r>
    </w:p>
    <w:p>
      <w:pPr>
        <w:spacing w:before="338" w:line="213" w:lineRule="auto"/>
        <w:ind w:left="38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z w:val="31"/>
          <w:szCs w:val="31"/>
        </w:rPr>
        <w:t>动</w:t>
      </w: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2" w:lineRule="auto"/>
        <w:ind w:left="482"/>
        <w:rPr>
          <w:rFonts w:ascii="SimSun" w:eastAsia="SimSun" w:hAnsi="SimSun" w:cs="SimSun"/>
          <w:sz w:val="31"/>
          <w:szCs w:val="31"/>
        </w:rPr>
      </w:pPr>
      <w:r>
        <w:pict>
          <v:shape id="_x0000_s1030" type="#_x0000_t202" style="width:35.2pt;height:19.85pt;margin-top:4.06pt;margin-left:115.96pt;position:absolute;z-index:251667456" filled="f" stroked="f">
            <o:lock v:ext="edit" aspectratio="f"/>
            <v:textbox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26"/>
                      <w:sz w:val="31"/>
                      <w:szCs w:val="31"/>
                    </w:rPr>
                    <w:t>徒步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救援人</w:t>
      </w:r>
    </w:p>
    <w:p>
      <w:pPr>
        <w:spacing w:before="342" w:line="214" w:lineRule="auto"/>
        <w:ind w:left="49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2"/>
          <w:sz w:val="31"/>
          <w:szCs w:val="31"/>
        </w:rPr>
        <w:t>员赶到</w:t>
      </w:r>
    </w:p>
    <w:p>
      <w:pPr>
        <w:spacing w:before="336" w:line="213" w:lineRule="auto"/>
        <w:ind w:left="4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事发地</w:t>
      </w:r>
    </w:p>
    <w:p>
      <w:pPr>
        <w:spacing w:before="339" w:line="215" w:lineRule="auto"/>
        <w:ind w:left="491"/>
        <w:rPr>
          <w:rFonts w:ascii="SimSun" w:eastAsia="SimSun" w:hAnsi="SimSun" w:cs="SimSun"/>
          <w:sz w:val="31"/>
          <w:szCs w:val="31"/>
        </w:rPr>
      </w:pPr>
      <w:r>
        <w:pict>
          <v:shape id="_x0000_s1031" type="#_x0000_t202" style="width:35.3pt;height:19.8pt;margin-top:18.33pt;margin-left:115.84pt;position:absolute;z-index:251666432" filled="f" stroked="f">
            <o:lock v:ext="edit" aspectratio="f"/>
            <v:textbox inset="0,0,0,0">
              <w:txbxContent>
                <w:p>
                  <w:pPr>
                    <w:spacing w:before="19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pacing w:val="26"/>
                      <w:sz w:val="31"/>
                      <w:szCs w:val="31"/>
                    </w:rPr>
                    <w:t>机动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4B4B4B"/>
          <w:spacing w:val="-41"/>
          <w:sz w:val="31"/>
          <w:szCs w:val="31"/>
        </w:rPr>
        <w:t>点</w:t>
      </w:r>
      <w:r>
        <w:rPr>
          <w:rFonts w:ascii="SimSun" w:eastAsia="SimSun" w:hAnsi="SimSun" w:cs="SimSun"/>
          <w:color w:val="4B4B4B"/>
          <w:spacing w:val="-3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9"/>
          <w:sz w:val="31"/>
          <w:szCs w:val="31"/>
        </w:rPr>
        <w:t>时</w:t>
      </w:r>
      <w:r>
        <w:rPr>
          <w:rFonts w:ascii="SimSun" w:eastAsia="SimSun" w:hAnsi="SimSun" w:cs="SimSun"/>
          <w:color w:val="4B4B4B"/>
          <w:spacing w:val="-3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9"/>
          <w:sz w:val="31"/>
          <w:szCs w:val="31"/>
        </w:rPr>
        <w:t>间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102" w:line="214" w:lineRule="auto"/>
        <w:ind w:left="38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携带事发性质对应</w:t>
      </w:r>
      <w:r>
        <w:rPr>
          <w:rFonts w:ascii="SimSun" w:eastAsia="SimSun" w:hAnsi="SimSun" w:cs="SimSun"/>
          <w:color w:val="4B4B4B"/>
          <w:spacing w:val="43"/>
          <w:sz w:val="31"/>
          <w:szCs w:val="31"/>
        </w:rPr>
        <w:t>工</w:t>
      </w:r>
    </w:p>
    <w:p>
      <w:pPr>
        <w:spacing w:before="335" w:line="178" w:lineRule="auto"/>
        <w:ind w:left="3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z w:val="31"/>
          <w:szCs w:val="31"/>
        </w:rPr>
        <w:t>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2" w:lineRule="auto"/>
        <w:ind w:left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多层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小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区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(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7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层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以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20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层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以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下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    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21-30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    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31-40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    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41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层</w:t>
      </w:r>
    </w:p>
    <w:p>
      <w:pPr>
        <w:rPr>
          <w:rFonts w:ascii="Arial"/>
          <w:sz w:val="21"/>
        </w:rPr>
      </w:pPr>
    </w:p>
    <w:p>
      <w:pPr>
        <w:spacing w:before="100" w:line="212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下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)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                               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     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 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z w:val="31"/>
          <w:szCs w:val="31"/>
        </w:rPr>
        <w:t>以上</w:t>
      </w:r>
    </w:p>
    <w:p>
      <w:pPr>
        <w:spacing w:line="257" w:lineRule="auto"/>
        <w:rPr>
          <w:rFonts w:ascii="Arial"/>
          <w:sz w:val="21"/>
        </w:rPr>
      </w:pPr>
    </w:p>
    <w:p>
      <w:pPr>
        <w:spacing w:before="100" w:line="214" w:lineRule="auto"/>
        <w:ind w:left="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5"/>
          <w:sz w:val="31"/>
          <w:szCs w:val="31"/>
        </w:rPr>
        <w:t>统</w:t>
      </w:r>
      <w:r>
        <w:rPr>
          <w:rFonts w:ascii="SimSun" w:eastAsia="SimSun" w:hAnsi="SimSun" w:cs="SimSun"/>
          <w:color w:val="4B4B4B"/>
          <w:spacing w:val="-9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sz w:val="31"/>
          <w:szCs w:val="31"/>
        </w:rPr>
        <w:t>一</w:t>
      </w:r>
      <w:r>
        <w:rPr>
          <w:rFonts w:ascii="SimSun" w:eastAsia="SimSun" w:hAnsi="SimSun" w:cs="SimSun"/>
          <w:color w:val="4B4B4B"/>
          <w:spacing w:val="-7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9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sz w:val="31"/>
          <w:szCs w:val="31"/>
        </w:rPr>
        <w:t>及</w:t>
      </w:r>
      <w:r>
        <w:rPr>
          <w:rFonts w:ascii="SimSun" w:eastAsia="SimSun" w:hAnsi="SimSun" w:cs="SimSun"/>
          <w:color w:val="4B4B4B"/>
          <w:spacing w:val="-8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sz w:val="31"/>
          <w:szCs w:val="31"/>
        </w:rPr>
        <w:t>时</w:t>
      </w:r>
      <w:r>
        <w:rPr>
          <w:rFonts w:ascii="SimSun" w:eastAsia="SimSun" w:hAnsi="SimSun" w:cs="SimSun"/>
          <w:color w:val="4B4B4B"/>
          <w:spacing w:val="-7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9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sz w:val="31"/>
          <w:szCs w:val="31"/>
        </w:rPr>
        <w:t>恰</w:t>
      </w:r>
      <w:r>
        <w:rPr>
          <w:rFonts w:ascii="SimSun" w:eastAsia="SimSun" w:hAnsi="SimSun" w:cs="SimSun"/>
          <w:color w:val="4B4B4B"/>
          <w:spacing w:val="-8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5"/>
          <w:sz w:val="31"/>
          <w:szCs w:val="31"/>
        </w:rPr>
        <w:t>当</w:t>
      </w:r>
    </w:p>
    <w:p>
      <w:pPr>
        <w:spacing w:line="262" w:lineRule="auto"/>
        <w:rPr>
          <w:rFonts w:ascii="Arial"/>
          <w:sz w:val="21"/>
        </w:rPr>
      </w:pPr>
    </w:p>
    <w:p>
      <w:pPr>
        <w:spacing w:before="102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分钟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内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                 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      </w:t>
      </w:r>
      <w:r>
        <w:rPr>
          <w:rFonts w:ascii="SimSun" w:eastAsia="SimSun" w:hAnsi="SimSun" w:cs="SimSun"/>
          <w:color w:val="4B4B4B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分钟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内</w:t>
      </w: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3" w:lineRule="auto"/>
        <w:ind w:left="1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38"/>
          <w:sz w:val="31"/>
          <w:szCs w:val="31"/>
        </w:rPr>
        <w:t>即</w:t>
      </w:r>
      <w:r>
        <w:rPr>
          <w:rFonts w:ascii="SimSun" w:eastAsia="SimSun" w:hAnsi="SimSun" w:cs="SimSun"/>
          <w:color w:val="4B4B4B"/>
          <w:spacing w:val="-3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8"/>
          <w:sz w:val="31"/>
          <w:szCs w:val="31"/>
        </w:rPr>
        <w:t>时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分钟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内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        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分钟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内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 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6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分钟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9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分钟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12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分</w:t>
      </w:r>
    </w:p>
    <w:p>
      <w:pPr>
        <w:spacing w:before="342" w:line="214" w:lineRule="auto"/>
        <w:ind w:left="952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z w:val="31"/>
          <w:szCs w:val="31"/>
        </w:rPr>
        <w:t>钟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213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以上数据是指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面积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10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万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m</w:t>
      </w:r>
      <w:r>
        <w:rPr>
          <w:rFonts w:ascii="SimSun" w:eastAsia="SimSun" w:hAnsi="SimSun" w:cs="SimSun"/>
          <w:color w:val="4B4B4B"/>
          <w:spacing w:val="6"/>
          <w:position w:val="3"/>
          <w:sz w:val="16"/>
          <w:szCs w:val="16"/>
        </w:rPr>
        <w:t>2</w:t>
      </w:r>
      <w:r>
        <w:rPr>
          <w:rFonts w:ascii="SimSun" w:eastAsia="SimSun" w:hAnsi="SimSun" w:cs="SimSun"/>
          <w:color w:val="4B4B4B"/>
          <w:spacing w:val="6"/>
          <w:position w:val="3"/>
          <w:sz w:val="16"/>
          <w:szCs w:val="16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以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下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，超过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的每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10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万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m</w:t>
      </w:r>
      <w:r>
        <w:rPr>
          <w:rFonts w:ascii="SimSun" w:eastAsia="SimSun" w:hAnsi="SimSun" w:cs="SimSun"/>
          <w:color w:val="4B4B4B"/>
          <w:spacing w:val="6"/>
          <w:position w:val="3"/>
          <w:sz w:val="16"/>
          <w:szCs w:val="16"/>
        </w:rPr>
        <w:t>2</w:t>
      </w:r>
      <w:r>
        <w:rPr>
          <w:rFonts w:ascii="SimSun" w:eastAsia="SimSun" w:hAnsi="SimSun" w:cs="SimSun"/>
          <w:color w:val="4B4B4B"/>
          <w:spacing w:val="6"/>
          <w:position w:val="3"/>
          <w:sz w:val="16"/>
          <w:szCs w:val="16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增加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分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钟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02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分钟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内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01" w:line="224" w:lineRule="auto"/>
        <w:ind w:left="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正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确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，有效</w:t>
      </w:r>
    </w:p>
    <w:p>
      <w:pPr>
        <w:sectPr>
          <w:headerReference w:type="default" r:id="rId13"/>
          <w:type w:val="continuous"/>
          <w:pgSz w:w="17860" w:h="25258"/>
          <w:pgMar w:top="400" w:right="0" w:bottom="0" w:left="2678" w:header="0" w:footer="0" w:gutter="0"/>
          <w:pgNumType w:start="7"/>
          <w:cols w:num="2" w:space="708" w:equalWidth="0">
            <w:col w:w="4220" w:space="100"/>
            <w:col w:w="10862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01" w:line="416" w:lineRule="auto"/>
        <w:ind w:left="225" w:right="2922" w:hanging="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4.8</w:t>
      </w:r>
      <w:r>
        <w:rPr>
          <w:rFonts w:ascii="SimSun" w:eastAsia="SimSun" w:hAnsi="SimSun" w:cs="SimSun"/>
          <w:color w:val="4B4B4B"/>
          <w:spacing w:val="1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每一个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社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区应具有两套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以上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的巡逻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路线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图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，巡逻签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到周期与规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定周期差误不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能超过整个周期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时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间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20%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特殊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原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因有注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明的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除外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。</w:t>
      </w:r>
    </w:p>
    <w:p>
      <w:pPr>
        <w:spacing w:before="5" w:line="419" w:lineRule="auto"/>
        <w:ind w:left="214" w:right="2920" w:hanging="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4.9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对保姆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、钟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点工等做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到人人有记录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。对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租户、公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司户、商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铺做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到户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户有登记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。社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区项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目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面积在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20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万平方米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以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下登记率为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100%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，管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理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9"/>
          <w:sz w:val="31"/>
          <w:szCs w:val="31"/>
        </w:rPr>
        <w:t>面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积在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21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万平方米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以上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的登记率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控制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在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90%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以上。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01" w:line="212" w:lineRule="auto"/>
        <w:ind w:left="220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5</w:t>
      </w:r>
      <w:r>
        <w:rPr>
          <w:rFonts w:ascii="SimSun" w:eastAsia="SimSun" w:hAnsi="SimSun" w:cs="SimSun"/>
          <w:color w:val="4B4B4B"/>
          <w:spacing w:val="-1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-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交通</w:t>
      </w:r>
      <w:r>
        <w:rPr>
          <w:rFonts w:ascii="SimSun" w:eastAsia="SimSun" w:hAnsi="SimSun" w:cs="SimSun"/>
          <w:color w:val="4B4B4B"/>
          <w:spacing w:val="-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213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5.1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经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营性停车场具有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当地政府颁发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的合法证照和手续</w:t>
      </w: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。</w:t>
      </w:r>
    </w:p>
    <w:p>
      <w:pPr>
        <w:spacing w:before="341" w:line="213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5.2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停车场应有清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晰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、有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效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、规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范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的安全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交通标识</w:t>
      </w:r>
      <w:r>
        <w:rPr>
          <w:rFonts w:ascii="SimSun" w:eastAsia="SimSun" w:hAnsi="SimSun" w:cs="SimSun"/>
          <w:color w:val="4B4B4B"/>
          <w:sz w:val="31"/>
          <w:szCs w:val="31"/>
        </w:rPr>
        <w:t>。</w:t>
      </w:r>
    </w:p>
    <w:p>
      <w:pPr>
        <w:spacing w:before="341" w:line="212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5.3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小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区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内严禁机动车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鸣笛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，有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明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显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限速标志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。禁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止通车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的道路应有禁行标</w:t>
      </w:r>
    </w:p>
    <w:p>
      <w:pPr>
        <w:spacing w:before="338" w:line="178" w:lineRule="auto"/>
        <w:ind w:left="21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志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措施。</w:t>
      </w:r>
    </w:p>
    <w:p>
      <w:pPr>
        <w:sectPr>
          <w:headerReference w:type="default" r:id="rId14"/>
          <w:type w:val="continuous"/>
          <w:pgSz w:w="17860" w:h="25258"/>
          <w:pgMar w:top="400" w:right="0" w:bottom="0" w:left="2678" w:header="0" w:footer="0" w:gutter="0"/>
          <w:pgNumType w:start="8"/>
          <w:cols w:num="1" w:space="708" w:equalWidth="0">
            <w:col w:w="15181" w:space="0"/>
          </w:cols>
        </w:sect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28" w:line="443" w:lineRule="auto"/>
        <w:ind w:left="216" w:right="240" w:firstLine="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8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.4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所有机动车施行一车一单据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24"/>
          <w:sz w:val="31"/>
          <w:szCs w:val="31"/>
        </w:rPr>
        <w:t>[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纸制凭据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(牌)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电子凭据</w:t>
      </w:r>
      <w:r>
        <w:rPr>
          <w:rFonts w:ascii="Microsoft YaHei UI" w:eastAsia="Microsoft YaHei UI" w:hAnsi="Microsoft YaHei UI" w:cs="Microsoft YaHei UI"/>
          <w:color w:val="4B4B4B"/>
          <w:spacing w:val="24"/>
          <w:sz w:val="31"/>
          <w:szCs w:val="31"/>
        </w:rPr>
        <w:t>]</w:t>
      </w:r>
      <w:r>
        <w:rPr>
          <w:rFonts w:ascii="Microsoft YaHei UI" w:eastAsia="Microsoft YaHei UI" w:hAnsi="Microsoft YaHei UI" w:cs="Microsoft YaHei UI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、进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出有凭据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5"/>
          <w:sz w:val="31"/>
          <w:szCs w:val="31"/>
        </w:rPr>
        <w:t>车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辆进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出要登记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的封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闭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，对纸制凭据和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电子凭据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保持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8"/>
          <w:sz w:val="31"/>
          <w:szCs w:val="31"/>
        </w:rPr>
        <w:t>1</w:t>
      </w:r>
      <w:r>
        <w:rPr>
          <w:rFonts w:ascii="Microsoft YaHei UI" w:eastAsia="Microsoft YaHei UI" w:hAnsi="Microsoft YaHei UI" w:cs="Microsoft YaHei UI"/>
          <w:color w:val="4B4B4B"/>
          <w:spacing w:val="8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个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月的追</w:t>
      </w:r>
    </w:p>
    <w:p>
      <w:pPr>
        <w:spacing w:before="1" w:line="213" w:lineRule="auto"/>
        <w:ind w:left="2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5"/>
          <w:sz w:val="31"/>
          <w:szCs w:val="31"/>
        </w:rPr>
        <w:t>溯</w:t>
      </w:r>
      <w:r>
        <w:rPr>
          <w:rFonts w:ascii="SimSun" w:eastAsia="SimSun" w:hAnsi="SimSun" w:cs="SimSun"/>
          <w:color w:val="4B4B4B"/>
          <w:spacing w:val="34"/>
          <w:sz w:val="31"/>
          <w:szCs w:val="31"/>
        </w:rPr>
        <w:t>根据。</w:t>
      </w:r>
    </w:p>
    <w:p>
      <w:pPr>
        <w:spacing w:before="335" w:line="214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5.5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对车辆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进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出敬礼且动作标准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、规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范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(智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能化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除外)</w:t>
      </w:r>
    </w:p>
    <w:p>
      <w:pPr>
        <w:spacing w:before="339" w:line="213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5.6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机动车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出入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口设有减速装置和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防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强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闯设施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并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能有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效发挥功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能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。</w:t>
      </w:r>
    </w:p>
    <w:p>
      <w:pPr>
        <w:spacing w:before="340" w:line="213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.7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机动车停车场地应有标识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明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显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的车位线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，车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位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、交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通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路线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、出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入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口规划合</w:t>
      </w:r>
    </w:p>
    <w:p>
      <w:pPr>
        <w:spacing w:line="428" w:lineRule="auto"/>
        <w:rPr>
          <w:rFonts w:ascii="Arial"/>
          <w:sz w:val="21"/>
        </w:rPr>
      </w:pPr>
    </w:p>
    <w:p>
      <w:pPr>
        <w:spacing w:before="102" w:line="160" w:lineRule="exact"/>
        <w:ind w:left="605"/>
        <w:rPr>
          <w:rFonts w:ascii="SimSun" w:eastAsia="SimSun" w:hAnsi="SimSun" w:cs="SimSun"/>
          <w:sz w:val="31"/>
          <w:szCs w:val="31"/>
        </w:rPr>
      </w:pPr>
      <w:r>
        <w:pict>
          <v:shape id="_x0000_s1032" type="#_x0000_t202" style="width:17.05pt;height:20.85pt;margin-top:-5.51pt;margin-left:9.9pt;position:absolute;z-index:251668480" filled="f" stroked="f">
            <o:lock v:ext="edit" aspectratio="f"/>
            <v:textbox inset="0,0,0,0">
              <w:txbxContent>
                <w:p>
                  <w:pPr>
                    <w:spacing w:before="20" w:line="224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B4B4B"/>
                      <w:sz w:val="31"/>
                      <w:szCs w:val="31"/>
                    </w:rPr>
                    <w:t>理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color w:val="4B4B4B"/>
          <w:position w:val="2"/>
          <w:sz w:val="31"/>
          <w:szCs w:val="31"/>
        </w:rPr>
        <w:t>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102" w:line="213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2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25"/>
          <w:sz w:val="31"/>
          <w:szCs w:val="31"/>
        </w:rPr>
        <w:t>.8</w:t>
      </w:r>
      <w:r>
        <w:rPr>
          <w:rFonts w:ascii="SimSun" w:eastAsia="SimSun" w:hAnsi="SimSun" w:cs="SimSun"/>
          <w:color w:val="4B4B4B"/>
          <w:spacing w:val="2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5"/>
          <w:sz w:val="31"/>
          <w:szCs w:val="31"/>
        </w:rPr>
        <w:t>机动车停放整齐有序</w:t>
      </w:r>
      <w:r>
        <w:rPr>
          <w:rFonts w:ascii="SimSun" w:eastAsia="SimSun" w:hAnsi="SimSun" w:cs="SimSun"/>
          <w:color w:val="4B4B4B"/>
          <w:spacing w:val="2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5"/>
          <w:sz w:val="31"/>
          <w:szCs w:val="31"/>
        </w:rPr>
        <w:t>，指挥车辆动作标准规</w:t>
      </w:r>
      <w:r>
        <w:rPr>
          <w:rFonts w:ascii="SimSun" w:eastAsia="SimSun" w:hAnsi="SimSun" w:cs="SimSun"/>
          <w:color w:val="4B4B4B"/>
          <w:spacing w:val="2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5"/>
          <w:sz w:val="31"/>
          <w:szCs w:val="31"/>
        </w:rPr>
        <w:t>范。</w:t>
      </w:r>
    </w:p>
    <w:p>
      <w:pPr>
        <w:spacing w:before="340" w:line="214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8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.9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夜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晚在机动车场值勤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的安全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员应着反光衣。</w:t>
      </w:r>
    </w:p>
    <w:p>
      <w:pPr>
        <w:spacing w:before="339" w:line="214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.10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非机动车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有序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，停放整齐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，存取方便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，无乱停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、乱放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叠放现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象。</w:t>
      </w:r>
    </w:p>
    <w:p>
      <w:pPr>
        <w:spacing w:before="339" w:line="214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2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.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11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与机动车车主有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明确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的车辆及车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内物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品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责任关系。</w:t>
      </w:r>
    </w:p>
    <w:p>
      <w:pPr>
        <w:spacing w:before="336" w:line="214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.12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车场现金应和票据相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吻合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，移交清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晰。</w:t>
      </w:r>
    </w:p>
    <w:p>
      <w:pPr>
        <w:spacing w:before="339" w:line="222" w:lineRule="auto"/>
        <w:ind w:left="2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5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.13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恶性交通事故发生数为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0。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214" w:lineRule="auto"/>
        <w:ind w:left="216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34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6</w:t>
      </w:r>
      <w:r>
        <w:rPr>
          <w:rFonts w:ascii="SimSun" w:eastAsia="SimSun" w:hAnsi="SimSun" w:cs="SimSun"/>
          <w:color w:val="4B4B4B"/>
          <w:spacing w:val="-28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-2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8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消</w:t>
      </w:r>
      <w:r>
        <w:rPr>
          <w:rFonts w:ascii="SimSun" w:eastAsia="SimSun" w:hAnsi="SimSun" w:cs="SimSun"/>
          <w:color w:val="4B4B4B"/>
          <w:spacing w:val="-2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8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防</w:t>
      </w:r>
      <w:r>
        <w:rPr>
          <w:rFonts w:ascii="SimSun" w:eastAsia="SimSun" w:hAnsi="SimSun" w:cs="SimSun"/>
          <w:color w:val="4B4B4B"/>
          <w:spacing w:val="-2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8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1" w:line="215" w:lineRule="auto"/>
        <w:ind w:left="2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6.1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有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效落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实消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防安全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责任制度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定期进行检查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并有保存相关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记</w:t>
      </w:r>
      <w:r>
        <w:rPr>
          <w:rFonts w:ascii="SimSun" w:eastAsia="SimSun" w:hAnsi="SimSun" w:cs="SimSun"/>
          <w:color w:val="4B4B4B"/>
          <w:sz w:val="31"/>
          <w:szCs w:val="31"/>
        </w:rPr>
        <w:t>录。</w:t>
      </w:r>
    </w:p>
    <w:p>
      <w:pPr>
        <w:spacing w:before="336" w:line="214" w:lineRule="auto"/>
        <w:ind w:left="2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6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.2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消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防设备设施完好无损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，可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随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时启用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，严禁挪作他用。</w:t>
      </w:r>
    </w:p>
    <w:p>
      <w:pPr>
        <w:spacing w:before="338" w:line="215" w:lineRule="auto"/>
        <w:ind w:left="2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6.3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消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防通道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畅通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，无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妨碍</w:t>
      </w:r>
      <w:r>
        <w:rPr>
          <w:rFonts w:ascii="SimSun" w:eastAsia="SimSun" w:hAnsi="SimSun" w:cs="SimSun"/>
          <w:color w:val="4B4B4B"/>
          <w:sz w:val="31"/>
          <w:szCs w:val="31"/>
        </w:rPr>
        <w:t>物和无不符合消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防规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定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门等设施。</w:t>
      </w:r>
    </w:p>
    <w:p>
      <w:pPr>
        <w:spacing w:before="338" w:line="214" w:lineRule="auto"/>
        <w:ind w:left="2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9"/>
          <w:sz w:val="31"/>
          <w:szCs w:val="31"/>
        </w:rPr>
        <w:t>6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.4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对社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区用户每年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进行两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次消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防知识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的普及和宣传。</w:t>
      </w:r>
    </w:p>
    <w:p>
      <w:pPr>
        <w:spacing w:before="321" w:line="191" w:lineRule="auto"/>
        <w:ind w:left="2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6.5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火警发生通报后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紧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急救援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队成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员应携带相应消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防器具应在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14"/>
          <w:sz w:val="31"/>
          <w:szCs w:val="31"/>
        </w:rPr>
        <w:t>2</w:t>
      </w:r>
      <w:r>
        <w:rPr>
          <w:rFonts w:ascii="Microsoft YaHei UI" w:eastAsia="Microsoft YaHei UI" w:hAnsi="Microsoft YaHei UI" w:cs="Microsoft YaHei UI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分钟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内(参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照</w:t>
      </w:r>
    </w:p>
    <w:p>
      <w:pPr>
        <w:spacing w:line="442" w:lineRule="auto"/>
        <w:rPr>
          <w:rFonts w:ascii="Arial"/>
          <w:sz w:val="21"/>
        </w:rPr>
      </w:pPr>
    </w:p>
    <w:p>
      <w:pPr>
        <w:spacing w:before="101" w:line="410" w:lineRule="auto"/>
        <w:ind w:left="219" w:right="243" w:firstLine="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紧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9"/>
          <w:sz w:val="31"/>
          <w:szCs w:val="31"/>
        </w:rPr>
        <w:t>急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事件处理相关标准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)赶到现场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，各岗位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能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熟练地按照规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定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的灭火流程投入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灭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火工作。</w:t>
      </w:r>
    </w:p>
    <w:p>
      <w:pPr>
        <w:spacing w:before="2" w:line="190" w:lineRule="auto"/>
        <w:ind w:left="2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6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.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6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火警有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效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控制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率为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9"/>
          <w:sz w:val="31"/>
          <w:szCs w:val="31"/>
        </w:rPr>
        <w:t>100%</w:t>
      </w:r>
      <w:r>
        <w:rPr>
          <w:rFonts w:ascii="Microsoft YaHei UI" w:eastAsia="Microsoft YaHei UI" w:hAnsi="Microsoft YaHei UI" w:cs="Microsoft YaHei UI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。</w:t>
      </w:r>
    </w:p>
    <w:p>
      <w:pPr>
        <w:spacing w:line="443" w:lineRule="auto"/>
        <w:rPr>
          <w:rFonts w:ascii="Arial"/>
          <w:sz w:val="21"/>
        </w:rPr>
      </w:pPr>
    </w:p>
    <w:p>
      <w:pPr>
        <w:spacing w:before="101" w:line="422" w:lineRule="auto"/>
        <w:ind w:left="228" w:right="293" w:hanging="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6.7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项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目备有消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防斧头、消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防扳手、铁撬、铁锤等消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防工具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，以及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警戒带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1"/>
          <w:sz w:val="31"/>
          <w:szCs w:val="31"/>
        </w:rPr>
        <w:t>医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疗箱及常用医药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防烟防毒工具等。</w:t>
      </w:r>
    </w:p>
    <w:p>
      <w:pPr>
        <w:sectPr>
          <w:headerReference w:type="default" r:id="rId15"/>
          <w:pgSz w:w="17860" w:h="25258"/>
          <w:pgMar w:top="400" w:right="2678" w:bottom="0" w:left="2678" w:header="0" w:footer="0" w:gutter="0"/>
          <w:pgNumType w:start="9"/>
          <w:cols w:space="708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12" w:lineRule="auto"/>
        <w:ind w:left="216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13373</wp:posOffset>
            </wp:positionH>
            <wp:positionV relativeFrom="paragraph">
              <wp:posOffset>-184670</wp:posOffset>
            </wp:positionV>
            <wp:extent cx="9626346" cy="100203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26346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6.8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对燃油(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气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)罐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储备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时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，进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行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隔离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，区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域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内严禁烟火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，附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近配置足够</w:t>
      </w:r>
    </w:p>
    <w:p>
      <w:pPr>
        <w:rPr>
          <w:rFonts w:ascii="Arial"/>
          <w:sz w:val="21"/>
        </w:rPr>
      </w:pPr>
    </w:p>
    <w:p>
      <w:pPr>
        <w:spacing w:before="101" w:line="214" w:lineRule="auto"/>
        <w:ind w:left="21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灭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火器材。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1" w:line="212" w:lineRule="auto"/>
        <w:ind w:left="21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51"/>
          <w:sz w:val="31"/>
          <w:szCs w:val="31"/>
        </w:rPr>
        <w:t>灭</w:t>
      </w:r>
      <w:r>
        <w:rPr>
          <w:rFonts w:ascii="SimSun" w:eastAsia="SimSun" w:hAnsi="SimSun" w:cs="SimSun"/>
          <w:color w:val="4B4B4B"/>
          <w:spacing w:val="42"/>
          <w:sz w:val="31"/>
          <w:szCs w:val="31"/>
        </w:rPr>
        <w:t>火器选择和配置数量标准如下：</w:t>
      </w:r>
    </w:p>
    <w:p>
      <w:pPr>
        <w:spacing w:line="262" w:lineRule="auto"/>
        <w:rPr>
          <w:rFonts w:ascii="Arial"/>
          <w:sz w:val="21"/>
        </w:rPr>
      </w:pPr>
    </w:p>
    <w:p>
      <w:pPr>
        <w:spacing w:before="100" w:line="211" w:lineRule="auto"/>
        <w:ind w:left="52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color w:val="4B4B4B"/>
          <w:spacing w:val="-14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灭</w:t>
      </w:r>
      <w:r>
        <w:rPr>
          <w:rFonts w:ascii="FangSong" w:eastAsia="FangSong" w:hAnsi="FangSong" w:cs="FangSong"/>
          <w:color w:val="4B4B4B"/>
          <w:spacing w:val="-7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14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火</w:t>
      </w:r>
      <w:r>
        <w:rPr>
          <w:rFonts w:ascii="FangSong" w:eastAsia="FangSong" w:hAnsi="FangSong" w:cs="FangSong"/>
          <w:color w:val="4B4B4B"/>
          <w:spacing w:val="-93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14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器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1" w:lineRule="auto"/>
        <w:ind w:left="389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color w:val="4B4B4B"/>
          <w:spacing w:val="-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灭</w:t>
      </w:r>
      <w:r>
        <w:rPr>
          <w:rFonts w:ascii="FangSong" w:eastAsia="FangSong" w:hAnsi="FangSong" w:cs="FangSong"/>
          <w:color w:val="4B4B4B"/>
          <w:spacing w:val="-2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火</w:t>
      </w:r>
      <w:r>
        <w:rPr>
          <w:rFonts w:ascii="FangSong" w:eastAsia="FangSong" w:hAnsi="FangSong" w:cs="FangSong"/>
          <w:color w:val="4B4B4B"/>
          <w:spacing w:val="-2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级</w:t>
      </w:r>
      <w:r>
        <w:rPr>
          <w:rFonts w:ascii="FangSong" w:eastAsia="FangSong" w:hAnsi="FangSong" w:cs="FangSong"/>
          <w:color w:val="4B4B4B"/>
          <w:spacing w:val="-2"/>
          <w:sz w:val="31"/>
          <w:szCs w:val="31"/>
        </w:rPr>
        <w:t xml:space="preserve">                                                               </w:t>
      </w:r>
      <w:r>
        <w:rPr>
          <w:rFonts w:ascii="FangSong" w:eastAsia="FangSong" w:hAnsi="FangSong" w:cs="FangSong"/>
          <w:color w:val="4B4B4B"/>
          <w:spacing w:val="-1"/>
          <w:sz w:val="31"/>
          <w:szCs w:val="31"/>
        </w:rPr>
        <w:t xml:space="preserve">                 </w:t>
      </w:r>
      <w:r>
        <w:rPr>
          <w:rFonts w:ascii="FangSong" w:eastAsia="FangSong" w:hAnsi="FangSong" w:cs="FangSong"/>
          <w:color w:val="4B4B4B"/>
          <w:spacing w:val="-1"/>
          <w:sz w:val="31"/>
          <w:szCs w:val="31"/>
        </w:rPr>
        <w:t>24T</w:t>
      </w:r>
      <w:r>
        <w:rPr>
          <w:rFonts w:ascii="FangSong" w:eastAsia="FangSong" w:hAnsi="FangSong" w:cs="FangSong"/>
          <w:color w:val="4B4B4B"/>
          <w:spacing w:val="-1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1"/>
          <w:sz w:val="31"/>
          <w:szCs w:val="31"/>
        </w:rPr>
        <w:t>公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102" w:line="211" w:lineRule="auto"/>
        <w:ind w:left="75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color w:val="4B4B4B"/>
          <w:spacing w:val="-5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别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     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1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公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斤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   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2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公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斤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   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3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公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斤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   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4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公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斤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     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5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公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斤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      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8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公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>斤</w:t>
      </w:r>
      <w:r>
        <w:rPr>
          <w:rFonts w:ascii="FangSong" w:eastAsia="FangSong" w:hAnsi="FangSong" w:cs="FangSong"/>
          <w:color w:val="4B4B4B"/>
          <w:spacing w:val="-5"/>
          <w:sz w:val="31"/>
          <w:szCs w:val="31"/>
        </w:rPr>
        <w:t xml:space="preserve">        </w:t>
      </w:r>
      <w:r>
        <w:rPr>
          <w:rFonts w:ascii="FangSong" w:eastAsia="FangSong" w:hAnsi="FangSong" w:cs="FangSong"/>
          <w:color w:val="4B4B4B"/>
          <w:sz w:val="31"/>
          <w:szCs w:val="31"/>
        </w:rPr>
        <w:t>斤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01" w:line="211" w:lineRule="auto"/>
        <w:ind w:left="242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color w:val="4B4B4B"/>
          <w:spacing w:val="-10"/>
          <w:sz w:val="31"/>
          <w:szCs w:val="31"/>
        </w:rPr>
        <w:t>CO</w:t>
      </w:r>
      <w:r>
        <w:rPr>
          <w:rFonts w:ascii="FangSong" w:eastAsia="FangSong" w:hAnsi="FangSong" w:cs="FangSong"/>
          <w:color w:val="4B4B4B"/>
          <w:spacing w:val="-13"/>
          <w:sz w:val="31"/>
          <w:szCs w:val="31"/>
        </w:rPr>
        <w:t>2</w:t>
      </w:r>
      <w:r>
        <w:rPr>
          <w:rFonts w:ascii="FangSong" w:eastAsia="FangSong" w:hAnsi="FangSong" w:cs="FangSong"/>
          <w:color w:val="4B4B4B"/>
          <w:spacing w:val="-10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10"/>
          <w:sz w:val="31"/>
          <w:szCs w:val="31"/>
        </w:rPr>
        <w:t>灭</w:t>
      </w:r>
      <w:r>
        <w:rPr>
          <w:rFonts w:ascii="FangSong" w:eastAsia="FangSong" w:hAnsi="FangSong" w:cs="FangSong"/>
          <w:color w:val="4B4B4B"/>
          <w:spacing w:val="-10"/>
          <w:sz w:val="31"/>
          <w:szCs w:val="31"/>
        </w:rPr>
        <w:t xml:space="preserve"> </w:t>
      </w:r>
      <w:r>
        <w:rPr>
          <w:rFonts w:ascii="FangSong" w:eastAsia="FangSong" w:hAnsi="FangSong" w:cs="FangSong"/>
          <w:color w:val="4B4B4B"/>
          <w:spacing w:val="-10"/>
          <w:sz w:val="31"/>
          <w:szCs w:val="31"/>
        </w:rPr>
        <w:t>火</w:t>
      </w:r>
    </w:p>
    <w:p/>
    <w:p>
      <w:pPr>
        <w:spacing w:line="100" w:lineRule="exact"/>
      </w:pPr>
    </w:p>
    <w:tbl>
      <w:tblPr>
        <w:tblStyle w:val="TableNormal0"/>
        <w:tblW w:w="14420" w:type="dxa"/>
        <w:tblInd w:w="3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319"/>
        <w:gridCol w:w="739"/>
        <w:gridCol w:w="972"/>
        <w:gridCol w:w="683"/>
        <w:gridCol w:w="1173"/>
        <w:gridCol w:w="681"/>
        <w:gridCol w:w="1163"/>
        <w:gridCol w:w="669"/>
        <w:gridCol w:w="1210"/>
        <w:gridCol w:w="1001"/>
        <w:gridCol w:w="1221"/>
        <w:gridCol w:w="995"/>
        <w:gridCol w:w="1519"/>
        <w:gridCol w:w="1075"/>
      </w:tblGrid>
      <w:tr>
        <w:tblPrEx>
          <w:tblW w:w="14420" w:type="dxa"/>
          <w:tblInd w:w="3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08"/>
        </w:trPr>
        <w:tc>
          <w:tcPr>
            <w:tcW w:w="1319" w:type="dxa"/>
            <w:vAlign w:val="top"/>
          </w:tcPr>
          <w:p>
            <w:pPr>
              <w:spacing w:before="1" w:line="210" w:lineRule="auto"/>
              <w:ind w:left="186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35"/>
                <w:sz w:val="31"/>
                <w:szCs w:val="31"/>
              </w:rPr>
              <w:t>级</w:t>
            </w:r>
            <w:r>
              <w:rPr>
                <w:rFonts w:ascii="FangSong" w:eastAsia="FangSong" w:hAnsi="FangSong" w:cs="FangSong"/>
                <w:color w:val="4B4B4B"/>
                <w:spacing w:val="-35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35"/>
                <w:sz w:val="31"/>
                <w:szCs w:val="31"/>
              </w:rPr>
              <w:t>别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>
            <w:pPr>
              <w:spacing w:line="230" w:lineRule="auto"/>
              <w:ind w:left="42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3"/>
                <w:sz w:val="31"/>
                <w:szCs w:val="31"/>
              </w:rPr>
              <w:t>2</w:t>
            </w: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B</w:t>
            </w:r>
          </w:p>
        </w:tc>
        <w:tc>
          <w:tcPr>
            <w:tcW w:w="6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3" w:type="dxa"/>
            <w:vAlign w:val="top"/>
          </w:tcPr>
          <w:p>
            <w:pPr>
              <w:spacing w:before="1" w:line="228" w:lineRule="auto"/>
              <w:ind w:left="419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4"/>
                <w:sz w:val="31"/>
                <w:szCs w:val="31"/>
              </w:rPr>
              <w:t>3</w:t>
            </w: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B</w:t>
            </w: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Align w:val="top"/>
          </w:tcPr>
          <w:p>
            <w:pPr>
              <w:spacing w:line="230" w:lineRule="auto"/>
              <w:ind w:left="43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"/>
                <w:sz w:val="31"/>
                <w:szCs w:val="31"/>
              </w:rPr>
              <w:t>4B</w:t>
            </w:r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>
            <w:pPr>
              <w:spacing w:before="1" w:line="228" w:lineRule="auto"/>
              <w:ind w:left="511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1</w:t>
            </w:r>
            <w:r>
              <w:rPr>
                <w:rFonts w:ascii="FangSong" w:eastAsia="FangSong" w:hAnsi="FangSong" w:cs="FangSong"/>
                <w:color w:val="4B4B4B"/>
                <w:spacing w:val="-5"/>
                <w:sz w:val="31"/>
                <w:szCs w:val="31"/>
              </w:rPr>
              <w:t>0B</w:t>
            </w: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709"/>
        </w:trPr>
        <w:tc>
          <w:tcPr>
            <w:tcW w:w="1319" w:type="dxa"/>
            <w:vAlign w:val="top"/>
          </w:tcPr>
          <w:p>
            <w:pPr>
              <w:spacing w:before="211" w:line="211" w:lineRule="auto"/>
              <w:ind w:left="12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4"/>
                <w:sz w:val="31"/>
                <w:szCs w:val="31"/>
              </w:rPr>
              <w:t>干</w:t>
            </w:r>
            <w:r>
              <w:rPr>
                <w:rFonts w:ascii="FangSong" w:eastAsia="FangSong" w:hAnsi="FangSong" w:cs="FangSong"/>
                <w:color w:val="4B4B4B"/>
                <w:spacing w:val="-88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4"/>
                <w:sz w:val="31"/>
                <w:szCs w:val="31"/>
              </w:rPr>
              <w:t>粉</w:t>
            </w:r>
            <w:r>
              <w:rPr>
                <w:rFonts w:ascii="FangSong" w:eastAsia="FangSong" w:hAnsi="FangSong" w:cs="FangSong"/>
                <w:color w:val="4B4B4B"/>
                <w:spacing w:val="-89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4"/>
                <w:sz w:val="31"/>
                <w:szCs w:val="31"/>
              </w:rPr>
              <w:t>灭</w:t>
            </w:r>
          </w:p>
        </w:tc>
        <w:tc>
          <w:tcPr>
            <w:tcW w:w="739" w:type="dxa"/>
            <w:vAlign w:val="top"/>
          </w:tcPr>
          <w:p>
            <w:pPr>
              <w:spacing w:before="212" w:line="230" w:lineRule="auto"/>
              <w:ind w:left="33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1</w:t>
            </w:r>
          </w:p>
        </w:tc>
        <w:tc>
          <w:tcPr>
            <w:tcW w:w="9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Align w:val="top"/>
          </w:tcPr>
          <w:p>
            <w:pPr>
              <w:spacing w:before="212" w:line="230" w:lineRule="auto"/>
              <w:ind w:left="28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1</w:t>
            </w:r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>
            <w:pPr>
              <w:spacing w:before="212" w:line="230" w:lineRule="auto"/>
              <w:ind w:left="27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2</w:t>
            </w:r>
          </w:p>
        </w:tc>
        <w:tc>
          <w:tcPr>
            <w:tcW w:w="11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spacing w:before="212" w:line="230" w:lineRule="auto"/>
              <w:ind w:left="266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2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2476"/>
        </w:trPr>
        <w:tc>
          <w:tcPr>
            <w:tcW w:w="1319" w:type="dxa"/>
            <w:vAlign w:val="top"/>
          </w:tcPr>
          <w:p>
            <w:pPr>
              <w:spacing w:before="201" w:line="211" w:lineRule="auto"/>
              <w:ind w:left="12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5"/>
                <w:sz w:val="31"/>
                <w:szCs w:val="31"/>
              </w:rPr>
              <w:t>火</w:t>
            </w:r>
            <w:r>
              <w:rPr>
                <w:rFonts w:ascii="FangSong" w:eastAsia="FangSong" w:hAnsi="FangSong" w:cs="FangSong"/>
                <w:color w:val="4B4B4B"/>
                <w:spacing w:val="-85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5"/>
                <w:sz w:val="31"/>
                <w:szCs w:val="31"/>
              </w:rPr>
              <w:t>级</w:t>
            </w:r>
            <w:r>
              <w:rPr>
                <w:rFonts w:ascii="FangSong" w:eastAsia="FangSong" w:hAnsi="FangSong" w:cs="FangSong"/>
                <w:color w:val="4B4B4B"/>
                <w:spacing w:val="-87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5"/>
                <w:sz w:val="31"/>
                <w:szCs w:val="31"/>
              </w:rPr>
              <w:t>别</w:t>
            </w: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101" w:line="210" w:lineRule="auto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42"/>
                <w:sz w:val="31"/>
                <w:szCs w:val="31"/>
                <w14:textOutline w14:w="6705">
                  <w14:solidFill>
                    <w14:srgbClr w14:val="4B4B4B"/>
                  </w14:solidFill>
                  <w14:prstDash w14:val="solid"/>
                  <w14:miter w14:lim="10"/>
                </w14:textOutline>
              </w:rPr>
              <w:t>保</w:t>
            </w:r>
            <w:r>
              <w:rPr>
                <w:rFonts w:ascii="FangSong" w:eastAsia="FangSong" w:hAnsi="FangSong" w:cs="FangSong"/>
                <w:color w:val="4B4B4B"/>
                <w:spacing w:val="-40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40"/>
                <w:sz w:val="31"/>
                <w:szCs w:val="31"/>
                <w14:textOutline w14:w="6705">
                  <w14:solidFill>
                    <w14:srgbClr w14:val="4B4B4B"/>
                  </w14:solidFill>
                  <w14:prstDash w14:val="solid"/>
                  <w14:miter w14:lim="10"/>
                </w14:textOutline>
              </w:rPr>
              <w:t>护</w:t>
            </w:r>
            <w:r>
              <w:rPr>
                <w:rFonts w:ascii="FangSong" w:eastAsia="FangSong" w:hAnsi="FangSong" w:cs="FangSong"/>
                <w:color w:val="4B4B4B"/>
                <w:spacing w:val="-40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40"/>
                <w:sz w:val="31"/>
                <w:szCs w:val="31"/>
                <w14:textOutline w14:w="6705">
                  <w14:solidFill>
                    <w14:srgbClr w14:val="4B4B4B"/>
                  </w14:solidFill>
                  <w14:prstDash w14:val="solid"/>
                  <w14:miter w14:lim="10"/>
                </w14:textOutline>
              </w:rPr>
              <w:t>面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101" w:line="211" w:lineRule="auto"/>
              <w:ind w:left="36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  <w14:textOutline w14:w="6705">
                  <w14:solidFill>
                    <w14:srgbClr w14:val="4B4B4B"/>
                  </w14:solidFill>
                  <w14:prstDash w14:val="solid"/>
                  <w14:miter w14:lim="10"/>
                </w14:textOutline>
              </w:rPr>
              <w:t>积</w:t>
            </w:r>
          </w:p>
        </w:tc>
        <w:tc>
          <w:tcPr>
            <w:tcW w:w="739" w:type="dxa"/>
            <w:vAlign w:val="top"/>
          </w:tcPr>
          <w:p>
            <w:pPr>
              <w:spacing w:before="202" w:line="230" w:lineRule="auto"/>
              <w:ind w:left="301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2"/>
                <w:sz w:val="31"/>
                <w:szCs w:val="31"/>
              </w:rPr>
              <w:t>A</w:t>
            </w:r>
          </w:p>
        </w:tc>
        <w:tc>
          <w:tcPr>
            <w:tcW w:w="972" w:type="dxa"/>
            <w:vAlign w:val="top"/>
          </w:tcPr>
          <w:p>
            <w:pPr>
              <w:spacing w:before="202" w:line="230" w:lineRule="auto"/>
              <w:ind w:left="317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3"/>
                <w:sz w:val="31"/>
                <w:szCs w:val="31"/>
              </w:rPr>
              <w:t>2</w:t>
            </w: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B</w:t>
            </w:r>
          </w:p>
        </w:tc>
        <w:tc>
          <w:tcPr>
            <w:tcW w:w="683" w:type="dxa"/>
            <w:vAlign w:val="top"/>
          </w:tcPr>
          <w:p>
            <w:pPr>
              <w:spacing w:before="202" w:line="230" w:lineRule="auto"/>
              <w:ind w:left="251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2"/>
                <w:sz w:val="31"/>
                <w:szCs w:val="31"/>
              </w:rPr>
              <w:t>A</w:t>
            </w:r>
          </w:p>
        </w:tc>
        <w:tc>
          <w:tcPr>
            <w:tcW w:w="1173" w:type="dxa"/>
            <w:vAlign w:val="top"/>
          </w:tcPr>
          <w:p>
            <w:pPr>
              <w:spacing w:before="201" w:line="229" w:lineRule="auto"/>
              <w:ind w:left="426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4"/>
                <w:sz w:val="31"/>
                <w:szCs w:val="31"/>
              </w:rPr>
              <w:t>3</w:t>
            </w: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B</w:t>
            </w:r>
          </w:p>
        </w:tc>
        <w:tc>
          <w:tcPr>
            <w:tcW w:w="681" w:type="dxa"/>
            <w:vAlign w:val="top"/>
          </w:tcPr>
          <w:p>
            <w:pPr>
              <w:spacing w:before="202" w:line="230" w:lineRule="auto"/>
              <w:ind w:left="256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2"/>
                <w:sz w:val="31"/>
                <w:szCs w:val="31"/>
              </w:rPr>
              <w:t>A</w:t>
            </w:r>
          </w:p>
        </w:tc>
        <w:tc>
          <w:tcPr>
            <w:tcW w:w="1163" w:type="dxa"/>
            <w:vAlign w:val="top"/>
          </w:tcPr>
          <w:p>
            <w:pPr>
              <w:spacing w:before="201" w:line="229" w:lineRule="auto"/>
              <w:ind w:left="419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4"/>
                <w:sz w:val="31"/>
                <w:szCs w:val="31"/>
              </w:rPr>
              <w:t>5</w:t>
            </w: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B</w:t>
            </w:r>
          </w:p>
        </w:tc>
        <w:tc>
          <w:tcPr>
            <w:tcW w:w="669" w:type="dxa"/>
            <w:vAlign w:val="top"/>
          </w:tcPr>
          <w:p>
            <w:pPr>
              <w:spacing w:before="202" w:line="230" w:lineRule="auto"/>
              <w:ind w:left="252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2"/>
                <w:sz w:val="31"/>
                <w:szCs w:val="31"/>
              </w:rPr>
              <w:t>A</w:t>
            </w:r>
          </w:p>
        </w:tc>
        <w:tc>
          <w:tcPr>
            <w:tcW w:w="1210" w:type="dxa"/>
            <w:vAlign w:val="top"/>
          </w:tcPr>
          <w:p>
            <w:pPr>
              <w:spacing w:before="201" w:line="229" w:lineRule="auto"/>
              <w:ind w:left="422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9</w:t>
            </w:r>
            <w:r>
              <w:rPr>
                <w:rFonts w:ascii="FangSong" w:eastAsia="FangSong" w:hAnsi="FangSong" w:cs="FangSong"/>
                <w:color w:val="4B4B4B"/>
                <w:spacing w:val="-1"/>
                <w:sz w:val="31"/>
                <w:szCs w:val="31"/>
              </w:rPr>
              <w:t>B</w:t>
            </w:r>
          </w:p>
        </w:tc>
        <w:tc>
          <w:tcPr>
            <w:tcW w:w="1001" w:type="dxa"/>
            <w:vAlign w:val="top"/>
          </w:tcPr>
          <w:p>
            <w:pPr>
              <w:spacing w:before="201" w:line="229" w:lineRule="auto"/>
              <w:ind w:left="33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4"/>
                <w:sz w:val="31"/>
                <w:szCs w:val="31"/>
              </w:rPr>
              <w:t>3</w:t>
            </w: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A</w:t>
            </w:r>
          </w:p>
        </w:tc>
        <w:tc>
          <w:tcPr>
            <w:tcW w:w="1221" w:type="dxa"/>
            <w:vAlign w:val="top"/>
          </w:tcPr>
          <w:p>
            <w:pPr>
              <w:spacing w:before="202" w:line="230" w:lineRule="auto"/>
              <w:ind w:left="36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1</w:t>
            </w:r>
            <w:r>
              <w:rPr>
                <w:rFonts w:ascii="FangSong" w:eastAsia="FangSong" w:hAnsi="FangSong" w:cs="FangSong"/>
                <w:color w:val="4B4B4B"/>
                <w:spacing w:val="-5"/>
                <w:sz w:val="31"/>
                <w:szCs w:val="31"/>
              </w:rPr>
              <w:t>4B</w:t>
            </w:r>
          </w:p>
        </w:tc>
        <w:tc>
          <w:tcPr>
            <w:tcW w:w="995" w:type="dxa"/>
            <w:vAlign w:val="top"/>
          </w:tcPr>
          <w:p>
            <w:pPr>
              <w:spacing w:before="202" w:line="230" w:lineRule="auto"/>
              <w:ind w:left="322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"/>
                <w:sz w:val="31"/>
                <w:szCs w:val="31"/>
              </w:rPr>
              <w:t>4A</w:t>
            </w:r>
          </w:p>
        </w:tc>
        <w:tc>
          <w:tcPr>
            <w:tcW w:w="1519" w:type="dxa"/>
            <w:vAlign w:val="top"/>
          </w:tcPr>
          <w:p>
            <w:pPr>
              <w:spacing w:before="202" w:line="230" w:lineRule="auto"/>
              <w:ind w:left="43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2</w:t>
            </w:r>
            <w:r>
              <w:rPr>
                <w:rFonts w:ascii="FangSong" w:eastAsia="FangSong" w:hAnsi="FangSong" w:cs="FangSong"/>
                <w:color w:val="4B4B4B"/>
                <w:spacing w:val="-1"/>
                <w:sz w:val="31"/>
                <w:szCs w:val="31"/>
              </w:rPr>
              <w:t>2B</w:t>
            </w:r>
          </w:p>
        </w:tc>
        <w:tc>
          <w:tcPr>
            <w:tcW w:w="10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1057"/>
        </w:trPr>
        <w:tc>
          <w:tcPr>
            <w:tcW w:w="1319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100" w:line="212" w:lineRule="auto"/>
              <w:ind w:left="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41"/>
                <w:sz w:val="31"/>
                <w:szCs w:val="31"/>
              </w:rPr>
              <w:t>严</w:t>
            </w:r>
            <w:r>
              <w:rPr>
                <w:rFonts w:ascii="FangSong" w:eastAsia="FangSong" w:hAnsi="FangSong" w:cs="FangSong"/>
                <w:color w:val="4B4B4B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41"/>
                <w:sz w:val="31"/>
                <w:szCs w:val="31"/>
              </w:rPr>
              <w:t>重</w:t>
            </w:r>
            <w:r>
              <w:rPr>
                <w:rFonts w:ascii="FangSong" w:eastAsia="FangSong" w:hAnsi="FangSong" w:cs="FangSong"/>
                <w:color w:val="4B4B4B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41"/>
                <w:sz w:val="31"/>
                <w:szCs w:val="31"/>
              </w:rPr>
              <w:t>危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101" w:line="230" w:lineRule="auto"/>
              <w:ind w:left="258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5"/>
                <w:w w:val="96"/>
                <w:sz w:val="31"/>
                <w:szCs w:val="31"/>
              </w:rPr>
              <w:t>5</w:t>
            </w:r>
            <w:r>
              <w:rPr>
                <w:rFonts w:ascii="FangSong" w:eastAsia="FangSong" w:hAnsi="FangSong" w:cs="FangSong"/>
                <w:color w:val="4B4B4B"/>
                <w:spacing w:val="-71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15"/>
                <w:w w:val="96"/>
                <w:sz w:val="31"/>
                <w:szCs w:val="31"/>
              </w:rPr>
              <w:t>×</w:t>
            </w:r>
            <w:r>
              <w:rPr>
                <w:rFonts w:ascii="SimSun" w:eastAsia="SimSun" w:hAnsi="SimSun" w:cs="SimSun"/>
                <w:color w:val="4B4B4B"/>
                <w:spacing w:val="-121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5"/>
                <w:w w:val="96"/>
                <w:sz w:val="31"/>
                <w:szCs w:val="31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101" w:line="230" w:lineRule="auto"/>
              <w:ind w:left="268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5"/>
                <w:w w:val="96"/>
                <w:sz w:val="31"/>
                <w:szCs w:val="31"/>
              </w:rPr>
              <w:t>5</w:t>
            </w:r>
            <w:r>
              <w:rPr>
                <w:rFonts w:ascii="FangSong" w:eastAsia="FangSong" w:hAnsi="FangSong" w:cs="FangSong"/>
                <w:color w:val="4B4B4B"/>
                <w:spacing w:val="-71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15"/>
                <w:w w:val="96"/>
                <w:sz w:val="31"/>
                <w:szCs w:val="31"/>
              </w:rPr>
              <w:t>×</w:t>
            </w:r>
            <w:r>
              <w:rPr>
                <w:rFonts w:ascii="SimSun" w:eastAsia="SimSun" w:hAnsi="SimSun" w:cs="SimSun"/>
                <w:color w:val="4B4B4B"/>
                <w:spacing w:val="-120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5"/>
                <w:w w:val="96"/>
                <w:sz w:val="31"/>
                <w:szCs w:val="31"/>
              </w:rPr>
              <w:t>8</w:t>
            </w:r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101" w:line="230" w:lineRule="auto"/>
              <w:ind w:left="415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4"/>
                <w:w w:val="94"/>
                <w:sz w:val="31"/>
                <w:szCs w:val="31"/>
              </w:rPr>
              <w:t>5</w:t>
            </w:r>
            <w:r>
              <w:rPr>
                <w:rFonts w:ascii="FangSong" w:eastAsia="FangSong" w:hAnsi="FangSong" w:cs="FangSong"/>
                <w:color w:val="4B4B4B"/>
                <w:spacing w:val="-71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14"/>
                <w:w w:val="94"/>
                <w:sz w:val="31"/>
                <w:szCs w:val="31"/>
              </w:rPr>
              <w:t>×</w:t>
            </w:r>
            <w:r>
              <w:rPr>
                <w:rFonts w:ascii="SimSun" w:eastAsia="SimSun" w:hAnsi="SimSun" w:cs="SimSun"/>
                <w:color w:val="4B4B4B"/>
                <w:spacing w:val="-121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4"/>
                <w:w w:val="94"/>
                <w:sz w:val="31"/>
                <w:szCs w:val="31"/>
              </w:rPr>
              <w:t>8</w:t>
            </w: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1057"/>
        </w:trPr>
        <w:tc>
          <w:tcPr>
            <w:tcW w:w="1319" w:type="dxa"/>
            <w:vAlign w:val="top"/>
          </w:tcPr>
          <w:p>
            <w:pPr>
              <w:spacing w:before="200" w:line="212" w:lineRule="auto"/>
              <w:ind w:left="197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41"/>
                <w:sz w:val="31"/>
                <w:szCs w:val="31"/>
              </w:rPr>
              <w:t>险</w:t>
            </w:r>
            <w:r>
              <w:rPr>
                <w:rFonts w:ascii="FangSong" w:eastAsia="FangSong" w:hAnsi="FangSong" w:cs="FangSong"/>
                <w:color w:val="4B4B4B"/>
                <w:spacing w:val="-38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38"/>
                <w:sz w:val="31"/>
                <w:szCs w:val="31"/>
              </w:rPr>
              <w:t>级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Align w:val="top"/>
          </w:tcPr>
          <w:p>
            <w:pPr>
              <w:spacing w:before="201" w:line="230" w:lineRule="auto"/>
              <w:ind w:left="50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B</w:t>
            </w:r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Align w:val="top"/>
          </w:tcPr>
          <w:p>
            <w:pPr>
              <w:spacing w:before="201" w:line="230" w:lineRule="auto"/>
              <w:ind w:left="51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B</w:t>
            </w:r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vAlign w:val="top"/>
          </w:tcPr>
          <w:p>
            <w:pPr>
              <w:spacing w:before="198" w:line="230" w:lineRule="auto"/>
              <w:ind w:left="26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5"/>
                <w:w w:val="99"/>
                <w:sz w:val="31"/>
                <w:szCs w:val="31"/>
              </w:rPr>
              <w:t>5</w:t>
            </w:r>
            <w:r>
              <w:rPr>
                <w:rFonts w:ascii="FangSong" w:eastAsia="FangSong" w:hAnsi="FangSong" w:cs="FangSong"/>
                <w:color w:val="4B4B4B"/>
                <w:spacing w:val="-76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15"/>
                <w:w w:val="99"/>
                <w:sz w:val="31"/>
                <w:szCs w:val="31"/>
              </w:rPr>
              <w:t>×</w:t>
            </w:r>
            <w:r>
              <w:rPr>
                <w:rFonts w:ascii="SimSun" w:eastAsia="SimSun" w:hAnsi="SimSun" w:cs="SimSun"/>
                <w:color w:val="4B4B4B"/>
                <w:spacing w:val="-121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5"/>
                <w:w w:val="99"/>
                <w:sz w:val="31"/>
                <w:szCs w:val="31"/>
              </w:rPr>
              <w:t>8B</w:t>
            </w:r>
          </w:p>
        </w:tc>
        <w:tc>
          <w:tcPr>
            <w:tcW w:w="1075" w:type="dxa"/>
            <w:vAlign w:val="top"/>
          </w:tcPr>
          <w:p>
            <w:pPr>
              <w:spacing w:before="201" w:line="230" w:lineRule="auto"/>
              <w:ind w:left="661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B</w:t>
            </w: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1058"/>
        </w:trPr>
        <w:tc>
          <w:tcPr>
            <w:tcW w:w="1319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101" w:line="210" w:lineRule="auto"/>
              <w:ind w:left="43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6"/>
                <w:sz w:val="31"/>
                <w:szCs w:val="31"/>
              </w:rPr>
              <w:t>中</w:t>
            </w:r>
            <w:r>
              <w:rPr>
                <w:rFonts w:ascii="FangSong" w:eastAsia="FangSong" w:hAnsi="FangSong" w:cs="FangSong"/>
                <w:color w:val="4B4B4B"/>
                <w:spacing w:val="-82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26"/>
                <w:sz w:val="31"/>
                <w:szCs w:val="31"/>
              </w:rPr>
              <w:t>危</w:t>
            </w:r>
            <w:r>
              <w:rPr>
                <w:rFonts w:ascii="FangSong" w:eastAsia="FangSong" w:hAnsi="FangSong" w:cs="FangSong"/>
                <w:color w:val="4B4B4B"/>
                <w:spacing w:val="-76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26"/>
                <w:sz w:val="31"/>
                <w:szCs w:val="31"/>
              </w:rPr>
              <w:t>险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3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101" w:line="228" w:lineRule="auto"/>
              <w:ind w:left="33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7.5</w:t>
            </w: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101" w:line="228" w:lineRule="auto"/>
              <w:ind w:left="339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7.5</w:t>
            </w:r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101" w:line="228" w:lineRule="auto"/>
              <w:ind w:left="349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7.5</w:t>
            </w:r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spacing w:before="100" w:line="229" w:lineRule="auto"/>
              <w:ind w:left="265"/>
              <w:rPr>
                <w:rFonts w:ascii="SimSun" w:eastAsia="SimSun" w:hAnsi="SimSun" w:cs="SimSun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0"/>
                <w:sz w:val="31"/>
                <w:szCs w:val="31"/>
              </w:rPr>
              <w:t>7</w:t>
            </w:r>
            <w:r>
              <w:rPr>
                <w:rFonts w:ascii="FangSong" w:eastAsia="FangSong" w:hAnsi="FangSong" w:cs="FangSong"/>
                <w:color w:val="4B4B4B"/>
                <w:spacing w:val="-8"/>
                <w:sz w:val="31"/>
                <w:szCs w:val="31"/>
              </w:rPr>
              <w:t>.5</w:t>
            </w:r>
            <w:r>
              <w:rPr>
                <w:rFonts w:ascii="FangSong" w:eastAsia="FangSong" w:hAnsi="FangSong" w:cs="FangSong"/>
                <w:color w:val="4B4B4B"/>
                <w:spacing w:val="-8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8"/>
                <w:sz w:val="31"/>
                <w:szCs w:val="31"/>
              </w:rPr>
              <w:t>×</w:t>
            </w:r>
          </w:p>
        </w:tc>
        <w:tc>
          <w:tcPr>
            <w:tcW w:w="1075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spacing w:before="101" w:line="228" w:lineRule="auto"/>
              <w:ind w:left="495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7.5</w:t>
            </w: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710"/>
        </w:trPr>
        <w:tc>
          <w:tcPr>
            <w:tcW w:w="1319" w:type="dxa"/>
            <w:vAlign w:val="top"/>
          </w:tcPr>
          <w:p>
            <w:pPr>
              <w:spacing w:before="201" w:line="212" w:lineRule="auto"/>
              <w:ind w:left="366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级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3" w:type="dxa"/>
            <w:vAlign w:val="top"/>
          </w:tcPr>
          <w:p>
            <w:pPr>
              <w:spacing w:before="201" w:line="231" w:lineRule="auto"/>
              <w:ind w:left="29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SimSun" w:eastAsia="SimSun" w:hAnsi="SimSun" w:cs="SimSun"/>
                <w:color w:val="4B4B4B"/>
                <w:spacing w:val="-7"/>
                <w:sz w:val="31"/>
                <w:szCs w:val="31"/>
              </w:rPr>
              <w:t>×</w:t>
            </w: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4B</w:t>
            </w: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Align w:val="top"/>
          </w:tcPr>
          <w:p>
            <w:pPr>
              <w:spacing w:before="201" w:line="231" w:lineRule="auto"/>
              <w:ind w:left="298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SimSun" w:eastAsia="SimSun" w:hAnsi="SimSun" w:cs="SimSun"/>
                <w:color w:val="4B4B4B"/>
                <w:spacing w:val="-9"/>
                <w:sz w:val="31"/>
                <w:szCs w:val="31"/>
              </w:rPr>
              <w:t>×</w:t>
            </w:r>
            <w:r>
              <w:rPr>
                <w:rFonts w:ascii="FangSong" w:eastAsia="FangSong" w:hAnsi="FangSong" w:cs="FangSong"/>
                <w:color w:val="4B4B4B"/>
                <w:spacing w:val="-6"/>
                <w:sz w:val="31"/>
                <w:szCs w:val="31"/>
              </w:rPr>
              <w:t>4B</w:t>
            </w:r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Align w:val="top"/>
          </w:tcPr>
          <w:p>
            <w:pPr>
              <w:spacing w:before="201" w:line="231" w:lineRule="auto"/>
              <w:ind w:left="308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SimSun" w:eastAsia="SimSun" w:hAnsi="SimSun" w:cs="SimSun"/>
                <w:color w:val="4B4B4B"/>
                <w:spacing w:val="-8"/>
                <w:sz w:val="31"/>
                <w:szCs w:val="31"/>
              </w:rPr>
              <w:t>×</w:t>
            </w:r>
            <w:r>
              <w:rPr>
                <w:rFonts w:ascii="FangSong" w:eastAsia="FangSong" w:hAnsi="FangSong" w:cs="FangSong"/>
                <w:color w:val="4B4B4B"/>
                <w:spacing w:val="-6"/>
                <w:sz w:val="31"/>
                <w:szCs w:val="31"/>
              </w:rPr>
              <w:t>4B</w:t>
            </w:r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vAlign w:val="top"/>
          </w:tcPr>
          <w:p>
            <w:pPr>
              <w:spacing w:before="203" w:line="230" w:lineRule="auto"/>
              <w:ind w:left="515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"/>
                <w:sz w:val="31"/>
                <w:szCs w:val="31"/>
              </w:rPr>
              <w:t>4B</w:t>
            </w:r>
          </w:p>
        </w:tc>
        <w:tc>
          <w:tcPr>
            <w:tcW w:w="1075" w:type="dxa"/>
            <w:vAlign w:val="top"/>
          </w:tcPr>
          <w:p>
            <w:pPr>
              <w:spacing w:before="201" w:line="231" w:lineRule="auto"/>
              <w:ind w:left="455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SimSun" w:eastAsia="SimSun" w:hAnsi="SimSun" w:cs="SimSun"/>
                <w:color w:val="4B4B4B"/>
                <w:spacing w:val="-8"/>
                <w:sz w:val="31"/>
                <w:szCs w:val="31"/>
              </w:rPr>
              <w:t>×</w:t>
            </w:r>
            <w:r>
              <w:rPr>
                <w:rFonts w:ascii="FangSong" w:eastAsia="FangSong" w:hAnsi="FangSong" w:cs="FangSong"/>
                <w:color w:val="4B4B4B"/>
                <w:spacing w:val="-6"/>
                <w:sz w:val="31"/>
                <w:szCs w:val="31"/>
              </w:rPr>
              <w:t>4B</w:t>
            </w: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709"/>
        </w:trPr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>
            <w:pPr>
              <w:spacing w:before="212" w:line="229" w:lineRule="auto"/>
              <w:ind w:left="337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10</w:t>
            </w:r>
          </w:p>
        </w:tc>
        <w:tc>
          <w:tcPr>
            <w:tcW w:w="6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1" w:type="dxa"/>
            <w:vAlign w:val="top"/>
          </w:tcPr>
          <w:p>
            <w:pPr>
              <w:spacing w:before="212" w:line="229" w:lineRule="auto"/>
              <w:ind w:left="327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3"/>
                <w:sz w:val="31"/>
                <w:szCs w:val="31"/>
              </w:rPr>
              <w:t>2</w:t>
            </w: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0</w:t>
            </w:r>
          </w:p>
        </w:tc>
        <w:tc>
          <w:tcPr>
            <w:tcW w:w="12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5" w:type="dxa"/>
            <w:vAlign w:val="top"/>
          </w:tcPr>
          <w:p>
            <w:pPr>
              <w:spacing w:before="212" w:line="229" w:lineRule="auto"/>
              <w:ind w:left="327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3"/>
                <w:sz w:val="31"/>
                <w:szCs w:val="31"/>
              </w:rPr>
              <w:t>2</w:t>
            </w:r>
            <w:r>
              <w:rPr>
                <w:rFonts w:ascii="FangSong" w:eastAsia="FangSong" w:hAnsi="FangSong" w:cs="FangSong"/>
                <w:color w:val="4B4B4B"/>
                <w:spacing w:val="-2"/>
                <w:sz w:val="31"/>
                <w:szCs w:val="31"/>
              </w:rPr>
              <w:t>0</w:t>
            </w:r>
          </w:p>
        </w:tc>
        <w:tc>
          <w:tcPr>
            <w:tcW w:w="15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697"/>
        </w:trPr>
        <w:tc>
          <w:tcPr>
            <w:tcW w:w="1319" w:type="dxa"/>
            <w:vAlign w:val="top"/>
          </w:tcPr>
          <w:p>
            <w:pPr>
              <w:spacing w:before="202" w:line="210" w:lineRule="auto"/>
              <w:ind w:left="1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39"/>
                <w:sz w:val="31"/>
                <w:szCs w:val="31"/>
              </w:rPr>
              <w:t>轻</w:t>
            </w:r>
            <w:r>
              <w:rPr>
                <w:rFonts w:ascii="FangSong" w:eastAsia="FangSong" w:hAnsi="FangSong" w:cs="FangSong"/>
                <w:color w:val="4B4B4B"/>
                <w:spacing w:val="-39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39"/>
                <w:sz w:val="31"/>
                <w:szCs w:val="31"/>
              </w:rPr>
              <w:t>危</w:t>
            </w:r>
            <w:r>
              <w:rPr>
                <w:rFonts w:ascii="FangSong" w:eastAsia="FangSong" w:hAnsi="FangSong" w:cs="FangSong"/>
                <w:color w:val="4B4B4B"/>
                <w:spacing w:val="-39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39"/>
                <w:sz w:val="31"/>
                <w:szCs w:val="31"/>
              </w:rPr>
              <w:t>险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>
            <w:pPr>
              <w:spacing w:before="200" w:line="231" w:lineRule="auto"/>
              <w:ind w:left="28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SimSun" w:eastAsia="SimSun" w:hAnsi="SimSun" w:cs="SimSun"/>
                <w:color w:val="4B4B4B"/>
                <w:spacing w:val="-14"/>
                <w:w w:val="95"/>
                <w:sz w:val="31"/>
                <w:szCs w:val="31"/>
              </w:rPr>
              <w:t>×</w:t>
            </w:r>
            <w:r>
              <w:rPr>
                <w:rFonts w:ascii="SimSun" w:eastAsia="SimSun" w:hAnsi="SimSun" w:cs="SimSun"/>
                <w:color w:val="4B4B4B"/>
                <w:spacing w:val="-97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4"/>
                <w:w w:val="95"/>
                <w:sz w:val="31"/>
                <w:szCs w:val="31"/>
              </w:rPr>
              <w:t>1</w:t>
            </w:r>
          </w:p>
        </w:tc>
        <w:tc>
          <w:tcPr>
            <w:tcW w:w="6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>
            <w:pPr>
              <w:spacing w:before="200" w:line="230" w:lineRule="auto"/>
              <w:ind w:left="274"/>
              <w:rPr>
                <w:rFonts w:ascii="SimSun" w:eastAsia="SimSun" w:hAnsi="SimSun" w:cs="SimSun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3"/>
                <w:sz w:val="31"/>
                <w:szCs w:val="31"/>
              </w:rPr>
              <w:t>1</w:t>
            </w:r>
            <w:r>
              <w:rPr>
                <w:rFonts w:ascii="FangSong" w:eastAsia="FangSong" w:hAnsi="FangSong" w:cs="FangSong"/>
                <w:color w:val="4B4B4B"/>
                <w:spacing w:val="-20"/>
                <w:sz w:val="31"/>
                <w:szCs w:val="31"/>
              </w:rPr>
              <w:t>0</w:t>
            </w:r>
            <w:r>
              <w:rPr>
                <w:rFonts w:ascii="FangSong" w:eastAsia="FangSong" w:hAnsi="FangSong" w:cs="FangSong"/>
                <w:color w:val="4B4B4B"/>
                <w:spacing w:val="-20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20"/>
                <w:sz w:val="31"/>
                <w:szCs w:val="31"/>
              </w:rPr>
              <w:t>×</w:t>
            </w:r>
          </w:p>
        </w:tc>
        <w:tc>
          <w:tcPr>
            <w:tcW w:w="6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3" w:type="dxa"/>
            <w:vAlign w:val="top"/>
          </w:tcPr>
          <w:p>
            <w:pPr>
              <w:spacing w:before="200" w:line="230" w:lineRule="auto"/>
              <w:ind w:left="267"/>
              <w:rPr>
                <w:rFonts w:ascii="SimSun" w:eastAsia="SimSun" w:hAnsi="SimSun" w:cs="SimSun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3"/>
                <w:sz w:val="31"/>
                <w:szCs w:val="31"/>
              </w:rPr>
              <w:t>1</w:t>
            </w:r>
            <w:r>
              <w:rPr>
                <w:rFonts w:ascii="FangSong" w:eastAsia="FangSong" w:hAnsi="FangSong" w:cs="FangSong"/>
                <w:color w:val="4B4B4B"/>
                <w:spacing w:val="-20"/>
                <w:sz w:val="31"/>
                <w:szCs w:val="31"/>
              </w:rPr>
              <w:t>0</w:t>
            </w:r>
            <w:r>
              <w:rPr>
                <w:rFonts w:ascii="FangSong" w:eastAsia="FangSong" w:hAnsi="FangSong" w:cs="FangSong"/>
                <w:color w:val="4B4B4B"/>
                <w:spacing w:val="-20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20"/>
                <w:sz w:val="31"/>
                <w:szCs w:val="31"/>
              </w:rPr>
              <w:t>×</w:t>
            </w: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Align w:val="top"/>
          </w:tcPr>
          <w:p>
            <w:pPr>
              <w:spacing w:before="200" w:line="230" w:lineRule="auto"/>
              <w:ind w:left="275"/>
              <w:rPr>
                <w:rFonts w:ascii="SimSun" w:eastAsia="SimSun" w:hAnsi="SimSun" w:cs="SimSun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3"/>
                <w:sz w:val="31"/>
                <w:szCs w:val="31"/>
              </w:rPr>
              <w:t>1</w:t>
            </w:r>
            <w:r>
              <w:rPr>
                <w:rFonts w:ascii="FangSong" w:eastAsia="FangSong" w:hAnsi="FangSong" w:cs="FangSong"/>
                <w:color w:val="4B4B4B"/>
                <w:spacing w:val="-20"/>
                <w:sz w:val="31"/>
                <w:szCs w:val="31"/>
              </w:rPr>
              <w:t>0</w:t>
            </w:r>
            <w:r>
              <w:rPr>
                <w:rFonts w:ascii="FangSong" w:eastAsia="FangSong" w:hAnsi="FangSong" w:cs="FangSong"/>
                <w:color w:val="4B4B4B"/>
                <w:spacing w:val="-20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20"/>
                <w:sz w:val="31"/>
                <w:szCs w:val="31"/>
              </w:rPr>
              <w:t>×</w:t>
            </w:r>
          </w:p>
        </w:tc>
        <w:tc>
          <w:tcPr>
            <w:tcW w:w="1001" w:type="dxa"/>
            <w:vAlign w:val="top"/>
          </w:tcPr>
          <w:p>
            <w:pPr>
              <w:spacing w:before="200" w:line="230" w:lineRule="auto"/>
              <w:ind w:left="29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SimSun" w:eastAsia="SimSun" w:hAnsi="SimSun" w:cs="SimSun"/>
                <w:color w:val="4B4B4B"/>
                <w:spacing w:val="-14"/>
                <w:w w:val="95"/>
                <w:sz w:val="31"/>
                <w:szCs w:val="31"/>
              </w:rPr>
              <w:t>×</w:t>
            </w:r>
            <w:r>
              <w:rPr>
                <w:rFonts w:ascii="SimSun" w:eastAsia="SimSun" w:hAnsi="SimSun" w:cs="SimSun"/>
                <w:color w:val="4B4B4B"/>
                <w:spacing w:val="-115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4"/>
                <w:w w:val="95"/>
                <w:sz w:val="31"/>
                <w:szCs w:val="31"/>
              </w:rPr>
              <w:t>3</w:t>
            </w:r>
          </w:p>
        </w:tc>
        <w:tc>
          <w:tcPr>
            <w:tcW w:w="1221" w:type="dxa"/>
            <w:vAlign w:val="top"/>
          </w:tcPr>
          <w:p>
            <w:pPr>
              <w:spacing w:before="200" w:line="230" w:lineRule="auto"/>
              <w:ind w:left="285"/>
              <w:rPr>
                <w:rFonts w:ascii="SimSun" w:eastAsia="SimSun" w:hAnsi="SimSun" w:cs="SimSun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22"/>
                <w:sz w:val="31"/>
                <w:szCs w:val="31"/>
              </w:rPr>
              <w:t>1</w:t>
            </w:r>
            <w:r>
              <w:rPr>
                <w:rFonts w:ascii="FangSong" w:eastAsia="FangSong" w:hAnsi="FangSong" w:cs="FangSong"/>
                <w:color w:val="4B4B4B"/>
                <w:spacing w:val="-20"/>
                <w:sz w:val="31"/>
                <w:szCs w:val="31"/>
              </w:rPr>
              <w:t>0</w:t>
            </w:r>
            <w:r>
              <w:rPr>
                <w:rFonts w:ascii="FangSong" w:eastAsia="FangSong" w:hAnsi="FangSong" w:cs="FangSong"/>
                <w:color w:val="4B4B4B"/>
                <w:spacing w:val="-20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20"/>
                <w:sz w:val="31"/>
                <w:szCs w:val="31"/>
              </w:rPr>
              <w:t>×</w:t>
            </w:r>
          </w:p>
        </w:tc>
        <w:tc>
          <w:tcPr>
            <w:tcW w:w="995" w:type="dxa"/>
            <w:vAlign w:val="top"/>
          </w:tcPr>
          <w:p>
            <w:pPr>
              <w:spacing w:before="200" w:line="230" w:lineRule="auto"/>
              <w:ind w:left="290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SimSun" w:eastAsia="SimSun" w:hAnsi="SimSun" w:cs="SimSun"/>
                <w:color w:val="4B4B4B"/>
                <w:spacing w:val="-14"/>
                <w:w w:val="95"/>
                <w:sz w:val="31"/>
                <w:szCs w:val="31"/>
              </w:rPr>
              <w:t>×</w:t>
            </w:r>
            <w:r>
              <w:rPr>
                <w:rFonts w:ascii="SimSun" w:eastAsia="SimSun" w:hAnsi="SimSun" w:cs="SimSun"/>
                <w:color w:val="4B4B4B"/>
                <w:spacing w:val="-115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4"/>
                <w:w w:val="95"/>
                <w:sz w:val="31"/>
                <w:szCs w:val="31"/>
              </w:rPr>
              <w:t>3</w:t>
            </w:r>
          </w:p>
        </w:tc>
        <w:tc>
          <w:tcPr>
            <w:tcW w:w="1519" w:type="dxa"/>
            <w:vAlign w:val="top"/>
          </w:tcPr>
          <w:p>
            <w:pPr>
              <w:spacing w:before="200" w:line="230" w:lineRule="auto"/>
              <w:ind w:left="281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5"/>
                <w:w w:val="97"/>
                <w:sz w:val="31"/>
                <w:szCs w:val="31"/>
              </w:rPr>
              <w:t>10</w:t>
            </w:r>
            <w:r>
              <w:rPr>
                <w:rFonts w:ascii="FangSong" w:eastAsia="FangSong" w:hAnsi="FangSong" w:cs="FangSong"/>
                <w:color w:val="4B4B4B"/>
                <w:spacing w:val="-50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15"/>
                <w:w w:val="97"/>
                <w:sz w:val="31"/>
                <w:szCs w:val="31"/>
              </w:rPr>
              <w:t>×</w:t>
            </w:r>
            <w:r>
              <w:rPr>
                <w:rFonts w:ascii="SimSun" w:eastAsia="SimSun" w:hAnsi="SimSun" w:cs="SimSun"/>
                <w:color w:val="4B4B4B"/>
                <w:spacing w:val="-99"/>
                <w:sz w:val="31"/>
                <w:szCs w:val="31"/>
              </w:rPr>
              <w:t xml:space="preserve"> </w:t>
            </w:r>
            <w:r>
              <w:rPr>
                <w:rFonts w:ascii="FangSong" w:eastAsia="FangSong" w:hAnsi="FangSong" w:cs="FangSong"/>
                <w:color w:val="4B4B4B"/>
                <w:spacing w:val="-15"/>
                <w:w w:val="97"/>
                <w:sz w:val="31"/>
                <w:szCs w:val="31"/>
              </w:rPr>
              <w:t>1</w:t>
            </w:r>
          </w:p>
        </w:tc>
        <w:tc>
          <w:tcPr>
            <w:tcW w:w="1075" w:type="dxa"/>
            <w:vAlign w:val="top"/>
          </w:tcPr>
          <w:p>
            <w:pPr>
              <w:spacing w:before="200" w:line="230" w:lineRule="auto"/>
              <w:ind w:left="432"/>
              <w:rPr>
                <w:rFonts w:ascii="SimSun" w:eastAsia="SimSun" w:hAnsi="SimSun" w:cs="SimSun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14"/>
                <w:w w:val="94"/>
                <w:sz w:val="31"/>
                <w:szCs w:val="31"/>
              </w:rPr>
              <w:t>10</w:t>
            </w:r>
            <w:r>
              <w:rPr>
                <w:rFonts w:ascii="FangSong" w:eastAsia="FangSong" w:hAnsi="FangSong" w:cs="FangSong"/>
                <w:color w:val="4B4B4B"/>
                <w:spacing w:val="-54"/>
                <w:sz w:val="31"/>
                <w:szCs w:val="31"/>
              </w:rPr>
              <w:t xml:space="preserve"> </w:t>
            </w:r>
            <w:r>
              <w:rPr>
                <w:rFonts w:ascii="SimSun" w:eastAsia="SimSun" w:hAnsi="SimSun" w:cs="SimSun"/>
                <w:color w:val="4B4B4B"/>
                <w:spacing w:val="-14"/>
                <w:w w:val="94"/>
                <w:sz w:val="31"/>
                <w:szCs w:val="31"/>
              </w:rPr>
              <w:t>×</w:t>
            </w:r>
          </w:p>
        </w:tc>
      </w:tr>
      <w:tr>
        <w:tblPrEx>
          <w:tblW w:w="14420" w:type="dxa"/>
          <w:tblInd w:w="389" w:type="dxa"/>
          <w:tblLayout w:type="fixed"/>
        </w:tblPrEx>
        <w:trPr>
          <w:trHeight w:val="496"/>
        </w:trPr>
        <w:tc>
          <w:tcPr>
            <w:tcW w:w="1319" w:type="dxa"/>
            <w:vAlign w:val="top"/>
          </w:tcPr>
          <w:p>
            <w:pPr>
              <w:spacing w:before="198" w:line="177" w:lineRule="auto"/>
              <w:ind w:left="366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级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>
            <w:pPr>
              <w:spacing w:before="198" w:line="177" w:lineRule="auto"/>
              <w:ind w:left="396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B</w:t>
            </w:r>
          </w:p>
        </w:tc>
        <w:tc>
          <w:tcPr>
            <w:tcW w:w="6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>
            <w:pPr>
              <w:spacing w:before="198" w:line="177" w:lineRule="auto"/>
              <w:ind w:left="443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1B</w:t>
            </w:r>
          </w:p>
        </w:tc>
        <w:tc>
          <w:tcPr>
            <w:tcW w:w="6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3" w:type="dxa"/>
            <w:vAlign w:val="top"/>
          </w:tcPr>
          <w:p>
            <w:pPr>
              <w:spacing w:before="198" w:line="177" w:lineRule="auto"/>
              <w:ind w:left="436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1B</w:t>
            </w: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Align w:val="top"/>
          </w:tcPr>
          <w:p>
            <w:pPr>
              <w:spacing w:before="198" w:line="177" w:lineRule="auto"/>
              <w:ind w:left="44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1B</w:t>
            </w:r>
          </w:p>
        </w:tc>
        <w:tc>
          <w:tcPr>
            <w:tcW w:w="1001" w:type="dxa"/>
            <w:vAlign w:val="top"/>
          </w:tcPr>
          <w:p>
            <w:pPr>
              <w:spacing w:before="198" w:line="177" w:lineRule="auto"/>
              <w:ind w:left="40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2"/>
                <w:sz w:val="31"/>
                <w:szCs w:val="31"/>
              </w:rPr>
              <w:t>A</w:t>
            </w:r>
          </w:p>
        </w:tc>
        <w:tc>
          <w:tcPr>
            <w:tcW w:w="1221" w:type="dxa"/>
            <w:vAlign w:val="top"/>
          </w:tcPr>
          <w:p>
            <w:pPr>
              <w:spacing w:before="198" w:line="177" w:lineRule="auto"/>
              <w:ind w:left="45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1B</w:t>
            </w:r>
          </w:p>
        </w:tc>
        <w:tc>
          <w:tcPr>
            <w:tcW w:w="995" w:type="dxa"/>
            <w:vAlign w:val="top"/>
          </w:tcPr>
          <w:p>
            <w:pPr>
              <w:spacing w:before="198" w:line="177" w:lineRule="auto"/>
              <w:ind w:left="404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2"/>
                <w:sz w:val="31"/>
                <w:szCs w:val="31"/>
              </w:rPr>
              <w:t>A</w:t>
            </w:r>
          </w:p>
        </w:tc>
        <w:tc>
          <w:tcPr>
            <w:tcW w:w="1519" w:type="dxa"/>
            <w:vAlign w:val="top"/>
          </w:tcPr>
          <w:p>
            <w:pPr>
              <w:spacing w:before="198" w:line="177" w:lineRule="auto"/>
              <w:ind w:left="599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z w:val="31"/>
                <w:szCs w:val="31"/>
              </w:rPr>
              <w:t>B</w:t>
            </w:r>
          </w:p>
        </w:tc>
        <w:tc>
          <w:tcPr>
            <w:tcW w:w="1075" w:type="dxa"/>
            <w:vAlign w:val="top"/>
          </w:tcPr>
          <w:p>
            <w:pPr>
              <w:spacing w:before="198" w:line="177" w:lineRule="auto"/>
              <w:ind w:left="601"/>
              <w:rPr>
                <w:rFonts w:ascii="FangSong" w:eastAsia="FangSong" w:hAnsi="FangSong" w:cs="FangSong"/>
                <w:sz w:val="31"/>
                <w:szCs w:val="31"/>
              </w:rPr>
            </w:pPr>
            <w:r>
              <w:rPr>
                <w:rFonts w:ascii="FangSong" w:eastAsia="FangSong" w:hAnsi="FangSong" w:cs="FangSong"/>
                <w:color w:val="4B4B4B"/>
                <w:spacing w:val="-7"/>
                <w:sz w:val="31"/>
                <w:szCs w:val="31"/>
              </w:rPr>
              <w:t>1B</w:t>
            </w:r>
          </w:p>
        </w:tc>
      </w:tr>
    </w:tbl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12" w:lineRule="auto"/>
        <w:ind w:left="2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9"/>
          <w:sz w:val="31"/>
          <w:szCs w:val="31"/>
        </w:rPr>
        <w:t>补充说明</w:t>
      </w:r>
      <w:r>
        <w:rPr>
          <w:rFonts w:ascii="SimSun" w:eastAsia="SimSun" w:hAnsi="SimSun" w:cs="SimSun"/>
          <w:color w:val="4B4B4B"/>
          <w:spacing w:val="28"/>
          <w:sz w:val="31"/>
          <w:szCs w:val="31"/>
        </w:rPr>
        <w:t>：</w:t>
      </w:r>
    </w:p>
    <w:p>
      <w:pPr>
        <w:spacing w:before="277" w:line="187" w:lineRule="auto"/>
        <w:ind w:left="216"/>
        <w:rPr>
          <w:rFonts w:ascii="SimSun" w:eastAsia="SimSun" w:hAnsi="SimSun" w:cs="SimSun"/>
          <w:sz w:val="31"/>
          <w:szCs w:val="31"/>
        </w:rPr>
      </w:pPr>
      <w:r>
        <w:rPr>
          <w:rFonts w:ascii="Microsoft YaHei UI" w:eastAsia="Microsoft YaHei UI" w:hAnsi="Microsoft YaHei UI" w:cs="Microsoft YaHei UI"/>
          <w:color w:val="4B4B4B"/>
          <w:sz w:val="31"/>
          <w:szCs w:val="31"/>
        </w:rPr>
        <w:t>a</w:t>
      </w:r>
      <w:r>
        <w:rPr>
          <w:rFonts w:ascii="Microsoft YaHei UI" w:eastAsia="Microsoft YaHei UI" w:hAnsi="Microsoft YaHei UI" w:cs="Microsoft YaHei UI"/>
          <w:color w:val="4B4B4B"/>
          <w:spacing w:val="12"/>
          <w:sz w:val="31"/>
          <w:szCs w:val="31"/>
        </w:rPr>
        <w:t>)</w:t>
      </w:r>
      <w:r>
        <w:rPr>
          <w:rFonts w:ascii="Microsoft YaHei UI" w:eastAsia="Microsoft YaHei UI" w:hAnsi="Microsoft YaHei UI" w:cs="Microsoft YaHei UI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保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护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面积一栏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中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          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为不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能选用。</w:t>
      </w:r>
    </w:p>
    <w:p>
      <w:pPr>
        <w:spacing w:line="404" w:lineRule="auto"/>
        <w:rPr>
          <w:rFonts w:ascii="Arial"/>
          <w:sz w:val="21"/>
        </w:rPr>
      </w:pPr>
    </w:p>
    <w:p>
      <w:pPr>
        <w:spacing w:before="128" w:line="202" w:lineRule="auto"/>
        <w:ind w:left="228"/>
        <w:rPr>
          <w:rFonts w:ascii="SimSun" w:eastAsia="SimSun" w:hAnsi="SimSun" w:cs="SimSun"/>
          <w:sz w:val="31"/>
          <w:szCs w:val="31"/>
        </w:rPr>
      </w:pPr>
      <w:r>
        <w:rPr>
          <w:rFonts w:ascii="Microsoft YaHei UI" w:eastAsia="Microsoft YaHei UI" w:hAnsi="Microsoft YaHei UI" w:cs="Microsoft YaHei UI"/>
          <w:color w:val="4B4B4B"/>
          <w:sz w:val="31"/>
          <w:szCs w:val="31"/>
        </w:rPr>
        <w:t>b</w:t>
      </w:r>
      <w:r>
        <w:rPr>
          <w:rFonts w:ascii="Microsoft YaHei UI" w:eastAsia="Microsoft YaHei UI" w:hAnsi="Microsoft YaHei UI" w:cs="Microsoft YaHei UI"/>
          <w:color w:val="4B4B4B"/>
          <w:spacing w:val="6"/>
          <w:sz w:val="31"/>
          <w:szCs w:val="31"/>
        </w:rPr>
        <w:t>)</w:t>
      </w:r>
      <w:r>
        <w:rPr>
          <w:rFonts w:ascii="Microsoft YaHei UI" w:eastAsia="Microsoft YaHei UI" w:hAnsi="Microsoft YaHei UI" w:cs="Microsoft YaHei UI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保护面积一栏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中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7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.5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×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z w:val="31"/>
          <w:szCs w:val="31"/>
        </w:rPr>
        <w:t>B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为可选用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，保护面积为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7.5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×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4=30</w:t>
      </w:r>
      <w:r>
        <w:rPr>
          <w:rFonts w:ascii="SimSun" w:eastAsia="SimSun" w:hAnsi="SimSun" w:cs="SimSun"/>
          <w:color w:val="4B4B4B"/>
          <w:sz w:val="31"/>
          <w:szCs w:val="31"/>
        </w:rPr>
        <w:t>m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29"/>
          <w:szCs w:val="29"/>
        </w:rPr>
        <w:t>2</w:t>
      </w:r>
      <w:r>
        <w:rPr>
          <w:rFonts w:ascii="SimSun" w:eastAsia="SimSun" w:hAnsi="SimSun" w:cs="SimSun"/>
          <w:color w:val="4B4B4B"/>
          <w:spacing w:val="3"/>
          <w:position w:val="-4"/>
          <w:sz w:val="31"/>
          <w:szCs w:val="31"/>
        </w:rPr>
        <w:t>，用现场面</w:t>
      </w:r>
    </w:p>
    <w:p>
      <w:pPr>
        <w:spacing w:line="466" w:lineRule="auto"/>
        <w:rPr>
          <w:rFonts w:ascii="Arial"/>
          <w:sz w:val="21"/>
        </w:rPr>
      </w:pPr>
    </w:p>
    <w:p>
      <w:pPr>
        <w:spacing w:before="102" w:line="213" w:lineRule="auto"/>
        <w:ind w:left="2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积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除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以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30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即为灭火器个数。</w:t>
      </w:r>
    </w:p>
    <w:p>
      <w:pPr>
        <w:spacing w:before="277" w:line="187" w:lineRule="auto"/>
        <w:ind w:left="217"/>
        <w:rPr>
          <w:rFonts w:ascii="SimSun" w:eastAsia="SimSun" w:hAnsi="SimSun" w:cs="SimSun"/>
          <w:sz w:val="31"/>
          <w:szCs w:val="31"/>
        </w:rPr>
      </w:pPr>
      <w:r>
        <w:rPr>
          <w:rFonts w:ascii="Microsoft YaHei UI" w:eastAsia="Microsoft YaHei UI" w:hAnsi="Microsoft YaHei UI" w:cs="Microsoft YaHei UI"/>
          <w:color w:val="4B4B4B"/>
          <w:sz w:val="31"/>
          <w:szCs w:val="31"/>
        </w:rPr>
        <w:t>c</w:t>
      </w:r>
      <w:r>
        <w:rPr>
          <w:rFonts w:ascii="Microsoft YaHei UI" w:eastAsia="Microsoft YaHei UI" w:hAnsi="Microsoft YaHei UI" w:cs="Microsoft YaHei UI"/>
          <w:color w:val="4B4B4B"/>
          <w:spacing w:val="6"/>
          <w:sz w:val="31"/>
          <w:szCs w:val="31"/>
        </w:rPr>
        <w:t>)</w:t>
      </w:r>
      <w:r>
        <w:rPr>
          <w:rFonts w:ascii="Microsoft YaHei UI" w:eastAsia="Microsoft YaHei UI" w:hAnsi="Microsoft YaHei UI" w:cs="Microsoft YaHei UI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保护面积一栏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中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7.5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×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z w:val="31"/>
          <w:szCs w:val="31"/>
        </w:rPr>
        <w:t>B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为可选用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，但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由于经济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原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因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不建议选用。</w:t>
      </w:r>
    </w:p>
    <w:p>
      <w:pPr>
        <w:sectPr>
          <w:headerReference w:type="default" r:id="rId17"/>
          <w:pgSz w:w="17860" w:h="25258"/>
          <w:pgMar w:top="400" w:right="0" w:bottom="0" w:left="2678" w:header="0" w:footer="0" w:gutter="0"/>
          <w:pgNumType w:start="10"/>
          <w:cols w:space="708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28" w:line="200" w:lineRule="auto"/>
        <w:ind w:left="217"/>
        <w:rPr>
          <w:rFonts w:ascii="SimSun" w:eastAsia="SimSun" w:hAnsi="SimSun" w:cs="SimSun"/>
          <w:sz w:val="31"/>
          <w:szCs w:val="31"/>
        </w:rPr>
      </w:pPr>
      <w:r>
        <w:rPr>
          <w:rFonts w:ascii="Microsoft YaHei UI" w:eastAsia="Microsoft YaHei UI" w:hAnsi="Microsoft YaHei UI" w:cs="Microsoft YaHei UI"/>
          <w:color w:val="4B4B4B"/>
          <w:sz w:val="31"/>
          <w:szCs w:val="31"/>
        </w:rPr>
        <w:t>d</w:t>
      </w:r>
      <w:r>
        <w:rPr>
          <w:rFonts w:ascii="Microsoft YaHei UI" w:eastAsia="Microsoft YaHei UI" w:hAnsi="Microsoft YaHei UI" w:cs="Microsoft YaHei UI"/>
          <w:color w:val="4B4B4B"/>
          <w:spacing w:val="34"/>
          <w:sz w:val="31"/>
          <w:szCs w:val="31"/>
        </w:rPr>
        <w:t>)</w:t>
      </w:r>
      <w:r>
        <w:rPr>
          <w:rFonts w:ascii="Microsoft YaHei UI" w:eastAsia="Microsoft YaHei UI" w:hAnsi="Microsoft YaHei UI" w:cs="Microsoft YaHei UI"/>
          <w:color w:val="4B4B4B"/>
          <w:spacing w:val="2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地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下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建造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灭火器配置基准数量应在配置基准上增加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26"/>
          <w:sz w:val="31"/>
          <w:szCs w:val="31"/>
        </w:rPr>
        <w:t>30%</w:t>
      </w:r>
      <w:r>
        <w:rPr>
          <w:rFonts w:ascii="Microsoft YaHei UI" w:eastAsia="Microsoft YaHei UI" w:hAnsi="Microsoft YaHei UI" w:cs="Microsoft YaHei UI"/>
          <w:color w:val="4B4B4B"/>
          <w:spacing w:val="2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。</w:t>
      </w:r>
    </w:p>
    <w:p>
      <w:pPr>
        <w:spacing w:line="377" w:lineRule="auto"/>
        <w:rPr>
          <w:rFonts w:ascii="Arial"/>
          <w:sz w:val="21"/>
        </w:rPr>
      </w:pPr>
    </w:p>
    <w:p>
      <w:pPr>
        <w:spacing w:before="128" w:line="439" w:lineRule="auto"/>
        <w:ind w:left="218" w:right="313" w:hanging="1"/>
        <w:rPr>
          <w:rFonts w:ascii="SimSun" w:eastAsia="SimSun" w:hAnsi="SimSun" w:cs="SimSun"/>
          <w:sz w:val="31"/>
          <w:szCs w:val="31"/>
        </w:rPr>
      </w:pPr>
      <w:r>
        <w:rPr>
          <w:rFonts w:ascii="Microsoft YaHei UI" w:eastAsia="Microsoft YaHei UI" w:hAnsi="Microsoft YaHei UI" w:cs="Microsoft YaHei UI"/>
          <w:color w:val="4B4B4B"/>
          <w:sz w:val="31"/>
          <w:szCs w:val="31"/>
        </w:rPr>
        <w:t>e</w:t>
      </w:r>
      <w:r>
        <w:rPr>
          <w:rFonts w:ascii="Microsoft YaHei UI" w:eastAsia="Microsoft YaHei UI" w:hAnsi="Microsoft YaHei UI" w:cs="Microsoft YaHei UI"/>
          <w:color w:val="4B4B4B"/>
          <w:spacing w:val="5"/>
          <w:sz w:val="31"/>
          <w:szCs w:val="31"/>
        </w:rPr>
        <w:t>)</w:t>
      </w:r>
      <w:r>
        <w:rPr>
          <w:rFonts w:ascii="Microsoft YaHei UI" w:eastAsia="Microsoft YaHei UI" w:hAnsi="Microsoft YaHei UI" w:cs="Microsoft YaHei UI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设有消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防栓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的场所，可相应减少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5"/>
          <w:sz w:val="31"/>
          <w:szCs w:val="31"/>
        </w:rPr>
        <w:t>30%</w:t>
      </w:r>
      <w:r>
        <w:rPr>
          <w:rFonts w:ascii="Microsoft YaHei UI" w:eastAsia="Microsoft YaHei UI" w:hAnsi="Microsoft YaHei UI" w:cs="Microsoft YaHei UI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；设有灭火系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统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的场所，可减少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5"/>
          <w:sz w:val="31"/>
          <w:szCs w:val="31"/>
        </w:rPr>
        <w:t>50%</w:t>
      </w:r>
      <w:r>
        <w:rPr>
          <w:rFonts w:ascii="Microsoft YaHei UI" w:eastAsia="Microsoft YaHei UI" w:hAnsi="Microsoft YaHei UI" w:cs="Microsoft YaHei UI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；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设有灭火系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统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消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防栓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的场所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，可相应减少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2"/>
          <w:sz w:val="31"/>
          <w:szCs w:val="31"/>
        </w:rPr>
        <w:t>70%</w:t>
      </w:r>
      <w:r>
        <w:rPr>
          <w:rFonts w:ascii="Microsoft YaHei UI" w:eastAsia="Microsoft YaHei UI" w:hAnsi="Microsoft YaHei UI" w:cs="Microsoft YaHei UI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。</w:t>
      </w:r>
    </w:p>
    <w:p>
      <w:pPr>
        <w:spacing w:before="3" w:line="438" w:lineRule="auto"/>
        <w:ind w:left="228" w:right="242" w:hanging="18"/>
        <w:rPr>
          <w:rFonts w:ascii="SimSun" w:eastAsia="SimSun" w:hAnsi="SimSun" w:cs="SimSun"/>
          <w:sz w:val="31"/>
          <w:szCs w:val="31"/>
        </w:rPr>
      </w:pPr>
      <w:r>
        <w:rPr>
          <w:rFonts w:ascii="Microsoft YaHei UI" w:eastAsia="Microsoft YaHei UI" w:hAnsi="Microsoft YaHei UI" w:cs="Microsoft YaHei UI"/>
          <w:color w:val="4B4B4B"/>
          <w:sz w:val="31"/>
          <w:szCs w:val="31"/>
        </w:rPr>
        <w:t>f</w:t>
      </w:r>
      <w:r>
        <w:rPr>
          <w:rFonts w:ascii="Microsoft YaHei UI" w:eastAsia="Microsoft YaHei UI" w:hAnsi="Microsoft YaHei UI" w:cs="Microsoft YaHei UI"/>
          <w:color w:val="4B4B4B"/>
          <w:spacing w:val="36"/>
          <w:sz w:val="31"/>
          <w:szCs w:val="31"/>
        </w:rPr>
        <w:t>)</w:t>
      </w:r>
      <w:r>
        <w:rPr>
          <w:rFonts w:ascii="Microsoft YaHei UI" w:eastAsia="Microsoft YaHei UI" w:hAnsi="Microsoft YaHei UI" w:cs="Microsoft YaHei UI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一个灭火器配置场所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内的灭火器不应少于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24"/>
          <w:sz w:val="31"/>
          <w:szCs w:val="31"/>
        </w:rPr>
        <w:t>2</w:t>
      </w:r>
      <w:r>
        <w:rPr>
          <w:rFonts w:ascii="Microsoft YaHei UI" w:eastAsia="Microsoft YaHei UI" w:hAnsi="Microsoft YaHei UI" w:cs="Microsoft YaHei UI"/>
          <w:color w:val="4B4B4B"/>
          <w:spacing w:val="24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只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每一个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设置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点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4"/>
          <w:sz w:val="31"/>
          <w:szCs w:val="31"/>
        </w:rPr>
        <w:t>的灭火器不宜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多于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12"/>
          <w:sz w:val="31"/>
          <w:szCs w:val="31"/>
        </w:rPr>
        <w:t>5</w:t>
      </w:r>
      <w:r>
        <w:rPr>
          <w:rFonts w:ascii="Microsoft YaHei UI" w:eastAsia="Microsoft YaHei UI" w:hAnsi="Microsoft YaHei UI" w:cs="Microsoft YaHei UI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只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。</w:t>
      </w:r>
    </w:p>
    <w:p>
      <w:pPr>
        <w:spacing w:before="1" w:line="188" w:lineRule="auto"/>
        <w:ind w:left="217"/>
        <w:rPr>
          <w:rFonts w:ascii="SimSun" w:eastAsia="SimSun" w:hAnsi="SimSun" w:cs="SimSun"/>
          <w:sz w:val="31"/>
          <w:szCs w:val="31"/>
        </w:rPr>
      </w:pPr>
      <w:r>
        <w:rPr>
          <w:rFonts w:ascii="Microsoft YaHei UI" w:eastAsia="Microsoft YaHei UI" w:hAnsi="Microsoft YaHei UI" w:cs="Microsoft YaHei UI"/>
          <w:color w:val="4B4B4B"/>
          <w:spacing w:val="-4"/>
          <w:sz w:val="31"/>
          <w:szCs w:val="31"/>
        </w:rPr>
        <w:t>g</w:t>
      </w:r>
      <w:r>
        <w:rPr>
          <w:rFonts w:ascii="Microsoft YaHei UI" w:eastAsia="Microsoft YaHei UI" w:hAnsi="Microsoft YaHei UI" w:cs="Microsoft YaHei UI"/>
          <w:color w:val="4B4B4B"/>
          <w:spacing w:val="-8"/>
          <w:sz w:val="31"/>
          <w:szCs w:val="31"/>
        </w:rPr>
        <w:t>)</w:t>
      </w:r>
      <w:r>
        <w:rPr>
          <w:rFonts w:ascii="Microsoft YaHei UI" w:eastAsia="Microsoft YaHei UI" w:hAnsi="Microsoft YaHei UI" w:cs="Microsoft YaHei UI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灭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火器设置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明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显便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于拿取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并有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明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显标识。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28" w:line="182" w:lineRule="auto"/>
        <w:ind w:left="224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color w:val="4B4B4B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h</w:t>
      </w:r>
      <w:r>
        <w:rPr>
          <w:rFonts w:ascii="Arial" w:eastAsia="Arial" w:hAnsi="Arial" w:cs="Arial"/>
          <w:color w:val="4B4B4B"/>
          <w:spacing w:val="6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)</w:t>
      </w:r>
      <w:r>
        <w:rPr>
          <w:rFonts w:ascii="Arial" w:eastAsia="Arial" w:hAnsi="Arial" w:cs="Arial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以上未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能尽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列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规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范参照《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建造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灭火器配置设计规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范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》(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B4B4B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GBJ</w:t>
      </w:r>
      <w:r>
        <w:rPr>
          <w:rFonts w:ascii="Arial" w:eastAsia="Arial" w:hAnsi="Arial" w:cs="Arial"/>
          <w:color w:val="4B4B4B"/>
          <w:spacing w:val="3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3"/>
          <w:sz w:val="31"/>
          <w:szCs w:val="31"/>
        </w:rPr>
        <w:t>140</w:t>
      </w:r>
      <w:r>
        <w:rPr>
          <w:rFonts w:ascii="Microsoft YaHei UI" w:eastAsia="Microsoft YaHei UI" w:hAnsi="Microsoft YaHei UI" w:cs="Microsoft YaHei UI"/>
          <w:color w:val="4B4B4B"/>
          <w:spacing w:val="3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3"/>
          <w:sz w:val="31"/>
          <w:szCs w:val="31"/>
        </w:rPr>
        <w:t>—</w:t>
      </w:r>
      <w:r>
        <w:rPr>
          <w:rFonts w:ascii="Microsoft YaHei UI" w:eastAsia="Microsoft YaHei UI" w:hAnsi="Microsoft YaHei UI" w:cs="Microsoft YaHei UI"/>
          <w:color w:val="4B4B4B"/>
          <w:spacing w:val="3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3"/>
          <w:sz w:val="31"/>
          <w:szCs w:val="31"/>
        </w:rPr>
        <w:t>90</w:t>
      </w:r>
      <w:r>
        <w:rPr>
          <w:rFonts w:ascii="Microsoft YaHei UI" w:eastAsia="Microsoft YaHei UI" w:hAnsi="Microsoft YaHei UI" w:cs="Microsoft YaHei UI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)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要求。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215" w:lineRule="auto"/>
        <w:ind w:left="216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color w:val="4B4B4B"/>
          <w:spacing w:val="-3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7</w:t>
      </w:r>
      <w:r>
        <w:rPr>
          <w:rFonts w:ascii="Arial" w:eastAsia="Arial" w:hAnsi="Arial" w:cs="Arial"/>
          <w:color w:val="4B4B4B"/>
          <w:spacing w:val="-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Arial" w:eastAsia="Arial" w:hAnsi="Arial" w:cs="Arial"/>
          <w:color w:val="4B4B4B"/>
          <w:spacing w:val="-3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技</w:t>
      </w:r>
      <w:r>
        <w:rPr>
          <w:rFonts w:ascii="SimSun" w:eastAsia="SimSun" w:hAnsi="SimSun" w:cs="SimSun"/>
          <w:color w:val="4B4B4B"/>
          <w:spacing w:val="-3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能</w:t>
      </w:r>
      <w:r>
        <w:rPr>
          <w:rFonts w:ascii="SimSun" w:eastAsia="SimSun" w:hAnsi="SimSun" w:cs="SimSun"/>
          <w:color w:val="4B4B4B"/>
          <w:spacing w:val="-3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防</w:t>
      </w:r>
      <w:r>
        <w:rPr>
          <w:rFonts w:ascii="SimSun" w:eastAsia="SimSun" w:hAnsi="SimSun" w:cs="SimSun"/>
          <w:color w:val="4B4B4B"/>
          <w:spacing w:val="-3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范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2" w:line="415" w:lineRule="auto"/>
        <w:ind w:left="261" w:right="244" w:hanging="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7.1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监视摄像机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设置位置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、摄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影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范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围合理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、画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面清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晰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。重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要场所停车场和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出入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1"/>
          <w:sz w:val="31"/>
          <w:szCs w:val="31"/>
        </w:rPr>
        <w:t>口</w: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应设有</w: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录相</w: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录相</w: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带</w: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33"/>
          <w:sz w:val="31"/>
          <w:szCs w:val="31"/>
        </w:rPr>
        <w:t>保存半个月。</w:t>
      </w:r>
    </w:p>
    <w:p>
      <w:pPr>
        <w:spacing w:before="2" w:line="409" w:lineRule="auto"/>
        <w:ind w:left="216" w:right="243" w:firstLine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7.2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因采取停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车场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智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能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而无人执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守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出入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口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，监视摄像应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能清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晰录制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驾车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1"/>
          <w:sz w:val="31"/>
          <w:szCs w:val="31"/>
        </w:rPr>
        <w:t>人</w:t>
      </w: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体貌特征。</w:t>
      </w:r>
    </w:p>
    <w:p>
      <w:pPr>
        <w:spacing w:line="192" w:lineRule="auto"/>
        <w:ind w:left="22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4"/>
          <w:sz w:val="31"/>
          <w:szCs w:val="31"/>
        </w:rPr>
        <w:t>7.</w:t>
      </w:r>
      <w:r>
        <w:rPr>
          <w:rFonts w:ascii="SimSun" w:eastAsia="SimSun" w:hAnsi="SimSun" w:cs="SimSun"/>
          <w:color w:val="4B4B4B"/>
          <w:spacing w:val="-22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消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防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中心和监控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中心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实行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Microsoft YaHei UI" w:eastAsia="Microsoft YaHei UI" w:hAnsi="Microsoft YaHei UI" w:cs="Microsoft YaHei UI"/>
          <w:color w:val="4B4B4B"/>
          <w:spacing w:val="-12"/>
          <w:sz w:val="31"/>
          <w:szCs w:val="31"/>
        </w:rPr>
        <w:t>24</w:t>
      </w:r>
      <w:r>
        <w:rPr>
          <w:rFonts w:ascii="Microsoft YaHei UI" w:eastAsia="Microsoft YaHei UI" w:hAnsi="Microsoft YaHei UI" w:cs="Microsoft YaHei UI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小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时不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间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断值勤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，对信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号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随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时作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出反应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并</w:t>
      </w:r>
    </w:p>
    <w:p>
      <w:pPr>
        <w:spacing w:line="443" w:lineRule="auto"/>
        <w:rPr>
          <w:rFonts w:ascii="Arial"/>
          <w:sz w:val="21"/>
        </w:rPr>
      </w:pPr>
    </w:p>
    <w:p>
      <w:pPr>
        <w:spacing w:before="102" w:line="214" w:lineRule="auto"/>
        <w:ind w:left="2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3"/>
          <w:sz w:val="31"/>
          <w:szCs w:val="31"/>
        </w:rPr>
        <w:t>做</w:t>
      </w:r>
      <w:r>
        <w:rPr>
          <w:rFonts w:ascii="SimSun" w:eastAsia="SimSun" w:hAnsi="SimSun" w:cs="SimSun"/>
          <w:color w:val="4B4B4B"/>
          <w:spacing w:val="39"/>
          <w:sz w:val="31"/>
          <w:szCs w:val="31"/>
        </w:rPr>
        <w:t>必要记录。</w:t>
      </w:r>
    </w:p>
    <w:p>
      <w:pPr>
        <w:spacing w:before="334" w:line="423" w:lineRule="auto"/>
        <w:ind w:left="214" w:right="243" w:firstLine="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7.4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红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外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报警系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统等安全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防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范系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统应确保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能全天侯布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防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需要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，信号接受和反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应</w:t>
      </w:r>
      <w:r>
        <w:rPr>
          <w:rFonts w:ascii="SimSun" w:eastAsia="SimSun" w:hAnsi="SimSun" w:cs="SimSun"/>
          <w:color w:val="4B4B4B"/>
          <w:spacing w:val="34"/>
          <w:sz w:val="31"/>
          <w:szCs w:val="31"/>
        </w:rPr>
        <w:t>灵敏。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01" w:line="214" w:lineRule="auto"/>
        <w:ind w:left="215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color w:val="4B4B4B"/>
          <w:spacing w:val="1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8</w:t>
      </w:r>
      <w:r>
        <w:rPr>
          <w:rFonts w:ascii="Arial" w:eastAsia="Arial" w:hAnsi="Arial" w:cs="Arial"/>
          <w:color w:val="4B4B4B"/>
          <w:spacing w:val="1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Arial" w:eastAsia="Arial" w:hAnsi="Arial" w:cs="Arial"/>
          <w:color w:val="4B4B4B"/>
          <w:spacing w:val="10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安全</w:t>
      </w: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color w:val="4B4B4B"/>
          <w:spacing w:val="1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监控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15" w:lineRule="auto"/>
        <w:ind w:left="2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8.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公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司制订安全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工作检查制度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并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予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以落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实。</w:t>
      </w:r>
    </w:p>
    <w:p>
      <w:pPr>
        <w:spacing w:before="338" w:line="215" w:lineRule="auto"/>
        <w:ind w:left="2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8.2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项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目建立对安全各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岗位工作检查制度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并有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效落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实。</w:t>
      </w:r>
    </w:p>
    <w:p>
      <w:pPr>
        <w:sectPr>
          <w:headerReference w:type="default" r:id="rId18"/>
          <w:pgSz w:w="17860" w:h="25258"/>
          <w:pgMar w:top="400" w:right="2678" w:bottom="0" w:left="2678" w:header="0" w:footer="0" w:gutter="0"/>
          <w:pgNumType w:start="11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01" w:line="213" w:lineRule="auto"/>
        <w:ind w:left="215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9.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安全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color w:val="4B4B4B"/>
          <w:spacing w:val="1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和职业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安</w:t>
      </w:r>
      <w:r>
        <w:rPr>
          <w:rFonts w:ascii="SimSun" w:eastAsia="SimSun" w:hAnsi="SimSun" w:cs="SimSun"/>
          <w:color w:val="4B4B4B"/>
          <w:spacing w:val="10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全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416" w:lineRule="auto"/>
        <w:ind w:left="222" w:right="146" w:hanging="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2"/>
          <w:sz w:val="31"/>
          <w:szCs w:val="31"/>
        </w:rPr>
        <w:t>9</w:t>
      </w:r>
      <w:r>
        <w:rPr>
          <w:rFonts w:ascii="SimSun" w:eastAsia="SimSun" w:hAnsi="SimSun" w:cs="SimSun"/>
          <w:color w:val="4B4B4B"/>
          <w:spacing w:val="-21"/>
          <w:sz w:val="31"/>
          <w:szCs w:val="31"/>
        </w:rPr>
        <w:t>.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公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司建立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机构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负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责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紧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急安全事务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的处理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，相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关人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员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责任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1"/>
          <w:sz w:val="31"/>
          <w:szCs w:val="31"/>
        </w:rPr>
        <w:t>明确，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紧</w:t>
      </w:r>
      <w:r>
        <w:rPr>
          <w:rFonts w:ascii="SimSun" w:eastAsia="SimSun" w:hAnsi="SimSun" w:cs="SimSun"/>
          <w:color w:val="4B4B4B"/>
          <w:spacing w:val="-8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急</w:t>
      </w:r>
      <w:r>
        <w:rPr>
          <w:rFonts w:ascii="SimSun" w:eastAsia="SimSun" w:hAnsi="SimSun" w:cs="SimSun"/>
          <w:color w:val="4B4B4B"/>
          <w:spacing w:val="-9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联</w:t>
      </w:r>
      <w:r>
        <w:rPr>
          <w:rFonts w:ascii="SimSun" w:eastAsia="SimSun" w:hAnsi="SimSun" w:cs="SimSun"/>
          <w:color w:val="4B4B4B"/>
          <w:spacing w:val="-9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系</w:t>
      </w:r>
      <w:r>
        <w:rPr>
          <w:rFonts w:ascii="SimSun" w:eastAsia="SimSun" w:hAnsi="SimSun" w:cs="SimSun"/>
          <w:color w:val="4B4B4B"/>
          <w:spacing w:val="-6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电</w:t>
      </w:r>
      <w:r>
        <w:rPr>
          <w:rFonts w:ascii="SimSun" w:eastAsia="SimSun" w:hAnsi="SimSun" w:cs="SimSun"/>
          <w:color w:val="4B4B4B"/>
          <w:spacing w:val="-9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话</w:t>
      </w:r>
      <w:r>
        <w:rPr>
          <w:rFonts w:ascii="SimSun" w:eastAsia="SimSun" w:hAnsi="SimSun" w:cs="SimSun"/>
          <w:color w:val="4B4B4B"/>
          <w:spacing w:val="-9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予</w:t>
      </w:r>
      <w:r>
        <w:rPr>
          <w:rFonts w:ascii="SimSun" w:eastAsia="SimSun" w:hAnsi="SimSun" w:cs="SimSun"/>
          <w:color w:val="4B4B4B"/>
          <w:spacing w:val="-6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以</w:t>
      </w:r>
      <w:r>
        <w:rPr>
          <w:rFonts w:ascii="SimSun" w:eastAsia="SimSun" w:hAnsi="SimSun" w:cs="SimSun"/>
          <w:color w:val="4B4B4B"/>
          <w:spacing w:val="-8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公</w:t>
      </w:r>
      <w:r>
        <w:rPr>
          <w:rFonts w:ascii="SimSun" w:eastAsia="SimSun" w:hAnsi="SimSun" w:cs="SimSun"/>
          <w:color w:val="4B4B4B"/>
          <w:spacing w:val="-10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布</w:t>
      </w:r>
      <w:r>
        <w:rPr>
          <w:rFonts w:ascii="SimSun" w:eastAsia="SimSun" w:hAnsi="SimSun" w:cs="SimSun"/>
          <w:color w:val="4B4B4B"/>
          <w:spacing w:val="-1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。</w:t>
      </w:r>
    </w:p>
    <w:p>
      <w:pPr>
        <w:spacing w:before="1" w:line="214" w:lineRule="auto"/>
        <w:ind w:left="2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7"/>
          <w:sz w:val="31"/>
          <w:szCs w:val="31"/>
        </w:rPr>
        <w:t>9</w:t>
      </w:r>
      <w:r>
        <w:rPr>
          <w:rFonts w:ascii="SimSun" w:eastAsia="SimSun" w:hAnsi="SimSun" w:cs="SimSun"/>
          <w:color w:val="4B4B4B"/>
          <w:spacing w:val="30"/>
          <w:sz w:val="31"/>
          <w:szCs w:val="31"/>
        </w:rPr>
        <w:t>.2</w:t>
      </w:r>
      <w:r>
        <w:rPr>
          <w:rFonts w:ascii="SimSun" w:eastAsia="SimSun" w:hAnsi="SimSun" w:cs="SimSun"/>
          <w:color w:val="4B4B4B"/>
          <w:spacing w:val="3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0"/>
          <w:sz w:val="31"/>
          <w:szCs w:val="31"/>
        </w:rPr>
        <w:t>安全</w:t>
      </w:r>
      <w:r>
        <w:rPr>
          <w:rFonts w:ascii="SimSun" w:eastAsia="SimSun" w:hAnsi="SimSun" w:cs="SimSun"/>
          <w:color w:val="4B4B4B"/>
          <w:spacing w:val="30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30"/>
          <w:sz w:val="31"/>
          <w:szCs w:val="31"/>
        </w:rPr>
        <w:t>制度健全。</w:t>
      </w:r>
    </w:p>
    <w:p>
      <w:pPr>
        <w:spacing w:before="338" w:line="213" w:lineRule="auto"/>
        <w:ind w:left="2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9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.3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具有相应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劳动保护措施。</w:t>
      </w:r>
    </w:p>
    <w:p>
      <w:pPr>
        <w:spacing w:before="337" w:line="213" w:lineRule="auto"/>
        <w:ind w:left="2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2"/>
          <w:sz w:val="31"/>
          <w:szCs w:val="31"/>
        </w:rPr>
        <w:t>9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.4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员工工作环境符合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国家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劳动保护有关规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定。</w:t>
      </w:r>
    </w:p>
    <w:p>
      <w:pPr>
        <w:spacing w:before="340" w:line="213" w:lineRule="auto"/>
        <w:ind w:left="2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9.5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危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险作业和特种作业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得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当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，措施完善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。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(常见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的作业有登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高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电工</w:t>
      </w:r>
      <w:r>
        <w:rPr>
          <w:rFonts w:ascii="SimSun" w:eastAsia="SimSun" w:hAnsi="SimSun" w:cs="SimSun"/>
          <w:color w:val="4B4B4B"/>
          <w:sz w:val="31"/>
          <w:szCs w:val="31"/>
        </w:rPr>
        <w:t>、</w:t>
      </w:r>
    </w:p>
    <w:p>
      <w:pPr>
        <w:spacing w:before="341" w:line="213" w:lineRule="auto"/>
        <w:ind w:left="2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焊</w:t>
      </w: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接</w:t>
      </w: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、机动车等)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1" w:line="214" w:lineRule="auto"/>
        <w:ind w:left="237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9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10.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9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装修管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理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214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0.1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装修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审批手续齐全。</w:t>
      </w:r>
    </w:p>
    <w:p>
      <w:pPr>
        <w:spacing w:before="339" w:line="214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0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0.2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装修施工人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员有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统一识别标志。</w:t>
      </w:r>
    </w:p>
    <w:p>
      <w:pPr>
        <w:spacing w:before="340" w:line="213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10.3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装修现场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关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闭通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向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公共通道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内的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门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窗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，禁止灰尘影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响其他业主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。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阳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>台禁</w:t>
      </w:r>
    </w:p>
    <w:p>
      <w:pPr>
        <w:spacing w:before="341" w:line="415" w:lineRule="auto"/>
        <w:ind w:left="214" w:right="251" w:firstLine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止堆放装修物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品和其他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易燃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易爆物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品。装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修现场禁用明火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，禁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止乱拉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电线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，特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5"/>
          <w:sz w:val="31"/>
          <w:szCs w:val="31"/>
        </w:rPr>
        <w:t>种作业取得相关资质证明</w:t>
      </w:r>
      <w:r>
        <w:rPr>
          <w:rFonts w:ascii="SimSun" w:eastAsia="SimSun" w:hAnsi="SimSun" w:cs="SimSun"/>
          <w:color w:val="4B4B4B"/>
          <w:spacing w:val="43"/>
          <w:sz w:val="31"/>
          <w:szCs w:val="31"/>
        </w:rPr>
        <w:t>。</w:t>
      </w:r>
    </w:p>
    <w:p>
      <w:pPr>
        <w:spacing w:before="3" w:line="415" w:lineRule="auto"/>
        <w:ind w:left="219" w:right="241" w:firstLine="1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10.4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装修现场配备一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定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的消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防器材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，原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则上每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50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平方米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配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备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台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公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斤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灭火器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不足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50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平方米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，按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50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平方米</w:t>
      </w:r>
      <w:r>
        <w:rPr>
          <w:rFonts w:ascii="SimSun" w:eastAsia="SimSun" w:hAnsi="SimSun" w:cs="SimSun"/>
          <w:color w:val="4B4B4B"/>
          <w:sz w:val="31"/>
          <w:szCs w:val="31"/>
        </w:rPr>
        <w:t>计算。</w:t>
      </w:r>
    </w:p>
    <w:p>
      <w:pPr>
        <w:spacing w:before="1" w:line="414" w:lineRule="auto"/>
        <w:ind w:left="225" w:right="254" w:firstLine="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10.5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装修期无破坏周边环境现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象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规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定装修垃圾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在指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定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时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间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，搬运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到指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定地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4"/>
          <w:sz w:val="31"/>
          <w:szCs w:val="31"/>
        </w:rPr>
        <w:t>点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。</w:t>
      </w:r>
    </w:p>
    <w:p>
      <w:pPr>
        <w:spacing w:before="2" w:line="213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0.6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装修监管制度和流程完善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，有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明确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责任分工和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责任人。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216" w:lineRule="auto"/>
        <w:ind w:left="237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9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11.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9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钥匙管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理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415" w:lineRule="auto"/>
        <w:ind w:left="214" w:right="254" w:firstLine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11.1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公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司和管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理项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目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指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定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岗位对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公用钥匙进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行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，对钥匙有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明确标识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，分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6"/>
          <w:sz w:val="31"/>
          <w:szCs w:val="31"/>
        </w:rPr>
        <w:t>类</w:t>
      </w:r>
      <w:r>
        <w:rPr>
          <w:rFonts w:ascii="SimSun" w:eastAsia="SimSun" w:hAnsi="SimSun" w:cs="SimSun"/>
          <w:color w:val="4B4B4B"/>
          <w:spacing w:val="34"/>
          <w:sz w:val="31"/>
          <w:szCs w:val="31"/>
        </w:rPr>
        <w:t>保管。</w:t>
      </w:r>
    </w:p>
    <w:p>
      <w:pPr>
        <w:spacing w:line="216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1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1.2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钥匙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的领借用履行登记手续。</w:t>
      </w:r>
    </w:p>
    <w:p>
      <w:pPr>
        <w:sectPr>
          <w:headerReference w:type="default" r:id="rId19"/>
          <w:pgSz w:w="17860" w:h="25258"/>
          <w:pgMar w:top="400" w:right="2678" w:bottom="0" w:left="2678" w:header="0" w:footer="0" w:gutter="0"/>
          <w:pgNumType w:start="12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01" w:line="215" w:lineRule="auto"/>
        <w:ind w:left="2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2"/>
          <w:sz w:val="31"/>
          <w:szCs w:val="31"/>
        </w:rPr>
        <w:t>11.3</w:t>
      </w:r>
      <w:r>
        <w:rPr>
          <w:rFonts w:ascii="SimSun" w:eastAsia="SimSun" w:hAnsi="SimSun" w:cs="SimSun"/>
          <w:color w:val="4B4B4B"/>
          <w:spacing w:val="2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2"/>
          <w:sz w:val="31"/>
          <w:szCs w:val="31"/>
        </w:rPr>
        <w:t>对</w:t>
      </w:r>
      <w:r>
        <w:rPr>
          <w:rFonts w:ascii="SimSun" w:eastAsia="SimSun" w:hAnsi="SimSun" w:cs="SimSun"/>
          <w:color w:val="4B4B4B"/>
          <w:spacing w:val="2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2"/>
          <w:sz w:val="31"/>
          <w:szCs w:val="31"/>
        </w:rPr>
        <w:t>公用钥匙制订</w:t>
      </w:r>
      <w:r>
        <w:rPr>
          <w:rFonts w:ascii="SimSun" w:eastAsia="SimSun" w:hAnsi="SimSun" w:cs="SimSun"/>
          <w:color w:val="4B4B4B"/>
          <w:spacing w:val="2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2"/>
          <w:sz w:val="31"/>
          <w:szCs w:val="31"/>
        </w:rPr>
        <w:t>清单</w:t>
      </w: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214" w:lineRule="auto"/>
        <w:ind w:left="237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3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color w:val="4B4B4B"/>
          <w:spacing w:val="3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2.</w:t>
      </w:r>
      <w:r>
        <w:rPr>
          <w:rFonts w:ascii="SimSun" w:eastAsia="SimSun" w:hAnsi="SimSun" w:cs="SimSun"/>
          <w:color w:val="4B4B4B"/>
          <w:spacing w:val="3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3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顾客财产</w:t>
      </w:r>
      <w:r>
        <w:rPr>
          <w:rFonts w:ascii="SimSun" w:eastAsia="SimSun" w:hAnsi="SimSun" w:cs="SimSun"/>
          <w:color w:val="4B4B4B"/>
          <w:spacing w:val="3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1" w:line="422" w:lineRule="auto"/>
        <w:ind w:left="212" w:right="298" w:firstLine="2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12.1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对顾客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委托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资金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、资料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、物品等办理相关接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收和领取手续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，明确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责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>任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7"/>
          <w:sz w:val="31"/>
          <w:szCs w:val="31"/>
        </w:rPr>
        <w:t>，妥善保管</w:t>
      </w:r>
      <w:r>
        <w:rPr>
          <w:rFonts w:ascii="SimSun" w:eastAsia="SimSun" w:hAnsi="SimSun" w:cs="SimSun"/>
          <w:color w:val="4B4B4B"/>
          <w:spacing w:val="15"/>
          <w:sz w:val="31"/>
          <w:szCs w:val="31"/>
        </w:rPr>
        <w:t>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212" w:lineRule="auto"/>
        <w:ind w:left="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4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万科</w:t>
      </w:r>
      <w:r>
        <w:rPr>
          <w:rFonts w:ascii="SimSun" w:eastAsia="SimSun" w:hAnsi="SimSun" w:cs="SimSun"/>
          <w:color w:val="4B4B4B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323232"/>
          <w:spacing w:val="-4"/>
          <w:sz w:val="31"/>
          <w:szCs w:val="31"/>
          <w14:textOutline w14:w="6705">
            <w14:solidFill>
              <w14:srgbClr w14:val="323232"/>
            </w14:solidFill>
            <w14:prstDash w14:val="solid"/>
            <w14:miter w14:lim="10"/>
          </w14:textOutline>
        </w:rPr>
        <w:t>物</w:t>
      </w:r>
      <w:r>
        <w:rPr>
          <w:rFonts w:ascii="SimSun" w:eastAsia="SimSun" w:hAnsi="SimSun" w:cs="SimSun"/>
          <w:color w:val="323232"/>
          <w:spacing w:val="-3"/>
          <w:sz w:val="31"/>
          <w:szCs w:val="31"/>
          <w14:textOutline w14:w="6705">
            <w14:solidFill>
              <w14:srgbClr w14:val="323232"/>
            </w14:solidFill>
            <w14:prstDash w14:val="solid"/>
            <w14:miter w14:lim="10"/>
          </w14:textOutline>
        </w:rPr>
        <w:t>业</w:t>
      </w:r>
      <w:r>
        <w:rPr>
          <w:rFonts w:ascii="SimSun" w:eastAsia="SimSun" w:hAnsi="SimSun" w:cs="SimSun"/>
          <w:color w:val="323232"/>
          <w:spacing w:val="-2"/>
          <w:sz w:val="31"/>
          <w:szCs w:val="31"/>
          <w14:textOutline w14:w="6705">
            <w14:solidFill>
              <w14:srgbClr w14:val="323232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color w:val="323232"/>
          <w:spacing w:val="-2"/>
          <w:sz w:val="31"/>
          <w:szCs w:val="31"/>
          <w14:textOutline w14:w="6705">
            <w14:solidFill>
              <w14:srgbClr w14:val="323232"/>
            </w14:solidFill>
            <w14:prstDash w14:val="solid"/>
            <w14:miter w14:lim="10"/>
          </w14:textOutline>
        </w:rPr>
        <w:t>标准</w:t>
      </w:r>
      <w:r>
        <w:rPr>
          <w:rFonts w:ascii="SimSun" w:eastAsia="SimSun" w:hAnsi="SimSun" w:cs="SimSun"/>
          <w:color w:val="323232"/>
          <w:spacing w:val="-2"/>
          <w:sz w:val="31"/>
          <w:szCs w:val="31"/>
          <w14:textOutline w14:w="6705">
            <w14:solidFill>
              <w14:srgbClr w14:val="323232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color w:val="323232"/>
          <w:spacing w:val="-2"/>
          <w:sz w:val="31"/>
          <w:szCs w:val="31"/>
          <w14:textOutline w14:w="6705">
            <w14:solidFill>
              <w14:srgbClr w14:val="323232"/>
            </w14:solidFill>
            <w14:prstDash w14:val="solid"/>
            <w14:miter w14:lim="10"/>
          </w14:textOutline>
        </w:rPr>
        <w:t>服务类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1" w:line="216" w:lineRule="auto"/>
        <w:ind w:left="57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4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color w:val="4B4B4B"/>
          <w:spacing w:val="-2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color w:val="4B4B4B"/>
          <w:spacing w:val="-2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目的</w:t>
      </w:r>
    </w:p>
    <w:p>
      <w:pPr>
        <w:spacing w:before="105" w:line="212" w:lineRule="auto"/>
        <w:ind w:left="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建立万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科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物业统一的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标准，进一步规范物业公司服务质量。</w:t>
      </w:r>
    </w:p>
    <w:p>
      <w:pPr>
        <w:spacing w:before="111" w:line="233" w:lineRule="auto"/>
        <w:ind w:left="365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8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2.范围</w:t>
      </w:r>
    </w:p>
    <w:p>
      <w:pPr>
        <w:spacing w:before="75" w:line="214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本规定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合用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于集团下属各物业公司。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pacing w:val="2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3.职责</w:t>
      </w:r>
    </w:p>
    <w:p>
      <w:pPr>
        <w:spacing w:before="107" w:line="280" w:lineRule="auto"/>
        <w:ind w:left="32" w:right="813" w:firstLine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集团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物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业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部负责本文件的编写、修改、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发布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。各地物业公司负责本文件的具体实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施，并可提出动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议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修改的意见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建议。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pacing w:val="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4.方法和过程</w:t>
      </w:r>
      <w:r>
        <w:rPr>
          <w:rFonts w:ascii="SimSun" w:eastAsia="SimSun" w:hAnsi="SimSun" w:cs="SimSun"/>
          <w:color w:val="4B4B4B"/>
          <w:spacing w:val="3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控制</w:t>
      </w:r>
    </w:p>
    <w:p>
      <w:pPr>
        <w:spacing w:before="1" w:line="212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本标准是《万科物业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标准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服务类》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(</w:t>
      </w:r>
      <w:r>
        <w:rPr>
          <w:rFonts w:ascii="SimSun" w:eastAsia="SimSun" w:hAnsi="SimSun" w:cs="SimSun"/>
          <w:color w:val="4B4B4B"/>
          <w:sz w:val="31"/>
          <w:szCs w:val="31"/>
        </w:rPr>
        <w:t>VKWG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08-16</w:t>
      </w:r>
      <w:r>
        <w:rPr>
          <w:rFonts w:ascii="SimSun" w:eastAsia="SimSun" w:hAnsi="SimSun" w:cs="SimSun"/>
          <w:color w:val="4B4B4B"/>
          <w:sz w:val="31"/>
          <w:szCs w:val="31"/>
        </w:rPr>
        <w:t>-1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)、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《万科物业</w:t>
      </w:r>
      <w:r>
        <w:rPr>
          <w:rFonts w:ascii="SimSun" w:eastAsia="SimSun" w:hAnsi="SimSun" w:cs="SimSun"/>
          <w:color w:val="4B4B4B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z w:val="31"/>
          <w:szCs w:val="31"/>
        </w:rPr>
        <w:t>标准环</w:t>
      </w:r>
    </w:p>
    <w:p>
      <w:pPr>
        <w:spacing w:before="112" w:line="212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1"/>
          <w:sz w:val="31"/>
          <w:szCs w:val="31"/>
        </w:rPr>
        <w:t>境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类》(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VKWG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08-16-2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)、《万科物业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标准设备物资类》(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z w:val="31"/>
          <w:szCs w:val="31"/>
        </w:rPr>
        <w:t>VKWG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08-16-3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)、</w:t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102" w:line="212" w:lineRule="auto"/>
        <w:ind w:left="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8"/>
          <w:sz w:val="31"/>
          <w:szCs w:val="31"/>
        </w:rPr>
        <w:t>《万科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物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业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标准安全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类》(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z w:val="31"/>
          <w:szCs w:val="31"/>
        </w:rPr>
        <w:t>VKWG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08-16-4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)系列标准的一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部份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>。</w:t>
      </w:r>
      <w:r>
        <w:rPr>
          <w:rFonts w:ascii="SimSun" w:eastAsia="SimSun" w:hAnsi="SimSun" w:cs="SimSun"/>
          <w:color w:val="4B4B4B"/>
          <w:spacing w:val="9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pacing w:val="9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1.组织规</w:t>
      </w:r>
    </w:p>
    <w:p>
      <w:pPr>
        <w:spacing w:before="337" w:line="218" w:lineRule="auto"/>
        <w:ind w:left="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范</w:t>
      </w:r>
    </w:p>
    <w:p>
      <w:pPr>
        <w:spacing w:before="98" w:line="279" w:lineRule="auto"/>
        <w:ind w:left="34" w:right="187" w:firstLine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3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.1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组织机构健全，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部门职责明确，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部门间职责接口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清晰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工作流程通畅。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1.2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4"/>
          <w:sz w:val="31"/>
          <w:szCs w:val="31"/>
        </w:rPr>
        <w:t>建立、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健全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内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部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、服务提供、人力资源、质量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、信息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、行政后勤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等各项企</w:t>
      </w:r>
    </w:p>
    <w:p>
      <w:pPr>
        <w:spacing w:before="1" w:line="215" w:lineRule="auto"/>
        <w:ind w:left="3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业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制度，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制订各岗位工作标准及其具体的落实和考核办法。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1.3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公司所有员工对</w:t>
      </w:r>
    </w:p>
    <w:p>
      <w:pPr>
        <w:spacing w:before="106" w:line="215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本职范围和职责明确，并有效履行。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1.4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所属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项目实行综合一体化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1.5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公</w:t>
      </w:r>
    </w:p>
    <w:p>
      <w:pPr>
        <w:spacing w:before="107" w:line="214" w:lineRule="auto"/>
        <w:ind w:left="4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9"/>
          <w:sz w:val="31"/>
          <w:szCs w:val="31"/>
        </w:rPr>
        <w:t>司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制订年度工作计划和三年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13"/>
          <w:sz w:val="31"/>
          <w:szCs w:val="31"/>
        </w:rPr>
        <w:t>五年战略规划，制订一定时期内的企业(质量)方针、</w:t>
      </w:r>
    </w:p>
    <w:p>
      <w:pPr>
        <w:spacing w:before="109" w:line="215" w:lineRule="auto"/>
        <w:ind w:left="9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目标，并进行有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效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的宣传，使全员熟知。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1.6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公司质量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体系满足质量方针要求，</w:t>
      </w:r>
    </w:p>
    <w:p>
      <w:pPr>
        <w:spacing w:before="111" w:line="213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整个组织活动满足体系要求。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1.7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质量方针和目标形成文件，由最高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者批准。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z w:val="31"/>
          <w:szCs w:val="31"/>
        </w:rPr>
        <w:t>.8</w:t>
      </w:r>
    </w:p>
    <w:p>
      <w:pPr>
        <w:spacing w:before="109" w:line="279" w:lineRule="auto"/>
        <w:ind w:left="32" w:right="88" w:firstLine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公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司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每年按计划进行一次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评审活动，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并确保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评审输入的翔实，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输出有效，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记录完整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，评审措施获得落实。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1.9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公司在不同的层次和职能之间进行有效、充分的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沟通，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并有明确的沟通形式，如自上而下的例会；自下而上的报告、申诉等等；横向</w:t>
      </w:r>
    </w:p>
    <w:p>
      <w:pPr>
        <w:spacing w:line="213" w:lineRule="auto"/>
        <w:ind w:left="3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沟通流程顺畅等。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2.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文件资料记录</w:t>
      </w:r>
      <w:r>
        <w:rPr>
          <w:rFonts w:ascii="SimSun" w:eastAsia="SimSun" w:hAnsi="SimSun" w:cs="SimSun"/>
          <w:color w:val="4B4B4B"/>
          <w:spacing w:val="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before="107" w:line="215" w:lineRule="auto"/>
        <w:ind w:left="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8"/>
          <w:sz w:val="31"/>
          <w:szCs w:val="31"/>
        </w:rPr>
        <w:t>2.</w:t>
      </w:r>
      <w:r>
        <w:rPr>
          <w:rFonts w:ascii="SimSun" w:eastAsia="SimSun" w:hAnsi="SimSun" w:cs="SimSun"/>
          <w:color w:val="4B4B4B"/>
          <w:spacing w:val="-17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明确文件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的岗位职责，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所有文件、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记录标识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清晰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存放整齐有序，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9"/>
          <w:sz w:val="31"/>
          <w:szCs w:val="31"/>
        </w:rPr>
        <w:t>分类合理，</w:t>
      </w:r>
    </w:p>
    <w:p>
      <w:pPr>
        <w:sectPr>
          <w:headerReference w:type="default" r:id="rId20"/>
          <w:pgSz w:w="17860" w:h="25258"/>
          <w:pgMar w:top="400" w:right="2623" w:bottom="0" w:left="2678" w:header="0" w:footer="0" w:gutter="0"/>
          <w:pgNumType w:start="13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1" w:line="214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方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便检索，能保证在三分钟内取阅。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2.2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文件资料记录保持完整、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清晰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、无缺失、无</w:t>
      </w:r>
    </w:p>
    <w:p>
      <w:pPr>
        <w:spacing w:before="109" w:line="213" w:lineRule="auto"/>
        <w:ind w:left="3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破损。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2.3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对与本企业经营运作有关的法律、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法规、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行业规定进行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采集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，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并确保完整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、</w:t>
      </w:r>
    </w:p>
    <w:p>
      <w:pPr>
        <w:spacing w:before="109" w:line="214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有效。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2.4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客户档案、工程档案、物业档案资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料齐全、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完善。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2.5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保持文件的现</w:t>
      </w:r>
    </w:p>
    <w:p>
      <w:pPr>
        <w:spacing w:before="105" w:line="215" w:lineRule="auto"/>
        <w:ind w:left="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实有效性，作废文件有适当标识。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2.6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涉及到公司机密的文件确保安全，设置借阅权</w:t>
      </w:r>
    </w:p>
    <w:p>
      <w:pPr>
        <w:spacing w:before="111" w:line="213" w:lineRule="auto"/>
        <w:ind w:left="5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限</w:t>
      </w:r>
      <w:r>
        <w:rPr>
          <w:rFonts w:ascii="SimSun" w:eastAsia="SimSun" w:hAnsi="SimSun" w:cs="SimSun"/>
          <w:color w:val="4B4B4B"/>
          <w:sz w:val="31"/>
          <w:szCs w:val="31"/>
        </w:rPr>
        <w:t>，借阅手续完备；文件</w:t>
      </w:r>
      <w:r>
        <w:rPr>
          <w:rFonts w:ascii="SimSun" w:eastAsia="SimSun" w:hAnsi="SimSun" w:cs="SimSun"/>
          <w:color w:val="4B4B4B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z w:val="31"/>
          <w:szCs w:val="31"/>
        </w:rPr>
        <w:t>人员变动有重要文件交接记录。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z w:val="31"/>
          <w:szCs w:val="31"/>
        </w:rPr>
        <w:t>2.7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为安全起见，存储</w:t>
      </w:r>
    </w:p>
    <w:p>
      <w:pPr>
        <w:spacing w:before="109" w:line="279" w:lineRule="auto"/>
        <w:ind w:left="40" w:right="466" w:hanging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2"/>
          <w:sz w:val="31"/>
          <w:szCs w:val="31"/>
        </w:rPr>
        <w:t>于电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脑中的公司内部及公司与外部单位间的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往来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审批文件、与业主相关的资料、行政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制度等重要电脑文件有备份。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2.8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文件柜内文件摆放整齐，所有文件夹设有明确</w:t>
      </w:r>
    </w:p>
    <w:p>
      <w:pPr>
        <w:spacing w:before="1" w:line="213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标识。柜内无尘、无潮、无虫，室内环境适宜储存。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2.9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文件、资料的编制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采集</w:t>
      </w:r>
      <w:r>
        <w:rPr>
          <w:rFonts w:ascii="SimSun" w:eastAsia="SimSun" w:hAnsi="SimSun" w:cs="SimSun"/>
          <w:color w:val="4B4B4B"/>
          <w:sz w:val="31"/>
          <w:szCs w:val="31"/>
        </w:rPr>
        <w:t>、</w:t>
      </w:r>
    </w:p>
    <w:p>
      <w:pPr>
        <w:spacing w:before="108" w:line="279" w:lineRule="auto"/>
        <w:ind w:left="39" w:right="29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发布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、更改、作废、保管等符合文件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要求。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2.10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接管新建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物业，在物业正式接管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6"/>
          <w:sz w:val="31"/>
          <w:szCs w:val="31"/>
        </w:rPr>
        <w:t>前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，与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发展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商(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物业所有人)签订(前期)物业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委托</w:t>
      </w:r>
      <w:r>
        <w:rPr>
          <w:rFonts w:ascii="SimSun" w:eastAsia="SimSun" w:hAnsi="SimSun" w:cs="SimSun"/>
          <w:color w:val="4B4B4B"/>
          <w:spacing w:val="23"/>
          <w:sz w:val="31"/>
          <w:szCs w:val="31"/>
        </w:rPr>
        <w:t>合同，业主委员会成立后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与业委会续签物业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委托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合同。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2.1</w:t>
      </w:r>
      <w:r>
        <w:rPr>
          <w:rFonts w:ascii="SimSun" w:eastAsia="SimSun" w:hAnsi="SimSun" w:cs="SimSun"/>
          <w:color w:val="4B4B4B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接管原有物业，在物业正式接管前，与业主委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6"/>
          <w:sz w:val="31"/>
          <w:szCs w:val="31"/>
        </w:rPr>
        <w:t>员会(</w:t>
      </w:r>
      <w:r>
        <w:rPr>
          <w:rFonts w:ascii="SimSun" w:eastAsia="SimSun" w:hAnsi="SimSun" w:cs="SimSun"/>
          <w:color w:val="4B4B4B"/>
          <w:spacing w:val="11"/>
          <w:sz w:val="31"/>
          <w:szCs w:val="31"/>
        </w:rPr>
        <w:t>物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业所有人)签订物业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委托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合同。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2.12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物业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委托</w:t>
      </w: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合同内容、时间和签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6"/>
          <w:sz w:val="31"/>
          <w:szCs w:val="31"/>
        </w:rPr>
        <w:t>约应具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有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有效性。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2.13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合同及资料应保存完整，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设置合同清单，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并注明合同有效期限。</w:t>
      </w:r>
    </w:p>
    <w:p>
      <w:pPr>
        <w:spacing w:before="1" w:line="213" w:lineRule="auto"/>
        <w:ind w:left="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2.14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合同应符合公司利益和法律要求</w:t>
      </w:r>
      <w:r>
        <w:rPr>
          <w:rFonts w:ascii="SimSun" w:eastAsia="SimSun" w:hAnsi="SimSun" w:cs="SimSun"/>
          <w:color w:val="4B4B4B"/>
          <w:sz w:val="31"/>
          <w:szCs w:val="31"/>
        </w:rPr>
        <w:t>，应确保保存的有效性。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     </w:t>
      </w:r>
      <w:r>
        <w:rPr>
          <w:rFonts w:ascii="SimSun" w:eastAsia="SimSun" w:hAnsi="SimSun" w:cs="SimSun"/>
          <w:color w:val="4B4B4B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3.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品质监控</w:t>
      </w:r>
    </w:p>
    <w:p>
      <w:pPr>
        <w:spacing w:before="109" w:line="214" w:lineRule="auto"/>
        <w:ind w:left="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3.1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公司建立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ISO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9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000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质量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和运作模式，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定期进行内部审核。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3.2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内审符合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3"/>
          <w:sz w:val="31"/>
          <w:szCs w:val="31"/>
        </w:rPr>
        <w:t>ISO9000</w:t>
      </w:r>
    </w:p>
    <w:p>
      <w:pPr>
        <w:spacing w:before="105" w:line="279" w:lineRule="auto"/>
        <w:ind w:left="36" w:right="310" w:hanging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标准要求。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3.3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通过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ISO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9000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外部审</w:t>
      </w:r>
      <w:r>
        <w:rPr>
          <w:rFonts w:ascii="SimSun" w:eastAsia="SimSun" w:hAnsi="SimSun" w:cs="SimSun"/>
          <w:color w:val="4B4B4B"/>
          <w:sz w:val="31"/>
          <w:szCs w:val="31"/>
        </w:rPr>
        <w:t>核的</w:t>
      </w:r>
      <w:r>
        <w:rPr>
          <w:rFonts w:ascii="SimSun" w:eastAsia="SimSun" w:hAnsi="SimSun" w:cs="SimSun"/>
          <w:color w:val="4B4B4B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z w:val="31"/>
          <w:szCs w:val="31"/>
        </w:rPr>
        <w:t>小区，年度累计外部审核中</w:t>
      </w:r>
      <w:r>
        <w:rPr>
          <w:rFonts w:ascii="SimSun" w:eastAsia="SimSun" w:hAnsi="SimSun" w:cs="SimSun"/>
          <w:color w:val="4B4B4B"/>
          <w:sz w:val="31"/>
          <w:szCs w:val="31"/>
        </w:rPr>
        <w:t>浮现</w:t>
      </w:r>
      <w:r>
        <w:rPr>
          <w:rFonts w:ascii="SimSun" w:eastAsia="SimSun" w:hAnsi="SimSun" w:cs="SimSun"/>
          <w:color w:val="4B4B4B"/>
          <w:sz w:val="31"/>
          <w:szCs w:val="31"/>
        </w:rPr>
        <w:t>的观察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项和轻微不合格项≦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8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项，严重不合格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项为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0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项。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3.4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开展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鼓励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员工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参预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的品质改善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活动。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3.5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建立完善的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投诉处理程序，并能根据不同的投诉性质做到及时、有效、满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意的解决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平息。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3.6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物业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项目设置专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门岗位负责客户服务。及时反馈和处理顾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客投诉，所有投诉在收到信息之日起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个工作日内反馈给业主，并不断跟进、反馈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处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理结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果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。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3.7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物业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项目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每月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一次将具有共性的业主投诉处理结果，以适当方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10"/>
          <w:sz w:val="31"/>
          <w:szCs w:val="31"/>
        </w:rPr>
        <w:t>式向业</w:t>
      </w:r>
      <w:r>
        <w:rPr>
          <w:rFonts w:ascii="SimSun" w:eastAsia="SimSun" w:hAnsi="SimSun" w:cs="SimSun"/>
          <w:color w:val="4B4B4B"/>
          <w:spacing w:val="-8"/>
          <w:sz w:val="31"/>
          <w:szCs w:val="31"/>
        </w:rPr>
        <w:t>主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发布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。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3.8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所有投诉有完整的记录，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有跟进结果。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3.9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5"/>
          <w:sz w:val="31"/>
          <w:szCs w:val="31"/>
        </w:rPr>
        <w:t>对有效投诉予以回访，</w:t>
      </w:r>
    </w:p>
    <w:p>
      <w:pPr>
        <w:spacing w:before="1" w:line="278" w:lineRule="auto"/>
        <w:ind w:left="39" w:right="129" w:firstLine="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定期统计分析投诉处理情况。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3.10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顾客有效投诉处理率为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10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0%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。3.11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制订质量事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故处理程序，并留存记录。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3.12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质量事故处理包含原因调查、责任分析、应急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措</w:t>
      </w:r>
      <w:r>
        <w:rPr>
          <w:rFonts w:ascii="SimSun" w:eastAsia="SimSun" w:hAnsi="SimSun" w:cs="SimSun"/>
          <w:color w:val="4B4B4B"/>
          <w:sz w:val="31"/>
          <w:szCs w:val="31"/>
        </w:rPr>
        <w:t>施和</w:t>
      </w:r>
    </w:p>
    <w:p>
      <w:pPr>
        <w:spacing w:line="215" w:lineRule="auto"/>
        <w:ind w:left="3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预防措施。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3.13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2"/>
          <w:sz w:val="31"/>
          <w:szCs w:val="31"/>
        </w:rPr>
        <w:t>公司定期对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质量事故进行分析，并落实预防措施。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3.14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对信息分析</w:t>
      </w:r>
    </w:p>
    <w:p>
      <w:pPr>
        <w:spacing w:before="109" w:line="214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和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中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常用的统计技术有明确文件规定。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3.15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相关职责人员掌握常用统计技术工</w:t>
      </w:r>
    </w:p>
    <w:p>
      <w:pPr>
        <w:spacing w:before="108" w:line="279" w:lineRule="auto"/>
        <w:ind w:left="35" w:right="310" w:firstLine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具运用方法，并能有效运用。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3.16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规定合同评审程序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，明确对顾客要求的评估程序和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方法。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3.17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按照文件规定的方法评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估顾客要求。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3.18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公司对新开展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新接管的物业</w:t>
      </w:r>
    </w:p>
    <w:p>
      <w:pPr>
        <w:spacing w:before="1" w:line="212" w:lineRule="auto"/>
        <w:ind w:left="3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项目和服务进行策划，并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保留策划评估记录。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3.19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公司建立物业工程改造前评审程</w:t>
      </w:r>
    </w:p>
    <w:p>
      <w:pPr>
        <w:spacing w:before="108" w:line="215" w:lineRule="auto"/>
        <w:ind w:left="3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序，并按照程序落实，以确保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工程的合理、有效、低成本。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    </w:t>
      </w:r>
      <w:r>
        <w:rPr>
          <w:rFonts w:ascii="SimSun" w:eastAsia="SimSun" w:hAnsi="SimSun" w:cs="SimSun"/>
          <w:color w:val="4B4B4B"/>
          <w:spacing w:val="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4.信息</w:t>
      </w:r>
      <w:r>
        <w:rPr>
          <w:rFonts w:ascii="SimSun" w:eastAsia="SimSun" w:hAnsi="SimSun" w:cs="SimSun"/>
          <w:color w:val="4B4B4B"/>
          <w:spacing w:val="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before="107" w:line="215" w:lineRule="auto"/>
        <w:ind w:left="3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0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.1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建立信息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制度，公司内及各物业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小区设立专门岗位负责信息的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采集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和传</w:t>
      </w:r>
    </w:p>
    <w:p>
      <w:pPr>
        <w:spacing w:line="47" w:lineRule="exact"/>
      </w:pPr>
    </w:p>
    <w:p>
      <w:pPr>
        <w:sectPr>
          <w:headerReference w:type="default" r:id="rId21"/>
          <w:pgSz w:w="17860" w:h="25258"/>
          <w:pgMar w:top="400" w:right="2678" w:bottom="0" w:left="2678" w:header="0" w:footer="0" w:gutter="0"/>
          <w:pgNumType w:start="14"/>
          <w:cols w:num="1" w:space="708" w:equalWidth="0">
            <w:col w:w="12502" w:space="0"/>
          </w:cols>
        </w:sectPr>
      </w:pPr>
    </w:p>
    <w:p>
      <w:pPr>
        <w:spacing w:before="60" w:line="471" w:lineRule="exact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position w:val="11"/>
          <w:sz w:val="31"/>
          <w:szCs w:val="31"/>
        </w:rPr>
        <w:t>递。</w:t>
      </w:r>
      <w:r>
        <w:rPr>
          <w:rFonts w:ascii="SimSun" w:eastAsia="SimSun" w:hAnsi="SimSun" w:cs="SimSun"/>
          <w:color w:val="4B4B4B"/>
          <w:spacing w:val="1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position w:val="11"/>
          <w:sz w:val="31"/>
          <w:szCs w:val="31"/>
        </w:rPr>
        <w:t>4.2</w:t>
      </w:r>
      <w:r>
        <w:rPr>
          <w:rFonts w:ascii="SimSun" w:eastAsia="SimSun" w:hAnsi="SimSun" w:cs="SimSun"/>
          <w:color w:val="4B4B4B"/>
          <w:spacing w:val="1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position w:val="11"/>
          <w:sz w:val="31"/>
          <w:szCs w:val="31"/>
        </w:rPr>
        <w:t>按要求定时编制并传递半月报及重要</w:t>
      </w:r>
      <w:r>
        <w:rPr>
          <w:rFonts w:ascii="SimSun" w:eastAsia="SimSun" w:hAnsi="SimSun" w:cs="SimSun"/>
          <w:color w:val="4B4B4B"/>
          <w:position w:val="11"/>
          <w:sz w:val="31"/>
          <w:szCs w:val="31"/>
        </w:rPr>
        <w:t>的</w:t>
      </w:r>
      <w:r>
        <w:rPr>
          <w:rFonts w:ascii="SimSun" w:eastAsia="SimSun" w:hAnsi="SimSun" w:cs="SimSun"/>
          <w:color w:val="4B4B4B"/>
          <w:position w:val="1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position w:val="11"/>
          <w:sz w:val="31"/>
          <w:szCs w:val="31"/>
        </w:rPr>
        <w:t>和服务信息。</w:t>
      </w:r>
    </w:p>
    <w:p>
      <w:pPr>
        <w:spacing w:line="179" w:lineRule="auto"/>
        <w:ind w:left="3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故、突</w:t>
      </w:r>
      <w:r>
        <w:rPr>
          <w:rFonts w:ascii="SimSun" w:eastAsia="SimSun" w:hAnsi="SimSun" w:cs="SimSun"/>
          <w:color w:val="4B4B4B"/>
          <w:spacing w:val="7"/>
          <w:sz w:val="31"/>
          <w:szCs w:val="31"/>
        </w:rPr>
        <w:t>发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事件、顾客投诉在一个工作日内通报给相关部门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人员。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1" w:line="215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.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3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重大的质量事</w:t>
      </w:r>
    </w:p>
    <w:p>
      <w:pPr>
        <w:spacing w:before="108" w:line="179" w:lineRule="auto"/>
        <w:ind w:left="4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4.4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按照集</w:t>
      </w:r>
      <w:r>
        <w:rPr>
          <w:rFonts w:ascii="SimSun" w:eastAsia="SimSun" w:hAnsi="SimSun" w:cs="SimSun"/>
          <w:color w:val="4B4B4B"/>
          <w:sz w:val="31"/>
          <w:szCs w:val="31"/>
        </w:rPr>
        <w:t>团信息</w:t>
      </w:r>
    </w:p>
    <w:p>
      <w:pPr>
        <w:sectPr>
          <w:headerReference w:type="default" r:id="rId22"/>
          <w:type w:val="continuous"/>
          <w:pgSz w:w="17860" w:h="25258"/>
          <w:pgMar w:top="400" w:right="2678" w:bottom="0" w:left="2678" w:header="0" w:footer="0" w:gutter="0"/>
          <w:pgNumType w:start="15"/>
          <w:cols w:num="2" w:space="708" w:equalWidth="0">
            <w:col w:w="9723" w:space="100"/>
            <w:col w:w="2679" w:space="0"/>
          </w:cols>
        </w:sectPr>
      </w:pPr>
    </w:p>
    <w:p>
      <w:pPr>
        <w:spacing w:before="164" w:line="215" w:lineRule="auto"/>
        <w:ind w:left="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-12"/>
          <w:sz w:val="31"/>
          <w:szCs w:val="31"/>
        </w:rPr>
        <w:t>的相关</w:t>
      </w:r>
      <w:r>
        <w:rPr>
          <w:rFonts w:ascii="SimSun" w:eastAsia="SimSun" w:hAnsi="SimSun" w:cs="SimSun"/>
          <w:color w:val="4B4B4B"/>
          <w:spacing w:val="-7"/>
          <w:sz w:val="31"/>
          <w:szCs w:val="31"/>
        </w:rPr>
        <w:t>要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求，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及时、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准确的向集团传递相关信息。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4.5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-6"/>
          <w:sz w:val="31"/>
          <w:szCs w:val="31"/>
        </w:rPr>
        <w:t>公司加强与同行业的交流，</w:t>
      </w:r>
    </w:p>
    <w:p>
      <w:pPr>
        <w:spacing w:before="110" w:line="214" w:lineRule="auto"/>
        <w:ind w:left="3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每年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组织两次外部交流活动。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4.6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积极参加集团内部物业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交流活动。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4</w:t>
      </w:r>
      <w:r>
        <w:rPr>
          <w:rFonts w:ascii="SimSun" w:eastAsia="SimSun" w:hAnsi="SimSun" w:cs="SimSun"/>
          <w:color w:val="4B4B4B"/>
          <w:sz w:val="31"/>
          <w:szCs w:val="31"/>
        </w:rPr>
        <w:t>.7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>公</w:t>
      </w:r>
    </w:p>
    <w:p>
      <w:pPr>
        <w:spacing w:before="108" w:line="279" w:lineRule="auto"/>
        <w:ind w:left="38" w:right="668" w:firstLine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8"/>
          <w:sz w:val="31"/>
          <w:szCs w:val="31"/>
        </w:rPr>
        <w:t>司建立内部工作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平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台，用以对内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和信息传递。有专门岗位负责信息的及时登载、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更新与维护。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4.8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推进办</w:t>
      </w:r>
      <w:r>
        <w:rPr>
          <w:rFonts w:ascii="SimSun" w:eastAsia="SimSun" w:hAnsi="SimSun" w:cs="SimSun"/>
          <w:color w:val="4B4B4B"/>
          <w:sz w:val="31"/>
          <w:szCs w:val="31"/>
        </w:rPr>
        <w:t>公网络化</w:t>
      </w:r>
      <w:r>
        <w:rPr>
          <w:rFonts w:ascii="SimSun" w:eastAsia="SimSun" w:hAnsi="SimSun" w:cs="SimSun"/>
          <w:color w:val="4B4B4B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z w:val="31"/>
          <w:szCs w:val="31"/>
        </w:rPr>
        <w:t>，公司和各</w:t>
      </w:r>
      <w:r>
        <w:rPr>
          <w:rFonts w:ascii="SimSun" w:eastAsia="SimSun" w:hAnsi="SimSun" w:cs="SimSun"/>
          <w:color w:val="4B4B4B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z w:val="31"/>
          <w:szCs w:val="31"/>
        </w:rPr>
        <w:t>项目的电脑联网，职能部门的</w:t>
      </w:r>
    </w:p>
    <w:p>
      <w:pPr>
        <w:spacing w:before="3" w:line="278" w:lineRule="auto"/>
        <w:ind w:left="46" w:right="64" w:firstLine="2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电脑普及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率达到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80％，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项目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有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1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台可联网电脑。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4.9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物业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2"/>
          <w:sz w:val="31"/>
          <w:szCs w:val="31"/>
        </w:rPr>
        <w:t>专业软件在公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司和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项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目得到推广和应用，相关人员接受相应培训，能熟练使用软件办公。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   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4.10</w:t>
      </w:r>
    </w:p>
    <w:p>
      <w:pPr>
        <w:spacing w:before="1" w:line="213" w:lineRule="auto"/>
        <w:ind w:left="3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物业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管理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、物业资产、物业人事软件资料及时更新与维护，其内容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至少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  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2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个月更新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一</w:t>
      </w:r>
    </w:p>
    <w:p>
      <w:pPr>
        <w:spacing w:before="109" w:line="214" w:lineRule="auto"/>
        <w:ind w:left="4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>次。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-1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5.</w:t>
      </w:r>
      <w:r>
        <w:rPr>
          <w:rFonts w:ascii="SimSun" w:eastAsia="SimSun" w:hAnsi="SimSun" w:cs="SimSun"/>
          <w:color w:val="4B4B4B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人力资源</w:t>
      </w:r>
      <w:r>
        <w:rPr>
          <w:rFonts w:ascii="SimSun" w:eastAsia="SimSun" w:hAnsi="SimSun" w:cs="SimSun"/>
          <w:color w:val="4B4B4B"/>
          <w:sz w:val="31"/>
          <w:szCs w:val="31"/>
          <w14:textOutline w14:w="6705">
            <w14:solidFill>
              <w14:srgbClr w14:val="4B4B4B"/>
            </w14:solidFill>
            <w14:prstDash w14:val="solid"/>
            <w14:miter w14:lim="10"/>
          </w14:textOutline>
        </w:rPr>
        <w:t>管理</w:t>
      </w:r>
    </w:p>
    <w:p>
      <w:pPr>
        <w:spacing w:before="109" w:line="213" w:lineRule="auto"/>
        <w:ind w:left="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5.1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公司通过大专院校、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人材</w:t>
      </w:r>
      <w:r>
        <w:rPr>
          <w:rFonts w:ascii="SimSun" w:eastAsia="SimSun" w:hAnsi="SimSun" w:cs="SimSun"/>
          <w:color w:val="4B4B4B"/>
          <w:spacing w:val="5"/>
          <w:sz w:val="31"/>
          <w:szCs w:val="31"/>
        </w:rPr>
        <w:t>市场、劳务市场等专门机构招聘人员。新聘人员应通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过</w:t>
      </w:r>
    </w:p>
    <w:p>
      <w:pPr>
        <w:spacing w:before="108" w:line="215" w:lineRule="auto"/>
        <w:ind w:left="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6"/>
          <w:sz w:val="31"/>
          <w:szCs w:val="31"/>
        </w:rPr>
        <w:t>面试</w:t>
      </w:r>
      <w:r>
        <w:rPr>
          <w:rFonts w:ascii="SimSun" w:eastAsia="SimSun" w:hAnsi="SimSun" w:cs="SimSun"/>
          <w:color w:val="4B4B4B"/>
          <w:spacing w:val="4"/>
          <w:sz w:val="31"/>
          <w:szCs w:val="31"/>
        </w:rPr>
        <w:t>、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笔试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或者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现场操作合格后方可录用。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 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5.2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B4B4B"/>
          <w:spacing w:val="3"/>
          <w:sz w:val="31"/>
          <w:szCs w:val="31"/>
        </w:rPr>
        <w:t>对所有正式员工，按照国家劳动法的规</w:t>
      </w:r>
    </w:p>
    <w:p>
      <w:pPr>
        <w:spacing w:before="106" w:line="181" w:lineRule="auto"/>
        <w:ind w:left="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B4B4B"/>
          <w:spacing w:val="1"/>
          <w:sz w:val="31"/>
          <w:szCs w:val="31"/>
        </w:rPr>
        <w:t>定签订劳动合同，并按照国家和地方政府的</w:t>
      </w:r>
      <w:r>
        <w:rPr>
          <w:rFonts w:ascii="SimSun" w:eastAsia="SimSun" w:hAnsi="SimSun" w:cs="SimSun"/>
          <w:color w:val="4B4B4B"/>
          <w:sz w:val="31"/>
          <w:szCs w:val="31"/>
        </w:rPr>
        <w:t>有关规定为其购买相应的社会保险。</w:t>
      </w:r>
      <w:r>
        <w:rPr>
          <w:rFonts w:ascii="SimSun" w:eastAsia="SimSun" w:hAnsi="SimSun" w:cs="SimSun"/>
          <w:color w:val="4B4B4B"/>
          <w:sz w:val="31"/>
          <w:szCs w:val="31"/>
        </w:rPr>
        <w:t xml:space="preserve">       </w:t>
      </w:r>
      <w:r>
        <w:rPr>
          <w:rFonts w:ascii="SimSun" w:eastAsia="SimSun" w:hAnsi="SimSun" w:cs="SimSun"/>
          <w:color w:val="4B4B4B"/>
          <w:sz w:val="31"/>
          <w:szCs w:val="31"/>
        </w:rPr>
        <w:t>5.3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https://d.book118.com/707042002154006054</w:t>
        </w:r>
      </w:hyperlink>
    </w:p>
    <w:p/>
    <w:sectPr>
      <w:headerReference w:type="default" r:id="rId24"/>
      <w:type w:val="continuous"/>
      <w:pgSz w:w="17860" w:h="25258"/>
      <w:pgMar w:top="400" w:right="2678" w:bottom="0" w:left="2678" w:header="0" w:footer="0" w:gutter="0"/>
      <w:pgNumType w:start="16"/>
      <w:cols w:num="1" w:space="708" w:equalWidth="0">
        <w:col w:w="1250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5.xml" /><Relationship Id="rId11" Type="http://schemas.openxmlformats.org/officeDocument/2006/relationships/header" Target="header6.xml" /><Relationship Id="rId12" Type="http://schemas.openxmlformats.org/officeDocument/2006/relationships/image" Target="media/image3.png" /><Relationship Id="rId13" Type="http://schemas.openxmlformats.org/officeDocument/2006/relationships/header" Target="header7.xml" /><Relationship Id="rId14" Type="http://schemas.openxmlformats.org/officeDocument/2006/relationships/header" Target="header8.xml" /><Relationship Id="rId15" Type="http://schemas.openxmlformats.org/officeDocument/2006/relationships/header" Target="header9.xml" /><Relationship Id="rId16" Type="http://schemas.openxmlformats.org/officeDocument/2006/relationships/image" Target="media/image4.png" /><Relationship Id="rId17" Type="http://schemas.openxmlformats.org/officeDocument/2006/relationships/header" Target="header10.xml" /><Relationship Id="rId18" Type="http://schemas.openxmlformats.org/officeDocument/2006/relationships/header" Target="header11.xml" /><Relationship Id="rId19" Type="http://schemas.openxmlformats.org/officeDocument/2006/relationships/header" Target="header12.xml" /><Relationship Id="rId2" Type="http://schemas.openxmlformats.org/officeDocument/2006/relationships/webSettings" Target="webSettings.xml" /><Relationship Id="rId20" Type="http://schemas.openxmlformats.org/officeDocument/2006/relationships/header" Target="header13.xml" /><Relationship Id="rId21" Type="http://schemas.openxmlformats.org/officeDocument/2006/relationships/header" Target="header14.xml" /><Relationship Id="rId22" Type="http://schemas.openxmlformats.org/officeDocument/2006/relationships/header" Target="header15.xml" /><Relationship Id="rId23" Type="http://schemas.openxmlformats.org/officeDocument/2006/relationships/hyperlink" Target="https://d.book118.com/707042002154006054" TargetMode="External" /><Relationship Id="rId24" Type="http://schemas.openxmlformats.org/officeDocument/2006/relationships/header" Target="header16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image" Target="media/image2.png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2023-04-09T15:23:35Z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2023-04-15T09:59:04Z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643a04db4e2c4874fa188caf</vt:lpwstr>
  </property>
</Properties>
</file>