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6E2B40B" w14:textId="77777777">
          <w:pPr>
            <w:pStyle w:val="NoSpacing"/>
          </w:pPr>
        </w:p>
        <w:p w:rsidR="00C018A2" w14:paraId="5221E9D4" w14:textId="77777777">
          <w:pPr>
            <w:pStyle w:val="NoSpacing"/>
          </w:pPr>
        </w:p>
        <w:p w:rsidR="00C018A2" w14:paraId="7A145011" w14:textId="77777777">
          <w:pPr>
            <w:pStyle w:val="NoSpacing"/>
          </w:pPr>
        </w:p>
        <w:p w:rsidR="00C018A2" w14:paraId="78508526" w14:textId="77777777">
          <w:pPr>
            <w:pStyle w:val="NoSpacing"/>
          </w:pPr>
        </w:p>
        <w:p w:rsidR="00C018A2" w14:paraId="4410EF13" w14:textId="77777777">
          <w:pPr>
            <w:pStyle w:val="NoSpacing"/>
          </w:pPr>
        </w:p>
        <w:p w:rsidR="00C018A2" w14:paraId="58B097DF" w14:textId="77777777">
          <w:pPr>
            <w:pStyle w:val="NoSpacing"/>
          </w:pPr>
        </w:p>
        <w:p w:rsidR="00C018A2" w14:paraId="09BF3C67" w14:textId="77777777">
          <w:pPr>
            <w:pStyle w:val="NoSpacing"/>
          </w:pPr>
        </w:p>
        <w:p w:rsidR="00C018A2" w14:paraId="087CEE99" w14:textId="77777777">
          <w:pPr>
            <w:pStyle w:val="NoSpacing"/>
          </w:pPr>
        </w:p>
        <w:p w:rsidR="00C018A2" w14:paraId="3BDA1962" w14:textId="77777777">
          <w:pPr>
            <w:pStyle w:val="NoSpacing"/>
          </w:pPr>
        </w:p>
        <w:p w:rsidR="00C018A2" w14:paraId="390C881D" w14:textId="77777777">
          <w:pPr>
            <w:pStyle w:val="NoSpacing"/>
          </w:pPr>
        </w:p>
        <w:p w:rsidR="00C018A2" w14:paraId="30CE8D43" w14:textId="77777777">
          <w:pPr>
            <w:pStyle w:val="NoSpacing"/>
          </w:pPr>
        </w:p>
        <w:p w:rsidR="00C018A2" w14:paraId="7F0E1D2D" w14:textId="77777777">
          <w:pPr>
            <w:pStyle w:val="NoSpacing"/>
          </w:pPr>
        </w:p>
        <w:p w:rsidR="00C018A2" w14:paraId="5B823F6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D43401B" w14:textId="77777777">
                            <w:pPr>
                              <w:pStyle w:val="NoSpacing"/>
                              <w:jc w:val="right"/>
                              <w:rPr>
                                <w:color w:val="FFFFFF" w:themeColor="background1"/>
                                <w:sz w:val="28"/>
                                <w:szCs w:val="28"/>
                              </w:rPr>
                            </w:pPr>
                            <w:sdt>
                              <w:sdtPr>
                                <w:rPr>
                                  <w:color w:val="FFFFFF" w:themeColor="background1"/>
                                  <w:sz w:val="32"/>
                                  <w:szCs w:val="32"/>
                                </w:rPr>
                                <w:alias w:val="日期"/>
                                <w:id w:val="180114802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EC66C2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补偿装置</w:t>
          </w:r>
          <w:r w:rsidRPr="007A4CF7">
            <w:rPr>
              <w:rFonts w:ascii="仿宋" w:eastAsia="仿宋" w:hAnsi="仿宋" w:hint="eastAsia"/>
              <w:b/>
              <w:bCs/>
              <w:sz w:val="52"/>
              <w:szCs w:val="52"/>
            </w:rPr>
            <w:t>项目</w:t>
          </w:r>
        </w:p>
        <w:p w:rsidR="00C018A2" w:rsidP="007A4CF7" w14:paraId="0D2F7D3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FC0739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DBF57BE" w14:textId="3FC07391">
                          <w:pPr>
                            <w:pStyle w:val="NoSpacing"/>
                            <w:rPr>
                              <w:color w:val="4472C4" w:themeColor="accent1"/>
                              <w:sz w:val="36"/>
                              <w:szCs w:val="36"/>
                            </w:rPr>
                          </w:pPr>
                          <w:sdt>
                            <w:sdtPr>
                              <w:rPr>
                                <w:color w:val="4472C4" w:themeColor="accent1"/>
                                <w:sz w:val="36"/>
                                <w:szCs w:val="36"/>
                              </w:rPr>
                              <w:alias w:val="作者"/>
                              <w:id w:val="17174348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095E6D1" w14:textId="77777777">
                          <w:pPr>
                            <w:pStyle w:val="NoSpacing"/>
                            <w:rPr>
                              <w:color w:val="595959" w:themeColor="text1" w:themeTint="A6"/>
                              <w:sz w:val="24"/>
                              <w:szCs w:val="24"/>
                            </w:rPr>
                          </w:pPr>
                          <w:sdt>
                            <w:sdtPr>
                              <w:rPr>
                                <w:caps/>
                                <w:color w:val="595959" w:themeColor="text1" w:themeTint="A6"/>
                                <w:sz w:val="24"/>
                                <w:szCs w:val="24"/>
                              </w:rPr>
                              <w:alias w:val="公司"/>
                              <w:id w:val="152722871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1E4770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4B760F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A10F079"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6E649F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补偿装置项目商业计划书摘要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BB16EA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EF3DF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补偿装置产品或服务描述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529B84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C902DF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补偿装置目标市场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23FA42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补偿装置市场竞争分析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E898D7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补偿装置行业趋势与机遇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E05D11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0337A0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1DC74F8"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补偿装置产品定价策略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1802A8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补偿装置产品销售渠道与拓展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CED68F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AE0D4B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E4CB25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F6383B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7C1972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8D023B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3F7AD4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FBE54C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3C8338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62425926"/>
        <w:docPartObj>
          <w:docPartGallery w:val="Table of Contents"/>
          <w:docPartUnique/>
        </w:docPartObj>
      </w:sdtPr>
      <w:sdtEndPr>
        <w:rPr>
          <w:b/>
          <w:bCs/>
        </w:rPr>
      </w:sdtEndPr>
      <w:sdtContent>
        <w:p w:rsidR="007A4CF7" w:rsidRPr="007A4CF7" w:rsidP="007A4CF7" w14:paraId="026DDA4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B5C730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4B65A3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2B0E6E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797C2E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41BEEB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EA25039"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3ECA82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8FC776E"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87E697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4A0BE0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5A76E3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33CBD2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C31546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B8038C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10F151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AA800CD" w14:textId="77777777">
          <w:pPr>
            <w:spacing w:line="500" w:lineRule="exact"/>
          </w:pPr>
          <w:r w:rsidRPr="007A4CF7">
            <w:rPr>
              <w:b/>
              <w:bCs/>
              <w:sz w:val="28"/>
              <w:szCs w:val="28"/>
              <w:lang w:val="zh-CN"/>
            </w:rPr>
            <w:fldChar w:fldCharType="end"/>
          </w:r>
        </w:p>
      </w:sdtContent>
    </w:sdt>
    <w:p w:rsidR="007A4CF7" w:rsidP="00DA4121" w14:paraId="6A3360D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17AE17" w14:textId="77777777">
      <w:pPr>
        <w:pStyle w:val="Heading2"/>
      </w:pPr>
      <w:r w:rsidRPr="009C12B5">
        <w:t>一、概述</w:t>
      </w:r>
      <w:bookmarkEnd w:id="0"/>
    </w:p>
    <w:p w:rsidR="009C12B5" w:rsidRPr="00DA4121" w:rsidP="00DA4121" w14:paraId="377E7DD9" w14:textId="77777777">
      <w:pPr>
        <w:pStyle w:val="Heading3"/>
      </w:pPr>
      <w:bookmarkStart w:id="1" w:name="_Toc157814104"/>
      <w:r w:rsidRPr="00DA4121">
        <w:t xml:space="preserve">1.1 </w:t>
      </w:r>
      <w:r w:rsidR="007A4CF7">
        <w:t>补偿装置</w:t>
      </w:r>
      <w:r w:rsidR="007A4CF7">
        <w:rPr>
          <w:rFonts w:hint="eastAsia"/>
        </w:rPr>
        <w:t>项目</w:t>
      </w:r>
      <w:r w:rsidRPr="00DA4121">
        <w:t>商业计划书摘要</w:t>
      </w:r>
      <w:bookmarkEnd w:id="1"/>
    </w:p>
    <w:p w:rsidR="009C12B5" w:rsidRPr="009C12B5" w:rsidP="009C12B5" w14:paraId="0AAED1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补偿装置产品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补偿装置产品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补偿装置产品</w:t>
      </w:r>
      <w:r w:rsidRPr="009C12B5">
        <w:rPr>
          <w:rFonts w:ascii="仿宋" w:eastAsia="仿宋" w:hAnsi="仿宋"/>
          <w:sz w:val="28"/>
          <w:szCs w:val="28"/>
        </w:rPr>
        <w:t>有望成为市场上的畅销产品，并为公司带来可观的收益和市场份额。</w:t>
      </w:r>
    </w:p>
    <w:p w:rsidR="009C12B5" w:rsidRPr="009C12B5" w:rsidP="009C12B5" w14:paraId="6FA1B2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补偿装置产品</w:t>
      </w:r>
      <w:r w:rsidRPr="009C12B5">
        <w:rPr>
          <w:rFonts w:ascii="仿宋" w:eastAsia="仿宋" w:hAnsi="仿宋"/>
          <w:sz w:val="28"/>
          <w:szCs w:val="28"/>
        </w:rPr>
        <w:t>商业计划书中，我们将详细阐述</w:t>
      </w:r>
      <w:r w:rsidR="00E75C7F">
        <w:rPr>
          <w:rFonts w:ascii="仿宋" w:eastAsia="仿宋" w:hAnsi="仿宋"/>
          <w:sz w:val="28"/>
          <w:szCs w:val="28"/>
        </w:rPr>
        <w:t>补偿装置产品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补偿装置产品</w:t>
      </w:r>
      <w:r w:rsidRPr="009C12B5">
        <w:rPr>
          <w:rFonts w:ascii="仿宋" w:eastAsia="仿宋" w:hAnsi="仿宋"/>
          <w:sz w:val="28"/>
          <w:szCs w:val="28"/>
        </w:rPr>
        <w:t>有一个全面而深入的了解，并认识到其巨大的商业价值和投资潜力。</w:t>
      </w:r>
    </w:p>
    <w:p w:rsidR="009C12B5" w:rsidRPr="009C12B5" w:rsidP="009C12B5" w14:paraId="2948AA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补偿装置产品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3CDEC4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补偿装置产品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补偿装置产品</w:t>
      </w:r>
      <w:r w:rsidRPr="009C12B5">
        <w:rPr>
          <w:rFonts w:ascii="仿宋" w:eastAsia="仿宋" w:hAnsi="仿宋"/>
          <w:sz w:val="28"/>
          <w:szCs w:val="28"/>
        </w:rPr>
        <w:t>的美好未来。</w:t>
      </w:r>
    </w:p>
    <w:p w:rsidR="009C12B5" w:rsidRPr="009C12B5" w:rsidP="007A4CF7" w14:paraId="6DEDCC76" w14:textId="77777777">
      <w:pPr>
        <w:pStyle w:val="Heading3"/>
      </w:pPr>
      <w:bookmarkStart w:id="2" w:name="_Toc157814105"/>
      <w:r w:rsidRPr="009C12B5">
        <w:t xml:space="preserve">1.2 </w:t>
      </w:r>
      <w:r w:rsidRPr="009C12B5">
        <w:t>公司简介</w:t>
      </w:r>
      <w:bookmarkEnd w:id="2"/>
    </w:p>
    <w:p w:rsidR="009C12B5" w:rsidRPr="009C12B5" w:rsidP="009C12B5" w14:paraId="56C9A9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189BC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C0F543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31E33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89FCD93" w14:textId="77777777">
      <w:pPr>
        <w:pStyle w:val="Heading3"/>
      </w:pPr>
      <w:bookmarkStart w:id="3" w:name="_Toc157814106"/>
      <w:r w:rsidRPr="007A4CF7">
        <w:t xml:space="preserve">1.3 </w:t>
      </w:r>
      <w:r w:rsidR="007A4CF7">
        <w:t>补偿装置</w:t>
      </w:r>
      <w:r w:rsidRPr="007A4CF7">
        <w:t>产品或服务描述</w:t>
      </w:r>
      <w:bookmarkEnd w:id="3"/>
    </w:p>
    <w:p w:rsidR="008C7AB2" w14:paraId="059E5F44" w14:textId="6172C6C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补偿装置产品是一款创新的解决方案，旨在优化电力系统的稳定性和效率。该产品的主要功能包括：</w:t>
      </w:r>
      <w:r>
        <w:rPr>
          <w:rFonts w:ascii="仿宋" w:eastAsia="仿宋" w:hAnsi="仿宋"/>
          <w:sz w:val="28"/>
        </w:rPr>
        <w:br/>
        <w:t xml:space="preserve">    1.</w:t>
      </w:r>
      <w:r>
        <w:rPr>
          <w:rFonts w:ascii="仿宋" w:eastAsia="仿宋" w:hAnsi="仿宋"/>
          <w:sz w:val="28"/>
        </w:rPr>
        <w:t>无功功率补偿</w:t>
      </w:r>
      <w:r>
        <w:rPr>
          <w:rFonts w:ascii="仿宋" w:eastAsia="仿宋" w:hAnsi="仿宋"/>
          <w:sz w:val="28"/>
        </w:rPr>
        <w:t>：通过动态调整无功功率输出，维持电网电压稳定，减少电能损失。</w:t>
      </w:r>
      <w:r>
        <w:rPr>
          <w:rFonts w:ascii="仿宋" w:eastAsia="仿宋" w:hAnsi="仿宋"/>
          <w:sz w:val="28"/>
        </w:rPr>
        <w:br/>
        <w:t xml:space="preserve">    2.</w:t>
      </w:r>
      <w:r>
        <w:rPr>
          <w:rFonts w:ascii="仿宋" w:eastAsia="仿宋" w:hAnsi="仿宋"/>
          <w:sz w:val="28"/>
        </w:rPr>
        <w:t>谐波滤波</w:t>
      </w:r>
      <w:r>
        <w:rPr>
          <w:rFonts w:ascii="仿宋" w:eastAsia="仿宋" w:hAnsi="仿宋"/>
          <w:sz w:val="28"/>
        </w:rPr>
        <w:t>：有效滤除电力系统中的谐波，提高供电质量，减少对敏感设备的损害。</w:t>
      </w:r>
      <w:r>
        <w:rPr>
          <w:rFonts w:ascii="仿宋" w:eastAsia="仿宋" w:hAnsi="仿宋"/>
          <w:sz w:val="28"/>
        </w:rPr>
        <w:br/>
        <w:t xml:space="preserve">    3.</w:t>
      </w:r>
      <w:r>
        <w:rPr>
          <w:rFonts w:ascii="仿宋" w:eastAsia="仿宋" w:hAnsi="仿宋"/>
          <w:sz w:val="28"/>
        </w:rPr>
        <w:t>电压调节</w:t>
      </w:r>
      <w:r>
        <w:rPr>
          <w:rFonts w:ascii="仿宋" w:eastAsia="仿宋" w:hAnsi="仿宋"/>
          <w:sz w:val="28"/>
        </w:rPr>
        <w:t>：实时监测并调整电压水平，确保电网电压在规定范围内，提高用电设备的效率和寿命。</w:t>
      </w:r>
      <w:r>
        <w:rPr>
          <w:rFonts w:ascii="仿宋" w:eastAsia="仿宋" w:hAnsi="仿宋"/>
          <w:sz w:val="28"/>
        </w:rPr>
        <w:br/>
        <w:t xml:space="preserve">    4.</w:t>
      </w:r>
      <w:r>
        <w:rPr>
          <w:rFonts w:ascii="仿宋" w:eastAsia="仿宋" w:hAnsi="仿宋"/>
          <w:sz w:val="28"/>
        </w:rPr>
        <w:t>能量缓冲</w:t>
      </w:r>
      <w:r>
        <w:rPr>
          <w:rFonts w:ascii="仿宋" w:eastAsia="仿宋" w:hAnsi="仿宋"/>
          <w:sz w:val="28"/>
        </w:rPr>
        <w:t>：具备能量缓冲功能，可吸收或释放多余能量，平滑电网负荷波动，稳定系统运行。</w:t>
      </w:r>
      <w:r>
        <w:rPr>
          <w:rFonts w:ascii="仿宋" w:eastAsia="仿宋" w:hAnsi="仿宋"/>
          <w:sz w:val="28"/>
        </w:rPr>
        <w:br/>
        <w:t xml:space="preserve">    5.</w:t>
      </w:r>
      <w:r>
        <w:rPr>
          <w:rFonts w:ascii="仿宋" w:eastAsia="仿宋" w:hAnsi="仿宋"/>
          <w:sz w:val="28"/>
        </w:rPr>
        <w:t>故障保护</w:t>
      </w:r>
      <w:r>
        <w:rPr>
          <w:rFonts w:ascii="仿宋" w:eastAsia="仿宋" w:hAnsi="仿宋"/>
          <w:sz w:val="28"/>
        </w:rPr>
        <w:t>：内置先进的故障保护机制，能在异常情况下迅速响应，保护电力设备和人员安全。</w:t>
      </w:r>
      <w:r>
        <w:rPr>
          <w:rFonts w:ascii="仿宋" w:eastAsia="仿宋" w:hAnsi="仿宋"/>
          <w:sz w:val="28"/>
        </w:rPr>
        <w:br/>
        <w:t xml:space="preserve">    6.</w:t>
      </w:r>
      <w:r>
        <w:rPr>
          <w:rFonts w:ascii="仿宋" w:eastAsia="仿宋" w:hAnsi="仿宋"/>
          <w:sz w:val="28"/>
        </w:rPr>
        <w:t>远程监控</w:t>
      </w:r>
      <w:r>
        <w:rPr>
          <w:rFonts w:ascii="仿宋" w:eastAsia="仿宋" w:hAnsi="仿宋"/>
          <w:sz w:val="28"/>
        </w:rPr>
        <w:t>：支持远程监控和数据分析，方便用户实时掌握设备运行状态，进行预测性维护。</w:t>
      </w:r>
      <w:r>
        <w:rPr>
          <w:rFonts w:ascii="仿宋" w:eastAsia="仿宋" w:hAnsi="仿宋"/>
          <w:sz w:val="28"/>
        </w:rPr>
        <w:br/>
        <w:t xml:space="preserve">    7.</w:t>
      </w:r>
      <w:r>
        <w:rPr>
          <w:rFonts w:ascii="仿宋" w:eastAsia="仿宋" w:hAnsi="仿宋"/>
          <w:sz w:val="28"/>
        </w:rPr>
        <w:t>集成通信</w:t>
      </w:r>
      <w:r>
        <w:rPr>
          <w:rFonts w:ascii="仿宋" w:eastAsia="仿宋" w:hAnsi="仿宋"/>
          <w:sz w:val="28"/>
        </w:rPr>
        <w:t>：具备多种通信接口，可与现有电力系统无缝集成，实现信息的快速交换。</w:t>
      </w:r>
    </w:p>
    <w:p w:rsidR="008C7AB2" w14:textId="6172C6C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节能减排</w:t>
      </w:r>
      <w:r>
        <w:rPr>
          <w:rFonts w:ascii="仿宋" w:eastAsia="仿宋" w:hAnsi="仿宋"/>
          <w:sz w:val="28"/>
        </w:rPr>
        <w:t>：通过优化能源使用，减少不必要的损耗，降低碳排放，符合可持续发展理念。</w:t>
      </w:r>
      <w:r>
        <w:rPr>
          <w:rFonts w:ascii="仿宋" w:eastAsia="仿宋" w:hAnsi="仿宋"/>
          <w:sz w:val="28"/>
        </w:rPr>
        <w:br/>
      </w:r>
      <w:r>
        <w:rPr>
          <w:rFonts w:ascii="仿宋" w:eastAsia="仿宋" w:hAnsi="仿宋"/>
          <w:sz w:val="28"/>
        </w:rPr>
        <w:t>补偿装置产品的推出，将有助于电力企业提高运营效率，降低成本，同时为用户提供更稳定、更高质量的电力服务。</w:t>
      </w:r>
    </w:p>
    <w:p w:rsidR="009C12B5" w:rsidRPr="009C12B5" w:rsidP="009C12B5" w14:paraId="27B965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补偿装置产品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补偿装置产品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补偿装置产品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补偿装置产品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E78E4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补偿装置产品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ED86C65" w14:textId="77777777">
      <w:pPr>
        <w:pStyle w:val="Heading2"/>
      </w:pPr>
      <w:bookmarkStart w:id="4" w:name="_Toc157814107"/>
      <w:r w:rsidRPr="009C12B5">
        <w:t>二、市场分析</w:t>
      </w:r>
      <w:bookmarkEnd w:id="4"/>
    </w:p>
    <w:p w:rsidR="009C12B5" w:rsidP="007A4CF7" w14:paraId="5FC34B09" w14:textId="77777777">
      <w:pPr>
        <w:pStyle w:val="Heading3"/>
      </w:pPr>
      <w:bookmarkStart w:id="5" w:name="_Toc157814108"/>
      <w:r w:rsidRPr="009C12B5">
        <w:t xml:space="preserve">2.1 </w:t>
      </w:r>
      <w:r w:rsidR="007A4CF7">
        <w:t>补偿装置</w:t>
      </w:r>
      <w:r w:rsidRPr="009C12B5">
        <w:t>目标市场</w:t>
      </w:r>
      <w:bookmarkEnd w:id="5"/>
    </w:p>
    <w:p w:rsidR="008C7AB2" w14:paraId="62228B22" w14:textId="36912965">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8C7AB2" w14:textId="36912965">
      <w:pPr>
        <w:ind w:firstLine="560"/>
      </w:pPr>
      <w:r>
        <w:rPr>
          <w:rFonts w:ascii="仿宋" w:eastAsia="仿宋" w:hAnsi="仿宋"/>
          <w:sz w:val="28"/>
        </w:rPr>
        <w:t>在补偿装置产品项目商业发展计划书中，目标市场分析是一个关键部分，它帮助企业识别和评估潜在的客户群体，以及市场对该产品的需求和购买力。以下是一些关键点，可以作为目标市场分析的内容：</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：根据地理、人口统计、心理和行为等因素，将市场划分为不同的细分市场，以便更好地理解和满足特定客户群体的需求。</w:t>
      </w:r>
      <w:r>
        <w:rPr>
          <w:rFonts w:ascii="仿宋" w:eastAsia="仿宋" w:hAnsi="仿宋"/>
          <w:sz w:val="28"/>
        </w:rPr>
        <w:br/>
        <w:t xml:space="preserve">    2.</w:t>
      </w:r>
      <w:r>
        <w:rPr>
          <w:rFonts w:ascii="仿宋" w:eastAsia="仿宋" w:hAnsi="仿宋"/>
          <w:sz w:val="28"/>
        </w:rPr>
        <w:t>目标客户群体</w:t>
      </w:r>
      <w:r>
        <w:rPr>
          <w:rFonts w:ascii="仿宋" w:eastAsia="仿宋" w:hAnsi="仿宋"/>
          <w:sz w:val="28"/>
        </w:rPr>
        <w:t>：确定产品的目标客户，包括他们的特征、需求、购买习惯和偏好。这有助于集中营销资源和制定有针对性的营销策略。</w:t>
      </w:r>
      <w:r>
        <w:rPr>
          <w:rFonts w:ascii="仿宋" w:eastAsia="仿宋" w:hAnsi="仿宋"/>
          <w:sz w:val="28"/>
        </w:rPr>
        <w:br/>
        <w:t xml:space="preserve">    3.</w:t>
      </w:r>
      <w:r>
        <w:rPr>
          <w:rFonts w:ascii="仿宋" w:eastAsia="仿宋" w:hAnsi="仿宋"/>
          <w:sz w:val="28"/>
        </w:rPr>
        <w:t>市场容量</w:t>
      </w:r>
      <w:r>
        <w:rPr>
          <w:rFonts w:ascii="仿宋" w:eastAsia="仿宋" w:hAnsi="仿宋"/>
          <w:sz w:val="28"/>
        </w:rPr>
        <w:t>：评估目标市场的整体规模和潜在容量，包括当前和未来的市场趋势，以及市场对补偿装置产品的需求量。</w:t>
      </w:r>
      <w:r>
        <w:rPr>
          <w:rFonts w:ascii="仿宋" w:eastAsia="仿宋" w:hAnsi="仿宋"/>
          <w:sz w:val="28"/>
        </w:rPr>
        <w:br/>
        <w:t xml:space="preserve">    4.</w:t>
      </w:r>
      <w:r>
        <w:rPr>
          <w:rFonts w:ascii="仿宋" w:eastAsia="仿宋" w:hAnsi="仿宋"/>
          <w:sz w:val="28"/>
        </w:rPr>
        <w:t>市场动态</w:t>
      </w:r>
      <w:r>
        <w:rPr>
          <w:rFonts w:ascii="仿宋" w:eastAsia="仿宋" w:hAnsi="仿宋"/>
          <w:sz w:val="28"/>
        </w:rPr>
        <w:t>：分析市场中的竞争状况、行业趋势、政策环境、技术进步等因素，以及它们如何影响市场对产品的需求。</w:t>
      </w:r>
      <w:r>
        <w:rPr>
          <w:rFonts w:ascii="仿宋" w:eastAsia="仿宋" w:hAnsi="仿宋"/>
          <w:sz w:val="28"/>
        </w:rPr>
        <w:br/>
        <w:t xml:space="preserve">    5.</w:t>
      </w:r>
      <w:r>
        <w:rPr>
          <w:rFonts w:ascii="仿宋" w:eastAsia="仿宋" w:hAnsi="仿宋"/>
          <w:sz w:val="28"/>
        </w:rPr>
        <w:t>客户需求分析</w:t>
      </w:r>
      <w:r>
        <w:rPr>
          <w:rFonts w:ascii="仿宋" w:eastAsia="仿宋" w:hAnsi="仿宋"/>
          <w:sz w:val="28"/>
        </w:rPr>
        <w:t>：研究客户对补偿装置产品的具体需求和期望，包括产品的功能、性能、价格、品牌和售后服务等。</w:t>
      </w:r>
      <w:r>
        <w:rPr>
          <w:rFonts w:ascii="仿宋" w:eastAsia="仿宋" w:hAnsi="仿宋"/>
          <w:sz w:val="28"/>
        </w:rPr>
        <w:br/>
        <w:t xml:space="preserve">    6.</w:t>
      </w:r>
      <w:r>
        <w:rPr>
          <w:rFonts w:ascii="仿宋" w:eastAsia="仿宋" w:hAnsi="仿宋"/>
          <w:sz w:val="28"/>
        </w:rPr>
        <w:t>市场进入策略</w:t>
      </w:r>
      <w:r>
        <w:rPr>
          <w:rFonts w:ascii="仿宋" w:eastAsia="仿宋" w:hAnsi="仿宋"/>
          <w:sz w:val="28"/>
        </w:rPr>
        <w:t>：根据目标市场的特点，制定合适的市场进入策略，如直接销售、分销、合作或特许经营等。</w:t>
      </w:r>
      <w:r>
        <w:rPr>
          <w:rFonts w:ascii="仿宋" w:eastAsia="仿宋" w:hAnsi="仿宋"/>
          <w:sz w:val="28"/>
        </w:rPr>
        <w:br/>
        <w:t xml:space="preserve">    7.</w:t>
      </w:r>
      <w:r>
        <w:rPr>
          <w:rFonts w:ascii="仿宋" w:eastAsia="仿宋" w:hAnsi="仿宋"/>
          <w:sz w:val="28"/>
        </w:rPr>
        <w:t>销售预测</w:t>
      </w:r>
      <w:r>
        <w:rPr>
          <w:rFonts w:ascii="仿宋" w:eastAsia="仿宋" w:hAnsi="仿宋"/>
          <w:sz w:val="28"/>
        </w:rPr>
        <w:t>：基于市场分析，对产品的销售情况进行预测，包括短期和长期的销售目标，以及实现这些目标所需的营销和销售策略。</w:t>
      </w:r>
      <w:r>
        <w:rPr>
          <w:rFonts w:ascii="仿宋" w:eastAsia="仿宋" w:hAnsi="仿宋"/>
          <w:sz w:val="28"/>
        </w:rPr>
        <w:br/>
        <w:t xml:space="preserve">    8.</w:t>
      </w:r>
      <w:r>
        <w:rPr>
          <w:rFonts w:ascii="仿宋" w:eastAsia="仿宋" w:hAnsi="仿宋"/>
          <w:sz w:val="28"/>
        </w:rPr>
        <w:t>市场风险评估</w:t>
      </w:r>
      <w:r>
        <w:rPr>
          <w:rFonts w:ascii="仿宋" w:eastAsia="仿宋" w:hAnsi="仿宋"/>
          <w:sz w:val="28"/>
        </w:rPr>
        <w:t>：识别市场中的潜在风险，如竞争风险、政策风险、技术风险等，并制定相应的风险管理计划。</w:t>
      </w:r>
      <w:r>
        <w:rPr>
          <w:rFonts w:ascii="仿宋" w:eastAsia="仿宋" w:hAnsi="仿宋"/>
          <w:sz w:val="28"/>
        </w:rPr>
        <w:br/>
      </w:r>
      <w:r>
        <w:rPr>
          <w:rFonts w:ascii="仿宋" w:eastAsia="仿宋" w:hAnsi="仿宋"/>
          <w:sz w:val="28"/>
        </w:rPr>
        <w:t>通过上述分析，商业发展计划书能够为补偿装置产品项目的市场定位、营销策略和业务发展提供科学依据，从而提高产品成功进入市场并获得竞争优势的可能性。</w:t>
      </w:r>
    </w:p>
    <w:p w:rsidR="009C12B5" w:rsidRPr="009C12B5" w:rsidP="009C12B5" w14:paraId="624082A6"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FE0F8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补偿装置产品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补偿装置产品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补偿装置产品</w:t>
      </w:r>
      <w:r w:rsidRPr="009C12B5">
        <w:rPr>
          <w:rFonts w:ascii="仿宋" w:eastAsia="仿宋" w:hAnsi="仿宋"/>
          <w:sz w:val="28"/>
          <w:szCs w:val="28"/>
        </w:rPr>
        <w:t>始终与市场需求保持同步。</w:t>
      </w:r>
    </w:p>
    <w:p w:rsidR="009C12B5" w:rsidP="007A4CF7" w14:paraId="54A3F9DF" w14:textId="77777777">
      <w:pPr>
        <w:pStyle w:val="Heading3"/>
      </w:pPr>
      <w:bookmarkStart w:id="6" w:name="_Toc157814109"/>
      <w:r w:rsidRPr="009C12B5">
        <w:t xml:space="preserve">2.2 </w:t>
      </w:r>
      <w:r w:rsidR="007A4CF7">
        <w:t>补偿装置</w:t>
      </w:r>
      <w:r w:rsidR="007A4CF7">
        <w:rPr>
          <w:rFonts w:hint="eastAsia"/>
        </w:rPr>
        <w:t>市场</w:t>
      </w:r>
      <w:r w:rsidRPr="009C12B5">
        <w:t>竞争分析</w:t>
      </w:r>
      <w:bookmarkEnd w:id="6"/>
    </w:p>
    <w:p w:rsidR="008C7AB2" w14:paraId="31B5B8CE" w14:textId="3C7E33A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补偿装置产品项目商业发展计划书中，市场竞争分析是至关重要的部分。这一部分应详细评估现有市场中的竞争态势，识别出主要的竞争对手，并分析他们的优势和劣势。此外，还应分析市场上的产品差异化程度，以及现有产品和服务的市场渗透率和接受度。通过这些分析，可以确定本项目产品在市场中的定位，以及与竞争对手的比较优势。</w:t>
      </w:r>
      <w:r>
        <w:rPr>
          <w:rFonts w:ascii="仿宋" w:eastAsia="仿宋" w:hAnsi="仿宋"/>
          <w:sz w:val="28"/>
        </w:rPr>
        <w:br/>
      </w:r>
      <w:r>
        <w:rPr>
          <w:rFonts w:ascii="仿宋" w:eastAsia="仿宋" w:hAnsi="仿宋"/>
          <w:sz w:val="28"/>
        </w:rPr>
        <w:t>首先，需要识别出市场上的主要竞争对手，并对其市场份额、产品线、定价策略、销售渠道和客户群体进行深入研究。这有助于了解竞争对手的商业模式和市场影响力，从而为制定有效的竞争策略提供依据。</w:t>
      </w:r>
      <w:r>
        <w:rPr>
          <w:rFonts w:ascii="仿宋" w:eastAsia="仿宋" w:hAnsi="仿宋"/>
          <w:sz w:val="28"/>
        </w:rPr>
        <w:br/>
      </w:r>
    </w:p>
    <w:p w:rsidR="008C7AB2" w14:textId="3C7E33A4">
      <w:pPr>
        <w:ind w:firstLine="560"/>
      </w:pPr>
      <w:r>
        <w:rPr>
          <w:rFonts w:ascii="仿宋" w:eastAsia="仿宋" w:hAnsi="仿宋"/>
          <w:sz w:val="28"/>
        </w:rPr>
        <w:t>其次，应分析竞争对手的产品和服务，比较其与本项目产品的功能、性能、价格和用户体验等方面的差异。通过这样的对比，可以明确本项目产品在市场上的独特卖点和竞争优势，例如技术领先性、成本优势、更好的用户体验等。</w:t>
      </w:r>
      <w:r>
        <w:rPr>
          <w:rFonts w:ascii="仿宋" w:eastAsia="仿宋" w:hAnsi="仿宋"/>
          <w:sz w:val="28"/>
        </w:rPr>
        <w:br/>
      </w:r>
      <w:r>
        <w:rPr>
          <w:rFonts w:ascii="仿宋" w:eastAsia="仿宋" w:hAnsi="仿宋"/>
          <w:sz w:val="28"/>
        </w:rPr>
        <w:t>此外，还应关注市场上的产品创新动态，了解竞争对手的新产品研发计划和市场推广策略。这有助于预测市场趋势，并调整本项目产品的研发和营销策略，以保持市场竞争力。</w:t>
      </w:r>
      <w:r>
        <w:rPr>
          <w:rFonts w:ascii="仿宋" w:eastAsia="仿宋" w:hAnsi="仿宋"/>
          <w:sz w:val="28"/>
        </w:rPr>
        <w:br/>
      </w:r>
      <w:r>
        <w:rPr>
          <w:rFonts w:ascii="仿宋" w:eastAsia="仿宋" w:hAnsi="仿宋"/>
          <w:sz w:val="28"/>
        </w:rPr>
        <w:t>最后，市场竞争分析还应评估市场上的替代品威胁和潜在的新进入者。分析替代品的功能和价格，以及潜在进入者的资源和动机，可以帮助预测市场变化，并提前制定应对策略，确保本项目产品在市场中的长期成功。</w:t>
      </w:r>
      <w:r>
        <w:rPr>
          <w:rFonts w:ascii="仿宋" w:eastAsia="仿宋" w:hAnsi="仿宋"/>
          <w:sz w:val="28"/>
        </w:rPr>
        <w:br/>
      </w:r>
      <w:r>
        <w:rPr>
          <w:rFonts w:ascii="仿宋" w:eastAsia="仿宋" w:hAnsi="仿宋"/>
          <w:sz w:val="28"/>
        </w:rPr>
        <w:t>综上所述，补偿装置产品市场竞争分析应全面、深入，为项目的商业发展提供清晰的市场定位和竞争策略，从而为项目的成功实施奠定坚实的基础。</w:t>
      </w:r>
    </w:p>
    <w:p w:rsidR="009C12B5" w:rsidRPr="009C12B5" w:rsidP="009C12B5" w14:paraId="237F73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补偿装置产品</w:t>
      </w:r>
      <w:r w:rsidRPr="009C12B5">
        <w:rPr>
          <w:rFonts w:ascii="仿宋" w:eastAsia="仿宋" w:hAnsi="仿宋"/>
          <w:sz w:val="28"/>
          <w:szCs w:val="28"/>
        </w:rPr>
        <w:t>的竞争优势和差异化策略。我们认为，</w:t>
      </w:r>
      <w:r w:rsidR="00E75C7F">
        <w:rPr>
          <w:rFonts w:ascii="仿宋" w:eastAsia="仿宋" w:hAnsi="仿宋"/>
          <w:sz w:val="28"/>
          <w:szCs w:val="28"/>
        </w:rPr>
        <w:t>补偿装置产品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B85A09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补偿装置产品</w:t>
      </w:r>
      <w:r w:rsidRPr="009C12B5">
        <w:rPr>
          <w:rFonts w:ascii="仿宋" w:eastAsia="仿宋" w:hAnsi="仿宋"/>
          <w:sz w:val="28"/>
          <w:szCs w:val="28"/>
        </w:rPr>
        <w:t>将在竞争激烈的市场中脱颖而出。</w:t>
      </w:r>
    </w:p>
    <w:p w:rsidR="009C12B5" w:rsidP="007A4CF7" w14:paraId="006DCA06" w14:textId="77777777">
      <w:pPr>
        <w:pStyle w:val="Heading3"/>
      </w:pPr>
      <w:bookmarkStart w:id="7" w:name="_Toc157814110"/>
      <w:r w:rsidRPr="009C12B5">
        <w:t xml:space="preserve">2.3 </w:t>
      </w:r>
      <w:r w:rsidR="007A4CF7">
        <w:t>补偿装置</w:t>
      </w:r>
      <w:r w:rsidRPr="009C12B5">
        <w:t>行业趋势与机遇</w:t>
      </w:r>
      <w:bookmarkEnd w:id="7"/>
    </w:p>
    <w:p w:rsidR="008C7AB2" w14:paraId="0EEBF8A9" w14:textId="17965C6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在补偿装置产品项目商业发展计划书中，行业趋势与机遇分析是极为关键的一环。以下是对该部分内容的精炼专业阐述：</w:t>
      </w:r>
      <w:r>
        <w:rPr>
          <w:rFonts w:ascii="仿宋" w:eastAsia="仿宋" w:hAnsi="仿宋"/>
          <w:sz w:val="28"/>
        </w:rPr>
        <w:br/>
        <w:t xml:space="preserve">    1.</w:t>
      </w:r>
      <w:r>
        <w:rPr>
          <w:rFonts w:ascii="仿宋" w:eastAsia="仿宋" w:hAnsi="仿宋"/>
          <w:sz w:val="28"/>
        </w:rPr>
        <w:t>技术进步推动产品创新：随着科技的快速发展，补偿装置产品正经历着一场革命。新型材料、智能传感器和数据分析技术的应用，使得产品性能不断提升，功能日益丰富。这为补偿装置制造商提供了创新的动力和市场机遇。</w:t>
      </w:r>
      <w:r>
        <w:rPr>
          <w:rFonts w:ascii="仿宋" w:eastAsia="仿宋" w:hAnsi="仿宋"/>
          <w:sz w:val="28"/>
        </w:rPr>
        <w:br/>
        <w:t xml:space="preserve">    2.</w:t>
      </w:r>
      <w:r>
        <w:rPr>
          <w:rFonts w:ascii="仿宋" w:eastAsia="仿宋" w:hAnsi="仿宋"/>
          <w:sz w:val="28"/>
        </w:rPr>
        <w:t>可持续发展成为共识：全球对于可持续发展的呼声日益高涨，这促使补偿装置行业朝着更加环保、节能的方向发展。例如，开发适用于可再生能源领域的补偿装置，将有助于企业抢占市场先机。</w:t>
      </w:r>
      <w:r>
        <w:rPr>
          <w:rFonts w:ascii="仿宋" w:eastAsia="仿宋" w:hAnsi="仿宋"/>
          <w:sz w:val="28"/>
        </w:rPr>
        <w:br/>
        <w:t xml:space="preserve">    3.</w:t>
      </w:r>
      <w:r>
        <w:rPr>
          <w:rFonts w:ascii="仿宋" w:eastAsia="仿宋" w:hAnsi="仿宋"/>
          <w:sz w:val="28"/>
        </w:rPr>
        <w:t>数字化转型带来新增长点：随着工业</w:t>
      </w:r>
      <w:r>
        <w:rPr>
          <w:rFonts w:ascii="仿宋" w:eastAsia="仿宋" w:hAnsi="仿宋"/>
          <w:sz w:val="28"/>
        </w:rPr>
        <w:t>4.0</w:t>
      </w:r>
      <w:r>
        <w:rPr>
          <w:rFonts w:ascii="仿宋" w:eastAsia="仿宋" w:hAnsi="仿宋"/>
          <w:sz w:val="28"/>
        </w:rPr>
        <w:t>的推进，补偿装置产品与数字化技术的结合成为新的趋势。通过物联网和人工智能，补偿装置可以实现远程监控、自动调整和预测性维护，为用户带来更高的效率和便利。</w:t>
      </w:r>
      <w:r>
        <w:rPr>
          <w:rFonts w:ascii="仿宋" w:eastAsia="仿宋" w:hAnsi="仿宋"/>
          <w:sz w:val="28"/>
        </w:rPr>
        <w:br/>
        <w:t xml:space="preserve">    4.</w:t>
      </w:r>
      <w:r>
        <w:rPr>
          <w:rFonts w:ascii="仿宋" w:eastAsia="仿宋" w:hAnsi="仿宋"/>
          <w:sz w:val="28"/>
        </w:rPr>
        <w:t>新兴市场潜力巨大：发展中国家和地区的基础设施建设和工业化进程加速，为补偿装置产品带来了巨大的市场需求。这些新兴市场的增长潜力，为相关企业提供了广阔的发展空间。</w:t>
      </w:r>
      <w:r>
        <w:rPr>
          <w:rFonts w:ascii="仿宋" w:eastAsia="仿宋" w:hAnsi="仿宋"/>
          <w:sz w:val="28"/>
        </w:rPr>
        <w:br/>
        <w:t xml:space="preserve">    5.</w:t>
      </w:r>
    </w:p>
    <w:p w:rsidR="008C7AB2" w14:textId="17965C6A">
      <w:pPr>
        <w:ind w:firstLine="560"/>
      </w:pPr>
      <w:r>
        <w:rPr>
          <w:rFonts w:ascii="仿宋" w:eastAsia="仿宋" w:hAnsi="仿宋"/>
          <w:sz w:val="28"/>
        </w:rPr>
        <w:t>政策支持与行业标准：许多国家和地区政府出台了鼓励节能减排、提升能源效率的政策，这为补偿装置行业提供了有利的政策环境。同时，国际和国内行业标准的更新和完善，有助于规范市场，提升产品竞争力。</w:t>
      </w:r>
      <w:r>
        <w:rPr>
          <w:rFonts w:ascii="仿宋" w:eastAsia="仿宋" w:hAnsi="仿宋"/>
          <w:sz w:val="28"/>
        </w:rPr>
        <w:br/>
        <w:t xml:space="preserve">    6.</w:t>
      </w:r>
      <w:r>
        <w:rPr>
          <w:rFonts w:ascii="仿宋" w:eastAsia="仿宋" w:hAnsi="仿宋"/>
          <w:sz w:val="28"/>
        </w:rPr>
        <w:t>合作与联盟：面对日益激烈的市场竞争，企业之间的合作与联盟变得越来越重要。通过与其他企业共享资源、技术和服务，可以实现优势互补，增强市场竞争力。</w:t>
      </w:r>
      <w:r>
        <w:rPr>
          <w:rFonts w:ascii="仿宋" w:eastAsia="仿宋" w:hAnsi="仿宋"/>
          <w:sz w:val="28"/>
        </w:rPr>
        <w:br/>
        <w:t xml:space="preserve">    7.</w:t>
      </w:r>
      <w:r>
        <w:rPr>
          <w:rFonts w:ascii="仿宋" w:eastAsia="仿宋" w:hAnsi="仿宋"/>
          <w:sz w:val="28"/>
        </w:rPr>
        <w:t>健康与安全需求：随着人们对工作环境和健康安全要求的提高，补偿装置产品在设计上需要更加注重人机交互和安全性。满足这些需求的创新产品将受到市场的青睐。</w:t>
      </w:r>
      <w:r>
        <w:rPr>
          <w:rFonts w:ascii="仿宋" w:eastAsia="仿宋" w:hAnsi="仿宋"/>
          <w:sz w:val="28"/>
        </w:rPr>
        <w:br/>
      </w:r>
      <w:r>
        <w:rPr>
          <w:rFonts w:ascii="仿宋" w:eastAsia="仿宋" w:hAnsi="仿宋"/>
          <w:sz w:val="28"/>
        </w:rPr>
        <w:t>综上所述，补偿装置产品行业正面临着技术进步、市场扩大、政策支持和消费者需求变化等多重机遇。企业应密切关注行业动态，把握市场趋势，通过持续创新和战略合作，实现业务的长期健康增长。</w:t>
      </w:r>
    </w:p>
    <w:p w:rsidR="009C12B5" w:rsidRPr="009C12B5" w:rsidP="009C12B5" w14:paraId="0DAF32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补偿装置产品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补偿装置产品</w:t>
      </w:r>
      <w:r w:rsidRPr="009C12B5">
        <w:rPr>
          <w:rFonts w:ascii="仿宋" w:eastAsia="仿宋" w:hAnsi="仿宋"/>
          <w:sz w:val="28"/>
          <w:szCs w:val="28"/>
        </w:rPr>
        <w:t>始终走在行业的前沿并抓住每一个市场机遇。</w:t>
      </w:r>
    </w:p>
    <w:p w:rsidR="009C12B5" w:rsidRPr="009C12B5" w:rsidP="007A4CF7" w14:paraId="153FABA8" w14:textId="77777777">
      <w:pPr>
        <w:pStyle w:val="Heading2"/>
      </w:pPr>
      <w:bookmarkStart w:id="8" w:name="_Toc157814111"/>
      <w:r w:rsidRPr="009C12B5">
        <w:t>三、营销策略</w:t>
      </w:r>
      <w:bookmarkEnd w:id="8"/>
    </w:p>
    <w:p w:rsidR="009C12B5" w:rsidRPr="009C12B5" w:rsidP="007A4CF7" w14:paraId="46A919EB" w14:textId="77777777">
      <w:pPr>
        <w:pStyle w:val="Heading3"/>
      </w:pPr>
      <w:bookmarkStart w:id="9" w:name="_Toc157814112"/>
      <w:r w:rsidRPr="009C12B5">
        <w:t xml:space="preserve">3.1 </w:t>
      </w:r>
      <w:r w:rsidRPr="009C12B5">
        <w:t>品牌定位与传播</w:t>
      </w:r>
      <w:bookmarkEnd w:id="9"/>
    </w:p>
    <w:p w:rsidR="009C12B5" w:rsidRPr="009C12B5" w:rsidP="007A4CF7" w14:paraId="6054324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补偿装置产品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91AF2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补偿装置产品</w:t>
      </w:r>
      <w:r w:rsidRPr="009C12B5">
        <w:rPr>
          <w:rFonts w:ascii="仿宋" w:eastAsia="仿宋" w:hAnsi="仿宋"/>
          <w:sz w:val="28"/>
          <w:szCs w:val="28"/>
        </w:rPr>
        <w:t>的专业评测和推荐文章，以扩大品牌影响力。</w:t>
      </w:r>
    </w:p>
    <w:p w:rsidR="009C12B5" w:rsidRPr="009C12B5" w:rsidP="009C12B5" w14:paraId="39D3A8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补偿装置产品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7F5F85A" w14:textId="77777777">
      <w:pPr>
        <w:pStyle w:val="Heading3"/>
      </w:pPr>
      <w:bookmarkStart w:id="10" w:name="_Toc157814113"/>
      <w:r w:rsidRPr="009C12B5">
        <w:t xml:space="preserve">3.2 </w:t>
      </w:r>
      <w:r w:rsidR="007A4CF7">
        <w:t>补偿装置</w:t>
      </w:r>
      <w:r w:rsidRPr="009C12B5">
        <w:t>产品定价策略</w:t>
      </w:r>
      <w:bookmarkEnd w:id="10"/>
    </w:p>
    <w:p w:rsidR="009C12B5" w:rsidRPr="009C12B5" w:rsidP="00CA39FB" w14:paraId="024540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补偿装置产品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5DA9E1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EEEFD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补偿装置产品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19007FF" w14:textId="77777777">
      <w:pPr>
        <w:pStyle w:val="Heading3"/>
      </w:pPr>
      <w:bookmarkStart w:id="11" w:name="_Toc157814114"/>
      <w:r w:rsidRPr="009C12B5">
        <w:t xml:space="preserve">3.3 </w:t>
      </w:r>
      <w:r w:rsidR="007A4CF7">
        <w:t>补偿装置</w:t>
      </w:r>
      <w:r w:rsidR="007A4CF7">
        <w:rPr>
          <w:rFonts w:hint="eastAsia"/>
        </w:rPr>
        <w:t>产品</w:t>
      </w:r>
      <w:r w:rsidRPr="009C12B5">
        <w:t>销售渠道与拓展</w:t>
      </w:r>
      <w:bookmarkEnd w:id="11"/>
    </w:p>
    <w:p w:rsidR="009C12B5" w:rsidRPr="009C12B5" w:rsidP="009C12B5" w14:paraId="1D8FA3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补偿装置产品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A7FFB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补偿装置产品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AD2F3F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补偿装置产品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9E61A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B9A57C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1B2673F1" w14:textId="77777777">
      <w:pPr>
        <w:pStyle w:val="Heading2"/>
      </w:pPr>
      <w:bookmarkStart w:id="12" w:name="_Toc157814115"/>
      <w:r w:rsidRPr="009C12B5">
        <w:t>四、运营计划</w:t>
      </w:r>
      <w:bookmarkEnd w:id="12"/>
    </w:p>
    <w:p w:rsidR="009C12B5" w:rsidRPr="009C12B5" w:rsidP="007A4CF7" w14:paraId="2D3AA7C3" w14:textId="77777777">
      <w:pPr>
        <w:pStyle w:val="Heading3"/>
      </w:pPr>
      <w:bookmarkStart w:id="13" w:name="_Toc157814116"/>
      <w:r w:rsidRPr="009C12B5">
        <w:t xml:space="preserve">4.1 </w:t>
      </w:r>
      <w:r w:rsidRPr="009C12B5">
        <w:t>运营目标与策略</w:t>
      </w:r>
      <w:bookmarkEnd w:id="13"/>
    </w:p>
    <w:p w:rsidR="009C12B5" w:rsidRPr="009C12B5" w:rsidP="009C12B5" w14:paraId="3E42BB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补偿装置产品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10EF2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https://d.book118.com/707046116066006040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C7E787F" w14:textId="77777777">
    <w:pPr>
      <w:pStyle w:val="Footer"/>
      <w:jc w:val="center"/>
    </w:pPr>
  </w:p>
  <w:p w:rsidR="00FE7E16" w14:paraId="6AE14C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5EEFCD3" w14:textId="77777777">
    <w:pPr>
      <w:pStyle w:val="Footer"/>
      <w:jc w:val="center"/>
    </w:pPr>
  </w:p>
  <w:p w:rsidR="007A4CF7" w14:paraId="7C6601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078836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A563A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293E3B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E937F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5934919"/>
      <w:docPartObj>
        <w:docPartGallery w:val="Page Numbers (Bottom of Page)"/>
        <w:docPartUnique/>
      </w:docPartObj>
    </w:sdtPr>
    <w:sdtContent>
      <w:sdt>
        <w:sdtPr>
          <w:id w:val="10429680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2359979"/>
      <w:docPartObj>
        <w:docPartGallery w:val="Page Numbers (Bottom of Page)"/>
        <w:docPartUnique/>
      </w:docPartObj>
    </w:sdtPr>
    <w:sdtContent>
      <w:sdt>
        <w:sdtPr>
          <w:id w:val="19258847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6550244"/>
      <w:docPartObj>
        <w:docPartGallery w:val="Page Numbers (Bottom of Page)"/>
        <w:docPartUnique/>
      </w:docPartObj>
    </w:sdtPr>
    <w:sdtContent>
      <w:sdt>
        <w:sdtPr>
          <w:id w:val="5914612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9460372"/>
      <w:docPartObj>
        <w:docPartGallery w:val="Page Numbers (Bottom of Page)"/>
        <w:docPartUnique/>
      </w:docPartObj>
    </w:sdtPr>
    <w:sdtContent>
      <w:sdt>
        <w:sdtPr>
          <w:id w:val="12854991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762616"/>
      <w:docPartObj>
        <w:docPartGallery w:val="Page Numbers (Bottom of Page)"/>
        <w:docPartUnique/>
      </w:docPartObj>
    </w:sdtPr>
    <w:sdtContent>
      <w:sdt>
        <w:sdtPr>
          <w:id w:val="13062426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4368724"/>
      <w:docPartObj>
        <w:docPartGallery w:val="Page Numbers (Bottom of Page)"/>
        <w:docPartUnique/>
      </w:docPartObj>
    </w:sdtPr>
    <w:sdtContent>
      <w:sdt>
        <w:sdtPr>
          <w:id w:val="7573875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347453"/>
      <w:docPartObj>
        <w:docPartGallery w:val="Page Numbers (Bottom of Page)"/>
        <w:docPartUnique/>
      </w:docPartObj>
    </w:sdtPr>
    <w:sdtContent>
      <w:sdt>
        <w:sdtPr>
          <w:id w:val="16970509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5172618"/>
      <w:docPartObj>
        <w:docPartGallery w:val="Page Numbers (Bottom of Page)"/>
        <w:docPartUnique/>
      </w:docPartObj>
    </w:sdtPr>
    <w:sdtContent>
      <w:sdt>
        <w:sdtPr>
          <w:id w:val="17874934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2686665"/>
      <w:docPartObj>
        <w:docPartGallery w:val="Page Numbers (Bottom of Page)"/>
        <w:docPartUnique/>
      </w:docPartObj>
    </w:sdtPr>
    <w:sdtContent>
      <w:sdt>
        <w:sdtPr>
          <w:id w:val="7748459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9361525"/>
      <w:docPartObj>
        <w:docPartGallery w:val="Page Numbers (Bottom of Page)"/>
        <w:docPartUnique/>
      </w:docPartObj>
    </w:sdtPr>
    <w:sdtContent>
      <w:sdt>
        <w:sdtPr>
          <w:id w:val="8835046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6319677"/>
      <w:docPartObj>
        <w:docPartGallery w:val="Page Numbers (Bottom of Page)"/>
        <w:docPartUnique/>
      </w:docPartObj>
    </w:sdtPr>
    <w:sdtContent>
      <w:sdt>
        <w:sdtPr>
          <w:id w:val="1294645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5951348"/>
      <w:docPartObj>
        <w:docPartGallery w:val="Page Numbers (Bottom of Page)"/>
        <w:docPartUnique/>
      </w:docPartObj>
    </w:sdtPr>
    <w:sdtContent>
      <w:sdt>
        <w:sdtPr>
          <w:id w:val="1211071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2843053"/>
      <w:docPartObj>
        <w:docPartGallery w:val="Page Numbers (Bottom of Page)"/>
        <w:docPartUnique/>
      </w:docPartObj>
    </w:sdtPr>
    <w:sdtContent>
      <w:sdt>
        <w:sdtPr>
          <w:id w:val="12269282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9982205"/>
      <w:docPartObj>
        <w:docPartGallery w:val="Page Numbers (Bottom of Page)"/>
        <w:docPartUnique/>
      </w:docPartObj>
    </w:sdtPr>
    <w:sdtContent>
      <w:sdt>
        <w:sdtPr>
          <w:id w:val="21067191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1418465"/>
      <w:docPartObj>
        <w:docPartGallery w:val="Page Numbers (Bottom of Page)"/>
        <w:docPartUnique/>
      </w:docPartObj>
    </w:sdtPr>
    <w:sdtContent>
      <w:sdt>
        <w:sdtPr>
          <w:id w:val="4960836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9695279"/>
      <w:docPartObj>
        <w:docPartGallery w:val="Page Numbers (Bottom of Page)"/>
        <w:docPartUnique/>
      </w:docPartObj>
    </w:sdtPr>
    <w:sdtContent>
      <w:sdt>
        <w:sdtPr>
          <w:id w:val="20952087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8342919"/>
      <w:docPartObj>
        <w:docPartGallery w:val="Page Numbers (Bottom of Page)"/>
        <w:docPartUnique/>
      </w:docPartObj>
    </w:sdtPr>
    <w:sdtContent>
      <w:sdt>
        <w:sdtPr>
          <w:id w:val="6580330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7043814"/>
      <w:docPartObj>
        <w:docPartGallery w:val="Page Numbers (Bottom of Page)"/>
        <w:docPartUnique/>
      </w:docPartObj>
    </w:sdtPr>
    <w:sdtContent>
      <w:sdt>
        <w:sdtPr>
          <w:id w:val="15524746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3932021"/>
      <w:docPartObj>
        <w:docPartGallery w:val="Page Numbers (Bottom of Page)"/>
        <w:docPartUnique/>
      </w:docPartObj>
    </w:sdtPr>
    <w:sdtContent>
      <w:sdt>
        <w:sdtPr>
          <w:id w:val="17086720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7794287"/>
      <w:docPartObj>
        <w:docPartGallery w:val="Page Numbers (Bottom of Page)"/>
        <w:docPartUnique/>
      </w:docPartObj>
    </w:sdtPr>
    <w:sdtContent>
      <w:sdt>
        <w:sdtPr>
          <w:id w:val="7180746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9312509"/>
      <w:docPartObj>
        <w:docPartGallery w:val="Page Numbers (Bottom of Page)"/>
        <w:docPartUnique/>
      </w:docPartObj>
    </w:sdtPr>
    <w:sdtContent>
      <w:sdt>
        <w:sdtPr>
          <w:id w:val="14992380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8688895"/>
      <w:docPartObj>
        <w:docPartGallery w:val="Page Numbers (Bottom of Page)"/>
        <w:docPartUnique/>
      </w:docPartObj>
    </w:sdtPr>
    <w:sdtContent>
      <w:sdt>
        <w:sdtPr>
          <w:id w:val="14077282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220127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FA09FB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079EC"/>
    <w:rsid w:val="008B5822"/>
    <w:rsid w:val="008C7AB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0567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07046116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2747</Words>
  <Characters>15660</Characters>
  <Application>Microsoft Office Word</Application>
  <DocSecurity>0</DocSecurity>
  <Lines>130</Lines>
  <Paragraphs>36</Paragraphs>
  <ScaleCrop>false</ScaleCrop>
  <Company/>
  <LinksUpToDate>false</LinksUpToDate>
  <CharactersWithSpaces>18371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2024-02-05T06:27:00Z</dcterms:modified>
</cp:coreProperties>
</file>