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运载火箭振动试验塔行业员工职业发展规划与管理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60" w:history="1">
        <w:r>
          <w:rPr>
            <w:rFonts w:ascii="仿宋" w:eastAsia="仿宋" w:hAnsi="仿宋" w:cs="仿宋" w:hint="eastAsia"/>
            <w:lang w:eastAsia="zh-CN"/>
          </w:rPr>
          <w:t>前言</w:t>
        </w:r>
        <w:r>
          <w:tab/>
        </w:r>
        <w:r>
          <w:fldChar w:fldCharType="begin"/>
        </w:r>
        <w:r>
          <w:instrText xml:space="preserve"> PAGEREF _Toc360 \h </w:instrText>
        </w:r>
        <w:r>
          <w:fldChar w:fldCharType="separate"/>
        </w:r>
        <w:r>
          <w:t>3</w:t>
        </w:r>
        <w:r>
          <w:fldChar w:fldCharType="end"/>
        </w:r>
      </w:hyperlink>
    </w:p>
    <w:p>
      <w:pPr>
        <w:pStyle w:val="TOC1"/>
        <w:tabs>
          <w:tab w:val="right" w:leader="dot" w:pos="8306"/>
        </w:tabs>
      </w:pPr>
      <w:hyperlink w:anchor="_Toc22829" w:history="1">
        <w:r>
          <w:rPr>
            <w:rFonts w:ascii="仿宋" w:eastAsia="仿宋" w:hAnsi="仿宋" w:cs="仿宋" w:hint="eastAsia"/>
            <w:lang w:eastAsia="zh-CN"/>
          </w:rPr>
          <w:t>一、项目基本情况</w:t>
        </w:r>
        <w:r>
          <w:tab/>
        </w:r>
        <w:r>
          <w:fldChar w:fldCharType="begin"/>
        </w:r>
        <w:r>
          <w:instrText xml:space="preserve"> PAGEREF _Toc22829 \h </w:instrText>
        </w:r>
        <w:r>
          <w:fldChar w:fldCharType="separate"/>
        </w:r>
        <w:r>
          <w:t>3</w:t>
        </w:r>
        <w:r>
          <w:fldChar w:fldCharType="end"/>
        </w:r>
      </w:hyperlink>
    </w:p>
    <w:p>
      <w:pPr>
        <w:pStyle w:val="TOC2"/>
        <w:tabs>
          <w:tab w:val="right" w:leader="dot" w:pos="8306"/>
        </w:tabs>
      </w:pPr>
      <w:hyperlink w:anchor="_Toc26911" w:history="1">
        <w:r>
          <w:rPr>
            <w:rFonts w:ascii="仿宋" w:eastAsia="仿宋" w:hAnsi="仿宋" w:cs="仿宋" w:hint="eastAsia"/>
            <w:lang w:eastAsia="zh-CN"/>
          </w:rPr>
          <w:t>(一)、项目名称及建设性质</w:t>
        </w:r>
        <w:r>
          <w:tab/>
        </w:r>
        <w:r>
          <w:fldChar w:fldCharType="begin"/>
        </w:r>
        <w:r>
          <w:instrText xml:space="preserve"> PAGEREF _Toc26911 \h </w:instrText>
        </w:r>
        <w:r>
          <w:fldChar w:fldCharType="separate"/>
        </w:r>
        <w:r>
          <w:t>3</w:t>
        </w:r>
        <w:r>
          <w:fldChar w:fldCharType="end"/>
        </w:r>
      </w:hyperlink>
    </w:p>
    <w:p>
      <w:pPr>
        <w:pStyle w:val="TOC2"/>
        <w:tabs>
          <w:tab w:val="right" w:leader="dot" w:pos="8306"/>
        </w:tabs>
      </w:pPr>
      <w:hyperlink w:anchor="_Toc26232" w:history="1">
        <w:r>
          <w:rPr>
            <w:rFonts w:ascii="仿宋" w:eastAsia="仿宋" w:hAnsi="仿宋" w:cs="仿宋" w:hint="eastAsia"/>
            <w:lang w:eastAsia="zh-CN"/>
          </w:rPr>
          <w:t>(二)、项目承办单位</w:t>
        </w:r>
        <w:r>
          <w:tab/>
        </w:r>
        <w:r>
          <w:fldChar w:fldCharType="begin"/>
        </w:r>
        <w:r>
          <w:instrText xml:space="preserve"> PAGEREF _Toc26232 \h </w:instrText>
        </w:r>
        <w:r>
          <w:fldChar w:fldCharType="separate"/>
        </w:r>
        <w:r>
          <w:t>4</w:t>
        </w:r>
        <w:r>
          <w:fldChar w:fldCharType="end"/>
        </w:r>
      </w:hyperlink>
    </w:p>
    <w:p>
      <w:pPr>
        <w:pStyle w:val="TOC2"/>
        <w:tabs>
          <w:tab w:val="right" w:leader="dot" w:pos="8306"/>
        </w:tabs>
      </w:pPr>
      <w:hyperlink w:anchor="_Toc19983" w:history="1">
        <w:r>
          <w:rPr>
            <w:rFonts w:ascii="仿宋" w:eastAsia="仿宋" w:hAnsi="仿宋" w:cs="仿宋" w:hint="eastAsia"/>
            <w:lang w:eastAsia="zh-CN"/>
          </w:rPr>
          <w:t>(三)、项目实施的可行性</w:t>
        </w:r>
        <w:r>
          <w:tab/>
        </w:r>
        <w:r>
          <w:fldChar w:fldCharType="begin"/>
        </w:r>
        <w:r>
          <w:instrText xml:space="preserve"> PAGEREF _Toc19983 \h </w:instrText>
        </w:r>
        <w:r>
          <w:fldChar w:fldCharType="separate"/>
        </w:r>
        <w:r>
          <w:t>5</w:t>
        </w:r>
        <w:r>
          <w:fldChar w:fldCharType="end"/>
        </w:r>
      </w:hyperlink>
    </w:p>
    <w:p>
      <w:pPr>
        <w:pStyle w:val="TOC2"/>
        <w:tabs>
          <w:tab w:val="right" w:leader="dot" w:pos="8306"/>
        </w:tabs>
      </w:pPr>
      <w:hyperlink w:anchor="_Toc730" w:history="1">
        <w:r>
          <w:rPr>
            <w:rFonts w:ascii="仿宋" w:eastAsia="仿宋" w:hAnsi="仿宋" w:cs="仿宋" w:hint="eastAsia"/>
            <w:lang w:eastAsia="zh-CN"/>
          </w:rPr>
          <w:t>(四)、项目建设选址</w:t>
        </w:r>
        <w:r>
          <w:tab/>
        </w:r>
        <w:r>
          <w:fldChar w:fldCharType="begin"/>
        </w:r>
        <w:r>
          <w:instrText xml:space="preserve"> PAGEREF _Toc730 \h </w:instrText>
        </w:r>
        <w:r>
          <w:fldChar w:fldCharType="separate"/>
        </w:r>
        <w:r>
          <w:t>7</w:t>
        </w:r>
        <w:r>
          <w:fldChar w:fldCharType="end"/>
        </w:r>
      </w:hyperlink>
    </w:p>
    <w:p>
      <w:pPr>
        <w:pStyle w:val="TOC2"/>
        <w:tabs>
          <w:tab w:val="right" w:leader="dot" w:pos="8306"/>
        </w:tabs>
      </w:pPr>
      <w:hyperlink w:anchor="_Toc17014" w:history="1">
        <w:r>
          <w:rPr>
            <w:rFonts w:ascii="仿宋" w:eastAsia="仿宋" w:hAnsi="仿宋" w:cs="仿宋" w:hint="eastAsia"/>
            <w:lang w:eastAsia="zh-CN"/>
          </w:rPr>
          <w:t>(五)、建筑物建设规模</w:t>
        </w:r>
        <w:r>
          <w:tab/>
        </w:r>
        <w:r>
          <w:fldChar w:fldCharType="begin"/>
        </w:r>
        <w:r>
          <w:instrText xml:space="preserve"> PAGEREF _Toc17014 \h </w:instrText>
        </w:r>
        <w:r>
          <w:fldChar w:fldCharType="separate"/>
        </w:r>
        <w:r>
          <w:t>8</w:t>
        </w:r>
        <w:r>
          <w:fldChar w:fldCharType="end"/>
        </w:r>
      </w:hyperlink>
    </w:p>
    <w:p>
      <w:pPr>
        <w:pStyle w:val="TOC2"/>
        <w:tabs>
          <w:tab w:val="right" w:leader="dot" w:pos="8306"/>
        </w:tabs>
      </w:pPr>
      <w:hyperlink w:anchor="_Toc18326" w:history="1">
        <w:r>
          <w:rPr>
            <w:rFonts w:ascii="仿宋" w:eastAsia="仿宋" w:hAnsi="仿宋" w:cs="仿宋" w:hint="eastAsia"/>
            <w:lang w:eastAsia="zh-CN"/>
          </w:rPr>
          <w:t>(六)、项目总投资及资金构成</w:t>
        </w:r>
        <w:r>
          <w:tab/>
        </w:r>
        <w:r>
          <w:fldChar w:fldCharType="begin"/>
        </w:r>
        <w:r>
          <w:instrText xml:space="preserve"> PAGEREF _Toc18326 \h </w:instrText>
        </w:r>
        <w:r>
          <w:fldChar w:fldCharType="separate"/>
        </w:r>
        <w:r>
          <w:t>9</w:t>
        </w:r>
        <w:r>
          <w:fldChar w:fldCharType="end"/>
        </w:r>
      </w:hyperlink>
    </w:p>
    <w:p>
      <w:pPr>
        <w:pStyle w:val="TOC2"/>
        <w:tabs>
          <w:tab w:val="right" w:leader="dot" w:pos="8306"/>
        </w:tabs>
      </w:pPr>
      <w:hyperlink w:anchor="_Toc4747" w:history="1">
        <w:r>
          <w:rPr>
            <w:rFonts w:ascii="仿宋" w:eastAsia="仿宋" w:hAnsi="仿宋" w:cs="仿宋" w:hint="eastAsia"/>
            <w:lang w:eastAsia="zh-CN"/>
          </w:rPr>
          <w:t>(七)、资金筹措方案</w:t>
        </w:r>
        <w:r>
          <w:tab/>
        </w:r>
        <w:r>
          <w:fldChar w:fldCharType="begin"/>
        </w:r>
        <w:r>
          <w:instrText xml:space="preserve"> PAGEREF _Toc4747 \h </w:instrText>
        </w:r>
        <w:r>
          <w:fldChar w:fldCharType="separate"/>
        </w:r>
        <w:r>
          <w:t>10</w:t>
        </w:r>
        <w:r>
          <w:fldChar w:fldCharType="end"/>
        </w:r>
      </w:hyperlink>
    </w:p>
    <w:p>
      <w:pPr>
        <w:pStyle w:val="TOC2"/>
        <w:tabs>
          <w:tab w:val="right" w:leader="dot" w:pos="8306"/>
        </w:tabs>
      </w:pPr>
      <w:hyperlink w:anchor="_Toc28703" w:history="1">
        <w:r>
          <w:rPr>
            <w:rFonts w:ascii="仿宋" w:eastAsia="仿宋" w:hAnsi="仿宋" w:cs="仿宋" w:hint="eastAsia"/>
            <w:lang w:eastAsia="zh-CN"/>
          </w:rPr>
          <w:t>(八)、项目预期经济效益规划目标</w:t>
        </w:r>
        <w:r>
          <w:tab/>
        </w:r>
        <w:r>
          <w:fldChar w:fldCharType="begin"/>
        </w:r>
        <w:r>
          <w:instrText xml:space="preserve"> PAGEREF _Toc28703 \h </w:instrText>
        </w:r>
        <w:r>
          <w:fldChar w:fldCharType="separate"/>
        </w:r>
        <w:r>
          <w:t>11</w:t>
        </w:r>
        <w:r>
          <w:fldChar w:fldCharType="end"/>
        </w:r>
      </w:hyperlink>
    </w:p>
    <w:p>
      <w:pPr>
        <w:pStyle w:val="TOC2"/>
        <w:tabs>
          <w:tab w:val="right" w:leader="dot" w:pos="8306"/>
        </w:tabs>
      </w:pPr>
      <w:hyperlink w:anchor="_Toc29628" w:history="1">
        <w:r>
          <w:rPr>
            <w:rFonts w:ascii="仿宋" w:eastAsia="仿宋" w:hAnsi="仿宋" w:cs="仿宋" w:hint="eastAsia"/>
            <w:lang w:eastAsia="zh-CN"/>
          </w:rPr>
          <w:t>(九)、项目建设进度规划</w:t>
        </w:r>
        <w:r>
          <w:tab/>
        </w:r>
        <w:r>
          <w:fldChar w:fldCharType="begin"/>
        </w:r>
        <w:r>
          <w:instrText xml:space="preserve"> PAGEREF _Toc29628 \h </w:instrText>
        </w:r>
        <w:r>
          <w:fldChar w:fldCharType="separate"/>
        </w:r>
        <w:r>
          <w:t>12</w:t>
        </w:r>
        <w:r>
          <w:fldChar w:fldCharType="end"/>
        </w:r>
      </w:hyperlink>
    </w:p>
    <w:p>
      <w:pPr>
        <w:pStyle w:val="TOC1"/>
        <w:tabs>
          <w:tab w:val="right" w:leader="dot" w:pos="8306"/>
        </w:tabs>
      </w:pPr>
      <w:hyperlink w:anchor="_Toc19655" w:history="1">
        <w:r>
          <w:rPr>
            <w:rFonts w:ascii="仿宋" w:eastAsia="仿宋" w:hAnsi="仿宋" w:cs="仿宋" w:hint="eastAsia"/>
            <w:lang w:eastAsia="zh-CN"/>
          </w:rPr>
          <w:t>二、运载火箭振动试验塔行业背景分析</w:t>
        </w:r>
        <w:r>
          <w:tab/>
        </w:r>
        <w:r>
          <w:fldChar w:fldCharType="begin"/>
        </w:r>
        <w:r>
          <w:instrText xml:space="preserve"> PAGEREF _Toc19655 \h </w:instrText>
        </w:r>
        <w:r>
          <w:fldChar w:fldCharType="separate"/>
        </w:r>
        <w:r>
          <w:t>14</w:t>
        </w:r>
        <w:r>
          <w:fldChar w:fldCharType="end"/>
        </w:r>
      </w:hyperlink>
    </w:p>
    <w:p>
      <w:pPr>
        <w:pStyle w:val="TOC2"/>
        <w:tabs>
          <w:tab w:val="right" w:leader="dot" w:pos="8306"/>
        </w:tabs>
      </w:pPr>
      <w:hyperlink w:anchor="_Toc11053" w:history="1">
        <w:r>
          <w:rPr>
            <w:rFonts w:ascii="仿宋" w:eastAsia="仿宋" w:hAnsi="仿宋" w:cs="仿宋" w:hint="eastAsia"/>
            <w:lang w:eastAsia="zh-CN"/>
          </w:rPr>
          <w:t>(一)、运载火箭振动试验塔行业背景分析</w:t>
        </w:r>
        <w:r>
          <w:tab/>
        </w:r>
        <w:r>
          <w:fldChar w:fldCharType="begin"/>
        </w:r>
        <w:r>
          <w:instrText xml:space="preserve"> PAGEREF _Toc11053 \h </w:instrText>
        </w:r>
        <w:r>
          <w:fldChar w:fldCharType="separate"/>
        </w:r>
        <w:r>
          <w:t>14</w:t>
        </w:r>
        <w:r>
          <w:fldChar w:fldCharType="end"/>
        </w:r>
      </w:hyperlink>
    </w:p>
    <w:p>
      <w:pPr>
        <w:pStyle w:val="TOC1"/>
        <w:tabs>
          <w:tab w:val="right" w:leader="dot" w:pos="8306"/>
        </w:tabs>
      </w:pPr>
      <w:hyperlink w:anchor="_Toc21467" w:history="1">
        <w:r>
          <w:rPr>
            <w:rFonts w:ascii="仿宋" w:eastAsia="仿宋" w:hAnsi="仿宋" w:cs="仿宋" w:hint="eastAsia"/>
            <w:lang w:eastAsia="zh-CN"/>
          </w:rPr>
          <w:t>三、第七章员工培训与发展</w:t>
        </w:r>
        <w:r>
          <w:tab/>
        </w:r>
        <w:r>
          <w:fldChar w:fldCharType="begin"/>
        </w:r>
        <w:r>
          <w:instrText xml:space="preserve"> PAGEREF _Toc21467 \h </w:instrText>
        </w:r>
        <w:r>
          <w:fldChar w:fldCharType="separate"/>
        </w:r>
        <w:r>
          <w:t>16</w:t>
        </w:r>
        <w:r>
          <w:fldChar w:fldCharType="end"/>
        </w:r>
      </w:hyperlink>
    </w:p>
    <w:p>
      <w:pPr>
        <w:pStyle w:val="TOC2"/>
        <w:tabs>
          <w:tab w:val="right" w:leader="dot" w:pos="8306"/>
        </w:tabs>
      </w:pPr>
      <w:hyperlink w:anchor="_Toc19680" w:history="1">
        <w:r>
          <w:rPr>
            <w:rFonts w:ascii="仿宋" w:eastAsia="仿宋" w:hAnsi="仿宋" w:cs="仿宋" w:hint="eastAsia"/>
            <w:lang w:eastAsia="zh-CN"/>
          </w:rPr>
          <w:t>(一)、培训需求分析</w:t>
        </w:r>
        <w:r>
          <w:tab/>
        </w:r>
        <w:r>
          <w:fldChar w:fldCharType="begin"/>
        </w:r>
        <w:r>
          <w:instrText xml:space="preserve"> PAGEREF _Toc19680 \h </w:instrText>
        </w:r>
        <w:r>
          <w:fldChar w:fldCharType="separate"/>
        </w:r>
        <w:r>
          <w:t>16</w:t>
        </w:r>
        <w:r>
          <w:fldChar w:fldCharType="end"/>
        </w:r>
      </w:hyperlink>
    </w:p>
    <w:p>
      <w:pPr>
        <w:pStyle w:val="TOC2"/>
        <w:tabs>
          <w:tab w:val="right" w:leader="dot" w:pos="8306"/>
        </w:tabs>
      </w:pPr>
      <w:hyperlink w:anchor="_Toc3218" w:history="1">
        <w:r>
          <w:rPr>
            <w:rFonts w:ascii="仿宋" w:eastAsia="仿宋" w:hAnsi="仿宋" w:cs="仿宋" w:hint="eastAsia"/>
            <w:lang w:eastAsia="zh-CN"/>
          </w:rPr>
          <w:t>(二)、培训计划制定</w:t>
        </w:r>
        <w:r>
          <w:tab/>
        </w:r>
        <w:r>
          <w:fldChar w:fldCharType="begin"/>
        </w:r>
        <w:r>
          <w:instrText xml:space="preserve"> PAGEREF _Toc3218 \h </w:instrText>
        </w:r>
        <w:r>
          <w:fldChar w:fldCharType="separate"/>
        </w:r>
        <w:r>
          <w:t>17</w:t>
        </w:r>
        <w:r>
          <w:fldChar w:fldCharType="end"/>
        </w:r>
      </w:hyperlink>
    </w:p>
    <w:p>
      <w:pPr>
        <w:pStyle w:val="TOC2"/>
        <w:tabs>
          <w:tab w:val="right" w:leader="dot" w:pos="8306"/>
        </w:tabs>
      </w:pPr>
      <w:hyperlink w:anchor="_Toc364" w:history="1">
        <w:r>
          <w:rPr>
            <w:rFonts w:ascii="仿宋" w:eastAsia="仿宋" w:hAnsi="仿宋" w:cs="仿宋" w:hint="eastAsia"/>
            <w:lang w:eastAsia="zh-CN"/>
          </w:rPr>
          <w:t>(三)、培训实施与评估</w:t>
        </w:r>
        <w:r>
          <w:tab/>
        </w:r>
        <w:r>
          <w:fldChar w:fldCharType="begin"/>
        </w:r>
        <w:r>
          <w:instrText xml:space="preserve"> PAGEREF _Toc364 \h </w:instrText>
        </w:r>
        <w:r>
          <w:fldChar w:fldCharType="separate"/>
        </w:r>
        <w:r>
          <w:t>18</w:t>
        </w:r>
        <w:r>
          <w:fldChar w:fldCharType="end"/>
        </w:r>
      </w:hyperlink>
    </w:p>
    <w:p>
      <w:pPr>
        <w:pStyle w:val="TOC2"/>
        <w:tabs>
          <w:tab w:val="right" w:leader="dot" w:pos="8306"/>
        </w:tabs>
      </w:pPr>
      <w:hyperlink w:anchor="_Toc10872" w:history="1">
        <w:r>
          <w:rPr>
            <w:rFonts w:ascii="仿宋" w:eastAsia="仿宋" w:hAnsi="仿宋" w:cs="仿宋" w:hint="eastAsia"/>
            <w:lang w:eastAsia="zh-CN"/>
          </w:rPr>
          <w:t>(四)、持续学习与专业发展支持</w:t>
        </w:r>
        <w:r>
          <w:tab/>
        </w:r>
        <w:r>
          <w:fldChar w:fldCharType="begin"/>
        </w:r>
        <w:r>
          <w:instrText xml:space="preserve"> PAGEREF _Toc10872 \h </w:instrText>
        </w:r>
        <w:r>
          <w:fldChar w:fldCharType="separate"/>
        </w:r>
        <w:r>
          <w:t>19</w:t>
        </w:r>
        <w:r>
          <w:fldChar w:fldCharType="end"/>
        </w:r>
      </w:hyperlink>
    </w:p>
    <w:p>
      <w:pPr>
        <w:pStyle w:val="TOC1"/>
        <w:tabs>
          <w:tab w:val="right" w:leader="dot" w:pos="8306"/>
        </w:tabs>
      </w:pPr>
      <w:hyperlink w:anchor="_Toc28215" w:history="1">
        <w:r>
          <w:rPr>
            <w:rFonts w:ascii="仿宋" w:eastAsia="仿宋" w:hAnsi="仿宋" w:cs="仿宋" w:hint="eastAsia"/>
            <w:lang w:eastAsia="zh-CN"/>
          </w:rPr>
          <w:t>四、薪酬制度管理</w:t>
        </w:r>
        <w:r>
          <w:tab/>
        </w:r>
        <w:r>
          <w:fldChar w:fldCharType="begin"/>
        </w:r>
        <w:r>
          <w:instrText xml:space="preserve"> PAGEREF _Toc28215 \h </w:instrText>
        </w:r>
        <w:r>
          <w:fldChar w:fldCharType="separate"/>
        </w:r>
        <w:r>
          <w:t>20</w:t>
        </w:r>
        <w:r>
          <w:fldChar w:fldCharType="end"/>
        </w:r>
      </w:hyperlink>
    </w:p>
    <w:p>
      <w:pPr>
        <w:pStyle w:val="TOC2"/>
        <w:tabs>
          <w:tab w:val="right" w:leader="dot" w:pos="8306"/>
        </w:tabs>
      </w:pPr>
      <w:hyperlink w:anchor="_Toc9537" w:history="1">
        <w:r>
          <w:rPr>
            <w:rFonts w:ascii="仿宋" w:eastAsia="仿宋" w:hAnsi="仿宋" w:cs="仿宋" w:hint="eastAsia"/>
            <w:lang w:eastAsia="zh-CN"/>
          </w:rPr>
          <w:t>(一)、薪酬管理制度</w:t>
        </w:r>
        <w:r>
          <w:tab/>
        </w:r>
        <w:r>
          <w:fldChar w:fldCharType="begin"/>
        </w:r>
        <w:r>
          <w:instrText xml:space="preserve"> PAGEREF _Toc9537 \h </w:instrText>
        </w:r>
        <w:r>
          <w:fldChar w:fldCharType="separate"/>
        </w:r>
        <w:r>
          <w:t>20</w:t>
        </w:r>
        <w:r>
          <w:fldChar w:fldCharType="end"/>
        </w:r>
      </w:hyperlink>
    </w:p>
    <w:p>
      <w:pPr>
        <w:pStyle w:val="TOC2"/>
        <w:tabs>
          <w:tab w:val="right" w:leader="dot" w:pos="8306"/>
        </w:tabs>
      </w:pPr>
      <w:hyperlink w:anchor="_Toc31870" w:history="1">
        <w:r>
          <w:rPr>
            <w:rFonts w:ascii="仿宋" w:eastAsia="仿宋" w:hAnsi="仿宋" w:cs="仿宋" w:hint="eastAsia"/>
            <w:lang w:eastAsia="zh-CN"/>
          </w:rPr>
          <w:t>(二)、奖金制度的制定</w:t>
        </w:r>
        <w:r>
          <w:tab/>
        </w:r>
        <w:r>
          <w:fldChar w:fldCharType="begin"/>
        </w:r>
        <w:r>
          <w:instrText xml:space="preserve"> PAGEREF _Toc31870 \h </w:instrText>
        </w:r>
        <w:r>
          <w:fldChar w:fldCharType="separate"/>
        </w:r>
        <w:r>
          <w:t>24</w:t>
        </w:r>
        <w:r>
          <w:fldChar w:fldCharType="end"/>
        </w:r>
      </w:hyperlink>
    </w:p>
    <w:p>
      <w:pPr>
        <w:pStyle w:val="TOC2"/>
        <w:tabs>
          <w:tab w:val="right" w:leader="dot" w:pos="8306"/>
        </w:tabs>
      </w:pPr>
      <w:hyperlink w:anchor="_Toc14377" w:history="1">
        <w:r>
          <w:rPr>
            <w:rFonts w:ascii="仿宋" w:eastAsia="仿宋" w:hAnsi="仿宋" w:cs="仿宋" w:hint="eastAsia"/>
            <w:lang w:eastAsia="zh-CN"/>
          </w:rPr>
          <w:t>(三)、岗位薪酬体系设计</w:t>
        </w:r>
        <w:r>
          <w:tab/>
        </w:r>
        <w:r>
          <w:fldChar w:fldCharType="begin"/>
        </w:r>
        <w:r>
          <w:instrText xml:space="preserve"> PAGEREF _Toc14377 \h </w:instrText>
        </w:r>
        <w:r>
          <w:fldChar w:fldCharType="separate"/>
        </w:r>
        <w:r>
          <w:t>27</w:t>
        </w:r>
        <w:r>
          <w:fldChar w:fldCharType="end"/>
        </w:r>
      </w:hyperlink>
    </w:p>
    <w:p>
      <w:pPr>
        <w:pStyle w:val="TOC2"/>
        <w:tabs>
          <w:tab w:val="right" w:leader="dot" w:pos="8306"/>
        </w:tabs>
      </w:pPr>
      <w:hyperlink w:anchor="_Toc23993" w:history="1">
        <w:r>
          <w:rPr>
            <w:rFonts w:ascii="仿宋" w:eastAsia="仿宋" w:hAnsi="仿宋" w:cs="仿宋" w:hint="eastAsia"/>
            <w:lang w:eastAsia="zh-CN"/>
          </w:rPr>
          <w:t>(四)、绩效薪酬体系设计</w:t>
        </w:r>
        <w:r>
          <w:tab/>
        </w:r>
        <w:r>
          <w:fldChar w:fldCharType="begin"/>
        </w:r>
        <w:r>
          <w:instrText xml:space="preserve"> PAGEREF _Toc23993 \h </w:instrText>
        </w:r>
        <w:r>
          <w:fldChar w:fldCharType="separate"/>
        </w:r>
        <w:r>
          <w:t>28</w:t>
        </w:r>
        <w:r>
          <w:fldChar w:fldCharType="end"/>
        </w:r>
      </w:hyperlink>
    </w:p>
    <w:p>
      <w:pPr>
        <w:pStyle w:val="TOC1"/>
        <w:tabs>
          <w:tab w:val="right" w:leader="dot" w:pos="8306"/>
        </w:tabs>
      </w:pPr>
      <w:hyperlink w:anchor="_Toc19779" w:history="1">
        <w:r>
          <w:rPr>
            <w:rFonts w:ascii="仿宋" w:eastAsia="仿宋" w:hAnsi="仿宋" w:cs="仿宋" w:hint="eastAsia"/>
            <w:lang w:eastAsia="zh-CN"/>
          </w:rPr>
          <w:t>五、宏观环境分析</w:t>
        </w:r>
        <w:r>
          <w:tab/>
        </w:r>
        <w:r>
          <w:fldChar w:fldCharType="begin"/>
        </w:r>
        <w:r>
          <w:instrText xml:space="preserve"> PAGEREF _Toc19779 \h </w:instrText>
        </w:r>
        <w:r>
          <w:fldChar w:fldCharType="separate"/>
        </w:r>
        <w:r>
          <w:t>30</w:t>
        </w:r>
        <w:r>
          <w:fldChar w:fldCharType="end"/>
        </w:r>
      </w:hyperlink>
    </w:p>
    <w:p>
      <w:pPr>
        <w:pStyle w:val="TOC2"/>
        <w:tabs>
          <w:tab w:val="right" w:leader="dot" w:pos="8306"/>
        </w:tabs>
      </w:pPr>
      <w:hyperlink w:anchor="_Toc24613" w:history="1">
        <w:r>
          <w:rPr>
            <w:rFonts w:ascii="仿宋" w:eastAsia="仿宋" w:hAnsi="仿宋" w:cs="仿宋" w:hint="eastAsia"/>
            <w:lang w:eastAsia="zh-CN"/>
          </w:rPr>
          <w:t>(一)、宏观环境分析</w:t>
        </w:r>
        <w:r>
          <w:tab/>
        </w:r>
        <w:r>
          <w:fldChar w:fldCharType="begin"/>
        </w:r>
        <w:r>
          <w:instrText xml:space="preserve"> PAGEREF _Toc24613 \h </w:instrText>
        </w:r>
        <w:r>
          <w:fldChar w:fldCharType="separate"/>
        </w:r>
        <w:r>
          <w:t>30</w:t>
        </w:r>
        <w:r>
          <w:fldChar w:fldCharType="end"/>
        </w:r>
      </w:hyperlink>
    </w:p>
    <w:p>
      <w:pPr>
        <w:pStyle w:val="TOC1"/>
        <w:tabs>
          <w:tab w:val="right" w:leader="dot" w:pos="8306"/>
        </w:tabs>
      </w:pPr>
      <w:hyperlink w:anchor="_Toc15471" w:history="1">
        <w:r>
          <w:rPr>
            <w:rFonts w:ascii="仿宋" w:eastAsia="仿宋" w:hAnsi="仿宋" w:cs="仿宋" w:hint="eastAsia"/>
            <w:lang w:eastAsia="zh-CN"/>
          </w:rPr>
          <w:t>六、第十四章员工健康与安全管理</w:t>
        </w:r>
        <w:r>
          <w:tab/>
        </w:r>
        <w:r>
          <w:fldChar w:fldCharType="begin"/>
        </w:r>
        <w:r>
          <w:instrText xml:space="preserve"> PAGEREF _Toc15471 \h </w:instrText>
        </w:r>
        <w:r>
          <w:fldChar w:fldCharType="separate"/>
        </w:r>
        <w:r>
          <w:t>31</w:t>
        </w:r>
        <w:r>
          <w:fldChar w:fldCharType="end"/>
        </w:r>
      </w:hyperlink>
    </w:p>
    <w:p>
      <w:pPr>
        <w:pStyle w:val="TOC2"/>
        <w:tabs>
          <w:tab w:val="right" w:leader="dot" w:pos="8306"/>
        </w:tabs>
      </w:pPr>
      <w:hyperlink w:anchor="_Toc31853" w:history="1">
        <w:r>
          <w:rPr>
            <w:rFonts w:ascii="仿宋" w:eastAsia="仿宋" w:hAnsi="仿宋" w:cs="仿宋" w:hint="eastAsia"/>
            <w:lang w:eastAsia="zh-CN"/>
          </w:rPr>
          <w:t>(一)、健康保障计划</w:t>
        </w:r>
        <w:r>
          <w:tab/>
        </w:r>
        <w:r>
          <w:fldChar w:fldCharType="begin"/>
        </w:r>
        <w:r>
          <w:instrText xml:space="preserve"> PAGEREF _Toc31853 \h </w:instrText>
        </w:r>
        <w:r>
          <w:fldChar w:fldCharType="separate"/>
        </w:r>
        <w:r>
          <w:t>31</w:t>
        </w:r>
        <w:r>
          <w:fldChar w:fldCharType="end"/>
        </w:r>
      </w:hyperlink>
    </w:p>
    <w:p>
      <w:pPr>
        <w:pStyle w:val="TOC2"/>
        <w:tabs>
          <w:tab w:val="right" w:leader="dot" w:pos="8306"/>
        </w:tabs>
      </w:pPr>
      <w:hyperlink w:anchor="_Toc17102" w:history="1">
        <w:r>
          <w:rPr>
            <w:rFonts w:ascii="仿宋" w:eastAsia="仿宋" w:hAnsi="仿宋" w:cs="仿宋" w:hint="eastAsia"/>
            <w:lang w:eastAsia="zh-CN"/>
          </w:rPr>
          <w:t>(二)、安全管理体系</w:t>
        </w:r>
        <w:r>
          <w:tab/>
        </w:r>
        <w:r>
          <w:fldChar w:fldCharType="begin"/>
        </w:r>
        <w:r>
          <w:instrText xml:space="preserve"> PAGEREF _Toc17102 \h </w:instrText>
        </w:r>
        <w:r>
          <w:fldChar w:fldCharType="separate"/>
        </w:r>
        <w:r>
          <w:t>32</w:t>
        </w:r>
        <w:r>
          <w:fldChar w:fldCharType="end"/>
        </w:r>
      </w:hyperlink>
    </w:p>
    <w:p>
      <w:pPr>
        <w:pStyle w:val="TOC1"/>
        <w:tabs>
          <w:tab w:val="right" w:leader="dot" w:pos="8306"/>
        </w:tabs>
      </w:pPr>
      <w:hyperlink w:anchor="_Toc3532" w:history="1">
        <w:r>
          <w:rPr>
            <w:rFonts w:ascii="仿宋" w:eastAsia="仿宋" w:hAnsi="仿宋" w:cs="仿宋" w:hint="eastAsia"/>
            <w:lang w:eastAsia="zh-CN"/>
          </w:rPr>
          <w:t>七、员工家庭与工作平衡支持计划</w:t>
        </w:r>
        <w:r>
          <w:tab/>
        </w:r>
        <w:r>
          <w:fldChar w:fldCharType="begin"/>
        </w:r>
        <w:r>
          <w:instrText xml:space="preserve"> PAGEREF _Toc3532 \h </w:instrText>
        </w:r>
        <w:r>
          <w:fldChar w:fldCharType="separate"/>
        </w:r>
        <w:r>
          <w:t>34</w:t>
        </w:r>
        <w:r>
          <w:fldChar w:fldCharType="end"/>
        </w:r>
      </w:hyperlink>
    </w:p>
    <w:p>
      <w:pPr>
        <w:pStyle w:val="TOC2"/>
        <w:tabs>
          <w:tab w:val="right" w:leader="dot" w:pos="8306"/>
        </w:tabs>
      </w:pPr>
      <w:hyperlink w:anchor="_Toc32482" w:history="1">
        <w:r>
          <w:rPr>
            <w:rFonts w:ascii="仿宋" w:eastAsia="仿宋" w:hAnsi="仿宋" w:cs="仿宋" w:hint="eastAsia"/>
            <w:lang w:eastAsia="zh-CN"/>
          </w:rPr>
          <w:t>(一)、家庭与工作平衡的重要性分析</w:t>
        </w:r>
        <w:r>
          <w:tab/>
        </w:r>
        <w:r>
          <w:fldChar w:fldCharType="begin"/>
        </w:r>
        <w:r>
          <w:instrText xml:space="preserve"> PAGEREF _Toc32482 \h </w:instrText>
        </w:r>
        <w:r>
          <w:fldChar w:fldCharType="separate"/>
        </w:r>
        <w:r>
          <w:t>34</w:t>
        </w:r>
        <w:r>
          <w:fldChar w:fldCharType="end"/>
        </w:r>
      </w:hyperlink>
    </w:p>
    <w:p>
      <w:pPr>
        <w:pStyle w:val="TOC2"/>
        <w:tabs>
          <w:tab w:val="right" w:leader="dot" w:pos="8306"/>
        </w:tabs>
      </w:pPr>
      <w:hyperlink w:anchor="_Toc28706" w:history="1">
        <w:r>
          <w:rPr>
            <w:rFonts w:ascii="仿宋" w:eastAsia="仿宋" w:hAnsi="仿宋" w:cs="仿宋" w:hint="eastAsia"/>
            <w:lang w:eastAsia="zh-CN"/>
          </w:rPr>
          <w:t>(二)、支持计划的制定与实施步骤</w:t>
        </w:r>
        <w:r>
          <w:tab/>
        </w:r>
        <w:r>
          <w:fldChar w:fldCharType="begin"/>
        </w:r>
        <w:r>
          <w:instrText xml:space="preserve"> PAGEREF _Toc28706 \h </w:instrText>
        </w:r>
        <w:r>
          <w:fldChar w:fldCharType="separate"/>
        </w:r>
        <w:r>
          <w:t>35</w:t>
        </w:r>
        <w:r>
          <w:fldChar w:fldCharType="end"/>
        </w:r>
      </w:hyperlink>
    </w:p>
    <w:p>
      <w:pPr>
        <w:pStyle w:val="TOC2"/>
        <w:tabs>
          <w:tab w:val="right" w:leader="dot" w:pos="8306"/>
        </w:tabs>
      </w:pPr>
      <w:hyperlink w:anchor="_Toc24265" w:history="1">
        <w:r>
          <w:rPr>
            <w:rFonts w:ascii="仿宋" w:eastAsia="仿宋" w:hAnsi="仿宋" w:cs="仿宋" w:hint="eastAsia"/>
            <w:lang w:eastAsia="zh-CN"/>
          </w:rPr>
          <w:t>(三)、平衡效果的评估及调整优化</w:t>
        </w:r>
        <w:r>
          <w:tab/>
        </w:r>
        <w:r>
          <w:fldChar w:fldCharType="begin"/>
        </w:r>
        <w:r>
          <w:instrText xml:space="preserve"> PAGEREF _Toc24265 \h </w:instrText>
        </w:r>
        <w:r>
          <w:fldChar w:fldCharType="separate"/>
        </w:r>
        <w:r>
          <w:t>35</w:t>
        </w:r>
        <w:r>
          <w:fldChar w:fldCharType="end"/>
        </w:r>
      </w:hyperlink>
    </w:p>
    <w:p>
      <w:pPr>
        <w:pStyle w:val="TOC1"/>
        <w:tabs>
          <w:tab w:val="right" w:leader="dot" w:pos="8306"/>
        </w:tabs>
      </w:pPr>
      <w:hyperlink w:anchor="_Toc23506" w:history="1">
        <w:r>
          <w:rPr>
            <w:rFonts w:ascii="仿宋" w:eastAsia="仿宋" w:hAnsi="仿宋" w:cs="仿宋" w:hint="eastAsia"/>
            <w:lang w:eastAsia="zh-CN"/>
          </w:rPr>
          <w:t>八、第三十二章未来发展愿景</w:t>
        </w:r>
        <w:r>
          <w:tab/>
        </w:r>
        <w:r>
          <w:fldChar w:fldCharType="begin"/>
        </w:r>
        <w:r>
          <w:instrText xml:space="preserve"> PAGEREF _Toc23506 \h </w:instrText>
        </w:r>
        <w:r>
          <w:fldChar w:fldCharType="separate"/>
        </w:r>
        <w:r>
          <w:t>36</w:t>
        </w:r>
        <w:r>
          <w:fldChar w:fldCharType="end"/>
        </w:r>
      </w:hyperlink>
    </w:p>
    <w:p>
      <w:pPr>
        <w:pStyle w:val="TOC2"/>
        <w:tabs>
          <w:tab w:val="right" w:leader="dot" w:pos="8306"/>
        </w:tabs>
      </w:pPr>
      <w:hyperlink w:anchor="_Toc6446" w:history="1">
        <w:r>
          <w:rPr>
            <w:rFonts w:ascii="仿宋" w:eastAsia="仿宋" w:hAnsi="仿宋" w:cs="仿宋" w:hint="eastAsia"/>
            <w:lang w:eastAsia="zh-CN"/>
          </w:rPr>
          <w:t>(一)、员工职业生涯管理的未来趋势</w:t>
        </w:r>
        <w:r>
          <w:tab/>
        </w:r>
        <w:r>
          <w:fldChar w:fldCharType="begin"/>
        </w:r>
        <w:r>
          <w:instrText xml:space="preserve"> PAGEREF _Toc6446 \h </w:instrText>
        </w:r>
        <w:r>
          <w:fldChar w:fldCharType="separate"/>
        </w:r>
        <w:r>
          <w:t>36</w:t>
        </w:r>
        <w:r>
          <w:fldChar w:fldCharType="end"/>
        </w:r>
      </w:hyperlink>
    </w:p>
    <w:p>
      <w:pPr>
        <w:pStyle w:val="TOC2"/>
        <w:tabs>
          <w:tab w:val="right" w:leader="dot" w:pos="8306"/>
        </w:tabs>
      </w:pPr>
      <w:hyperlink w:anchor="_Toc21856" w:history="1">
        <w:r>
          <w:rPr>
            <w:rFonts w:ascii="仿宋" w:eastAsia="仿宋" w:hAnsi="仿宋" w:cs="仿宋" w:hint="eastAsia"/>
            <w:lang w:eastAsia="zh-CN"/>
          </w:rPr>
          <w:t>(二)、公司在员工发展中的未来愿景</w:t>
        </w:r>
        <w:r>
          <w:tab/>
        </w:r>
        <w:r>
          <w:fldChar w:fldCharType="begin"/>
        </w:r>
        <w:r>
          <w:instrText xml:space="preserve"> PAGEREF _Toc21856 \h </w:instrText>
        </w:r>
        <w:r>
          <w:fldChar w:fldCharType="separate"/>
        </w:r>
        <w:r>
          <w:t>36</w:t>
        </w:r>
        <w:r>
          <w:fldChar w:fldCharType="end"/>
        </w:r>
      </w:hyperlink>
    </w:p>
    <w:p>
      <w:pPr>
        <w:pStyle w:val="TOC1"/>
        <w:tabs>
          <w:tab w:val="right" w:leader="dot" w:pos="8306"/>
        </w:tabs>
      </w:pPr>
      <w:hyperlink w:anchor="_Toc20200" w:history="1">
        <w:r>
          <w:rPr>
            <w:rFonts w:ascii="仿宋" w:eastAsia="仿宋" w:hAnsi="仿宋" w:cs="仿宋" w:hint="eastAsia"/>
            <w:lang w:eastAsia="zh-CN"/>
          </w:rPr>
          <w:t>九、第二十八章公司与员工法律关系</w:t>
        </w:r>
        <w:r>
          <w:tab/>
        </w:r>
        <w:r>
          <w:fldChar w:fldCharType="begin"/>
        </w:r>
        <w:r>
          <w:instrText xml:space="preserve"> PAGEREF _Toc20200 \h </w:instrText>
        </w:r>
        <w:r>
          <w:fldChar w:fldCharType="separate"/>
        </w:r>
        <w:r>
          <w:t>37</w:t>
        </w:r>
        <w:r>
          <w:fldChar w:fldCharType="end"/>
        </w:r>
      </w:hyperlink>
    </w:p>
    <w:p>
      <w:pPr>
        <w:pStyle w:val="TOC2"/>
        <w:tabs>
          <w:tab w:val="right" w:leader="dot" w:pos="8306"/>
        </w:tabs>
      </w:pPr>
      <w:hyperlink w:anchor="_Toc30502" w:history="1">
        <w:r>
          <w:rPr>
            <w:rFonts w:ascii="仿宋" w:eastAsia="仿宋" w:hAnsi="仿宋" w:cs="仿宋" w:hint="eastAsia"/>
            <w:lang w:eastAsia="zh-CN"/>
          </w:rPr>
          <w:t>(一)、劳动合同管理</w:t>
        </w:r>
        <w:r>
          <w:tab/>
        </w:r>
        <w:r>
          <w:fldChar w:fldCharType="begin"/>
        </w:r>
        <w:r>
          <w:instrText xml:space="preserve"> PAGEREF _Toc30502 \h </w:instrText>
        </w:r>
        <w:r>
          <w:fldChar w:fldCharType="separate"/>
        </w:r>
        <w:r>
          <w:t>37</w:t>
        </w:r>
        <w:r>
          <w:fldChar w:fldCharType="end"/>
        </w:r>
      </w:hyperlink>
    </w:p>
    <w:p>
      <w:pPr>
        <w:pStyle w:val="TOC2"/>
        <w:tabs>
          <w:tab w:val="right" w:leader="dot" w:pos="8306"/>
        </w:tabs>
      </w:pPr>
      <w:hyperlink w:anchor="_Toc8796" w:history="1">
        <w:r>
          <w:rPr>
            <w:rFonts w:ascii="仿宋" w:eastAsia="仿宋" w:hAnsi="仿宋" w:cs="仿宋" w:hint="eastAsia"/>
            <w:lang w:eastAsia="zh-CN"/>
          </w:rPr>
          <w:t>(二)、法定假期与劳动保障</w:t>
        </w:r>
        <w:r>
          <w:tab/>
        </w:r>
        <w:r>
          <w:fldChar w:fldCharType="begin"/>
        </w:r>
        <w:r>
          <w:instrText xml:space="preserve"> PAGEREF _Toc8796 \h </w:instrText>
        </w:r>
        <w:r>
          <w:fldChar w:fldCharType="separate"/>
        </w:r>
        <w:r>
          <w:t>38</w:t>
        </w:r>
        <w:r>
          <w:fldChar w:fldCharType="end"/>
        </w:r>
      </w:hyperlink>
    </w:p>
    <w:p>
      <w:pPr>
        <w:pStyle w:val="TOC2"/>
        <w:tabs>
          <w:tab w:val="right" w:leader="dot" w:pos="8306"/>
        </w:tabs>
      </w:pPr>
      <w:hyperlink w:anchor="_Toc19870" w:history="1">
        <w:r>
          <w:rPr>
            <w:rFonts w:ascii="仿宋" w:eastAsia="仿宋" w:hAnsi="仿宋" w:cs="仿宋" w:hint="eastAsia"/>
            <w:lang w:eastAsia="zh-CN"/>
          </w:rPr>
          <w:t>(三)、合规经营与风险防范</w:t>
        </w:r>
        <w:r>
          <w:tab/>
        </w:r>
        <w:r>
          <w:fldChar w:fldCharType="begin"/>
        </w:r>
        <w:r>
          <w:instrText xml:space="preserve"> PAGEREF _Toc19870 \h </w:instrText>
        </w:r>
        <w:r>
          <w:fldChar w:fldCharType="separate"/>
        </w:r>
        <w:r>
          <w:t>39</w:t>
        </w:r>
        <w:r>
          <w:fldChar w:fldCharType="end"/>
        </w:r>
      </w:hyperlink>
    </w:p>
    <w:p>
      <w:pPr>
        <w:pStyle w:val="TOC1"/>
        <w:tabs>
          <w:tab w:val="right" w:leader="dot" w:pos="8306"/>
        </w:tabs>
      </w:pPr>
      <w:hyperlink w:anchor="_Toc15129" w:history="1">
        <w:r>
          <w:rPr>
            <w:rFonts w:ascii="仿宋" w:eastAsia="仿宋" w:hAnsi="仿宋" w:cs="仿宋" w:hint="eastAsia"/>
            <w:lang w:eastAsia="zh-CN"/>
          </w:rPr>
          <w:t>十、第四十章员工身心健康管理</w:t>
        </w:r>
        <w:r>
          <w:tab/>
        </w:r>
        <w:r>
          <w:fldChar w:fldCharType="begin"/>
        </w:r>
        <w:r>
          <w:instrText xml:space="preserve"> PAGEREF _Toc15129 \h </w:instrText>
        </w:r>
        <w:r>
          <w:fldChar w:fldCharType="separate"/>
        </w:r>
        <w:r>
          <w:t>40</w:t>
        </w:r>
        <w:r>
          <w:fldChar w:fldCharType="end"/>
        </w:r>
      </w:hyperlink>
    </w:p>
    <w:p>
      <w:pPr>
        <w:pStyle w:val="TOC2"/>
        <w:tabs>
          <w:tab w:val="right" w:leader="dot" w:pos="8306"/>
        </w:tabs>
      </w:pPr>
      <w:hyperlink w:anchor="_Toc788" w:history="1">
        <w:r>
          <w:rPr>
            <w:rFonts w:ascii="仿宋" w:eastAsia="仿宋" w:hAnsi="仿宋" w:cs="仿宋" w:hint="eastAsia"/>
            <w:lang w:eastAsia="zh-CN"/>
          </w:rPr>
          <w:t>(一)、健康促进计划</w:t>
        </w:r>
        <w:r>
          <w:tab/>
        </w:r>
        <w:r>
          <w:fldChar w:fldCharType="begin"/>
        </w:r>
        <w:r>
          <w:instrText xml:space="preserve"> PAGEREF _Toc788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019" w:history="1">
        <w:r>
          <w:rPr>
            <w:rFonts w:ascii="仿宋" w:eastAsia="仿宋" w:hAnsi="仿宋" w:cs="仿宋" w:hint="eastAsia"/>
            <w:lang w:eastAsia="zh-CN"/>
          </w:rPr>
          <w:t>(二)、健康饮食与运动计划</w:t>
        </w:r>
        <w:r>
          <w:tab/>
        </w:r>
        <w:r>
          <w:fldChar w:fldCharType="begin"/>
        </w:r>
        <w:r>
          <w:instrText xml:space="preserve"> PAGEREF _Toc8019 \h </w:instrText>
        </w:r>
        <w:r>
          <w:fldChar w:fldCharType="separate"/>
        </w:r>
        <w:r>
          <w:t>40</w:t>
        </w:r>
        <w:r>
          <w:fldChar w:fldCharType="end"/>
        </w:r>
      </w:hyperlink>
    </w:p>
    <w:p>
      <w:pPr>
        <w:pStyle w:val="TOC2"/>
        <w:tabs>
          <w:tab w:val="right" w:leader="dot" w:pos="8306"/>
        </w:tabs>
      </w:pPr>
      <w:hyperlink w:anchor="_Toc15797" w:history="1">
        <w:r>
          <w:rPr>
            <w:rFonts w:ascii="仿宋" w:eastAsia="仿宋" w:hAnsi="仿宋" w:cs="仿宋" w:hint="eastAsia"/>
            <w:lang w:eastAsia="zh-CN"/>
          </w:rPr>
          <w:t>(三)、心理健康服务与支持</w:t>
        </w:r>
        <w:r>
          <w:tab/>
        </w:r>
        <w:r>
          <w:fldChar w:fldCharType="begin"/>
        </w:r>
        <w:r>
          <w:instrText xml:space="preserve"> PAGEREF _Toc15797 \h </w:instrText>
        </w:r>
        <w:r>
          <w:fldChar w:fldCharType="separate"/>
        </w:r>
        <w:r>
          <w:t>41</w:t>
        </w:r>
        <w:r>
          <w:fldChar w:fldCharType="end"/>
        </w:r>
      </w:hyperlink>
    </w:p>
    <w:p>
      <w:pPr>
        <w:pStyle w:val="TOC2"/>
        <w:tabs>
          <w:tab w:val="right" w:leader="dot" w:pos="8306"/>
        </w:tabs>
      </w:pPr>
      <w:hyperlink w:anchor="_Toc23071" w:history="1">
        <w:r>
          <w:rPr>
            <w:rFonts w:ascii="仿宋" w:eastAsia="仿宋" w:hAnsi="仿宋" w:cs="仿宋" w:hint="eastAsia"/>
            <w:lang w:eastAsia="zh-CN"/>
          </w:rPr>
          <w:t>(四)、工作压力管理</w:t>
        </w:r>
        <w:r>
          <w:tab/>
        </w:r>
        <w:r>
          <w:fldChar w:fldCharType="begin"/>
        </w:r>
        <w:r>
          <w:instrText xml:space="preserve"> PAGEREF _Toc23071 \h </w:instrText>
        </w:r>
        <w:r>
          <w:fldChar w:fldCharType="separate"/>
        </w:r>
        <w:r>
          <w:t>41</w:t>
        </w:r>
        <w:r>
          <w:fldChar w:fldCharType="end"/>
        </w:r>
      </w:hyperlink>
    </w:p>
    <w:p>
      <w:pPr>
        <w:pStyle w:val="TOC2"/>
        <w:tabs>
          <w:tab w:val="right" w:leader="dot" w:pos="8306"/>
        </w:tabs>
      </w:pPr>
      <w:hyperlink w:anchor="_Toc27486" w:history="1">
        <w:r>
          <w:rPr>
            <w:rFonts w:ascii="仿宋" w:eastAsia="仿宋" w:hAnsi="仿宋" w:cs="仿宋" w:hint="eastAsia"/>
            <w:lang w:eastAsia="zh-CN"/>
          </w:rPr>
          <w:t>(五)、工作负荷评估与调整</w:t>
        </w:r>
        <w:r>
          <w:tab/>
        </w:r>
        <w:r>
          <w:fldChar w:fldCharType="begin"/>
        </w:r>
        <w:r>
          <w:instrText xml:space="preserve"> PAGEREF _Toc27486 \h </w:instrText>
        </w:r>
        <w:r>
          <w:fldChar w:fldCharType="separate"/>
        </w:r>
        <w:r>
          <w:t>42</w:t>
        </w:r>
        <w:r>
          <w:fldChar w:fldCharType="end"/>
        </w:r>
      </w:hyperlink>
    </w:p>
    <w:p>
      <w:pPr>
        <w:pStyle w:val="TOC2"/>
        <w:tabs>
          <w:tab w:val="right" w:leader="dot" w:pos="8306"/>
        </w:tabs>
      </w:pPr>
      <w:hyperlink w:anchor="_Toc23710" w:history="1">
        <w:r>
          <w:rPr>
            <w:rFonts w:ascii="仿宋" w:eastAsia="仿宋" w:hAnsi="仿宋" w:cs="仿宋" w:hint="eastAsia"/>
            <w:lang w:eastAsia="zh-CN"/>
          </w:rPr>
          <w:t>(六)、员工心理咨询与支持</w:t>
        </w:r>
        <w:r>
          <w:tab/>
        </w:r>
        <w:r>
          <w:fldChar w:fldCharType="begin"/>
        </w:r>
        <w:r>
          <w:instrText xml:space="preserve"> PAGEREF _Toc23710 \h </w:instrText>
        </w:r>
        <w:r>
          <w:fldChar w:fldCharType="separate"/>
        </w:r>
        <w:r>
          <w:t>43</w:t>
        </w:r>
        <w:r>
          <w:fldChar w:fldCharType="end"/>
        </w:r>
      </w:hyperlink>
    </w:p>
    <w:p>
      <w:pPr>
        <w:pStyle w:val="TOC1"/>
        <w:tabs>
          <w:tab w:val="right" w:leader="dot" w:pos="8306"/>
        </w:tabs>
      </w:pPr>
      <w:hyperlink w:anchor="_Toc20629" w:history="1">
        <w:r>
          <w:rPr>
            <w:rFonts w:ascii="仿宋" w:eastAsia="仿宋" w:hAnsi="仿宋" w:cs="仿宋" w:hint="eastAsia"/>
            <w:lang w:eastAsia="zh-CN"/>
          </w:rPr>
          <w:t>十一、员工晋升与职业发展通道</w:t>
        </w:r>
        <w:r>
          <w:tab/>
        </w:r>
        <w:r>
          <w:fldChar w:fldCharType="begin"/>
        </w:r>
        <w:r>
          <w:instrText xml:space="preserve"> PAGEREF _Toc20629 \h </w:instrText>
        </w:r>
        <w:r>
          <w:fldChar w:fldCharType="separate"/>
        </w:r>
        <w:r>
          <w:t>44</w:t>
        </w:r>
        <w:r>
          <w:fldChar w:fldCharType="end"/>
        </w:r>
      </w:hyperlink>
    </w:p>
    <w:p>
      <w:pPr>
        <w:pStyle w:val="TOC2"/>
        <w:tabs>
          <w:tab w:val="right" w:leader="dot" w:pos="8306"/>
        </w:tabs>
      </w:pPr>
      <w:hyperlink w:anchor="_Toc14716" w:history="1">
        <w:r>
          <w:rPr>
            <w:rFonts w:ascii="仿宋" w:eastAsia="仿宋" w:hAnsi="仿宋" w:cs="仿宋" w:hint="eastAsia"/>
            <w:lang w:eastAsia="zh-CN"/>
          </w:rPr>
          <w:t>(一)、晋升制度的设计与实施</w:t>
        </w:r>
        <w:r>
          <w:tab/>
        </w:r>
        <w:r>
          <w:fldChar w:fldCharType="begin"/>
        </w:r>
        <w:r>
          <w:instrText xml:space="preserve"> PAGEREF _Toc14716 \h </w:instrText>
        </w:r>
        <w:r>
          <w:fldChar w:fldCharType="separate"/>
        </w:r>
        <w:r>
          <w:t>44</w:t>
        </w:r>
        <w:r>
          <w:fldChar w:fldCharType="end"/>
        </w:r>
      </w:hyperlink>
    </w:p>
    <w:p>
      <w:pPr>
        <w:pStyle w:val="TOC2"/>
        <w:tabs>
          <w:tab w:val="right" w:leader="dot" w:pos="8306"/>
        </w:tabs>
      </w:pPr>
      <w:hyperlink w:anchor="_Toc7311" w:history="1">
        <w:r>
          <w:rPr>
            <w:rFonts w:ascii="仿宋" w:eastAsia="仿宋" w:hAnsi="仿宋" w:cs="仿宋" w:hint="eastAsia"/>
            <w:lang w:eastAsia="zh-CN"/>
          </w:rPr>
          <w:t>(二)、职业发展通道的建立与拓展</w:t>
        </w:r>
        <w:r>
          <w:tab/>
        </w:r>
        <w:r>
          <w:fldChar w:fldCharType="begin"/>
        </w:r>
        <w:r>
          <w:instrText xml:space="preserve"> PAGEREF _Toc7311 \h </w:instrText>
        </w:r>
        <w:r>
          <w:fldChar w:fldCharType="separate"/>
        </w:r>
        <w:r>
          <w:t>45</w:t>
        </w:r>
        <w:r>
          <w:fldChar w:fldCharType="end"/>
        </w:r>
      </w:hyperlink>
    </w:p>
    <w:p>
      <w:pPr>
        <w:pStyle w:val="TOC2"/>
        <w:tabs>
          <w:tab w:val="right" w:leader="dot" w:pos="8306"/>
        </w:tabs>
      </w:pPr>
      <w:hyperlink w:anchor="_Toc5487" w:history="1">
        <w:r>
          <w:rPr>
            <w:rFonts w:ascii="仿宋" w:eastAsia="仿宋" w:hAnsi="仿宋" w:cs="仿宋" w:hint="eastAsia"/>
            <w:lang w:eastAsia="zh-CN"/>
          </w:rPr>
          <w:t>(三)、晋升机会的公平与透明保障</w:t>
        </w:r>
        <w:r>
          <w:tab/>
        </w:r>
        <w:r>
          <w:fldChar w:fldCharType="begin"/>
        </w:r>
        <w:r>
          <w:instrText xml:space="preserve"> PAGEREF _Toc5487 \h </w:instrText>
        </w:r>
        <w:r>
          <w:fldChar w:fldCharType="separate"/>
        </w:r>
        <w:r>
          <w:t>47</w:t>
        </w:r>
        <w:r>
          <w:fldChar w:fldCharType="end"/>
        </w:r>
      </w:hyperlink>
    </w:p>
    <w:p>
      <w:pPr>
        <w:pStyle w:val="TOC1"/>
        <w:tabs>
          <w:tab w:val="right" w:leader="dot" w:pos="8306"/>
        </w:tabs>
      </w:pPr>
      <w:hyperlink w:anchor="_Toc4663" w:history="1">
        <w:r>
          <w:rPr>
            <w:rFonts w:ascii="仿宋" w:eastAsia="仿宋" w:hAnsi="仿宋" w:cs="仿宋" w:hint="eastAsia"/>
            <w:lang w:eastAsia="zh-CN"/>
          </w:rPr>
          <w:t>十二、第四十三章员工参与决策与公司治理</w:t>
        </w:r>
        <w:r>
          <w:tab/>
        </w:r>
        <w:r>
          <w:fldChar w:fldCharType="begin"/>
        </w:r>
        <w:r>
          <w:instrText xml:space="preserve"> PAGEREF _Toc4663 \h </w:instrText>
        </w:r>
        <w:r>
          <w:fldChar w:fldCharType="separate"/>
        </w:r>
        <w:r>
          <w:t>49</w:t>
        </w:r>
        <w:r>
          <w:fldChar w:fldCharType="end"/>
        </w:r>
      </w:hyperlink>
    </w:p>
    <w:p>
      <w:pPr>
        <w:pStyle w:val="TOC2"/>
        <w:tabs>
          <w:tab w:val="right" w:leader="dot" w:pos="8306"/>
        </w:tabs>
      </w:pPr>
      <w:hyperlink w:anchor="_Toc15509" w:history="1">
        <w:r>
          <w:rPr>
            <w:rFonts w:ascii="仿宋" w:eastAsia="仿宋" w:hAnsi="仿宋" w:cs="仿宋" w:hint="eastAsia"/>
            <w:lang w:eastAsia="zh-CN"/>
          </w:rPr>
          <w:t>(一)、员工参与决策机制</w:t>
        </w:r>
        <w:r>
          <w:tab/>
        </w:r>
        <w:r>
          <w:fldChar w:fldCharType="begin"/>
        </w:r>
        <w:r>
          <w:instrText xml:space="preserve"> PAGEREF _Toc15509 \h </w:instrText>
        </w:r>
        <w:r>
          <w:fldChar w:fldCharType="separate"/>
        </w:r>
        <w:r>
          <w:t>49</w:t>
        </w:r>
        <w:r>
          <w:fldChar w:fldCharType="end"/>
        </w:r>
      </w:hyperlink>
    </w:p>
    <w:p>
      <w:pPr>
        <w:pStyle w:val="TOC2"/>
        <w:tabs>
          <w:tab w:val="right" w:leader="dot" w:pos="8306"/>
        </w:tabs>
      </w:pPr>
      <w:hyperlink w:anchor="_Toc5772" w:history="1">
        <w:r>
          <w:rPr>
            <w:rFonts w:ascii="仿宋" w:eastAsia="仿宋" w:hAnsi="仿宋" w:cs="仿宋" w:hint="eastAsia"/>
            <w:lang w:eastAsia="zh-CN"/>
          </w:rPr>
          <w:t>(二)、参与决策的渠道与机会</w:t>
        </w:r>
        <w:r>
          <w:tab/>
        </w:r>
        <w:r>
          <w:fldChar w:fldCharType="begin"/>
        </w:r>
        <w:r>
          <w:instrText xml:space="preserve"> PAGEREF _Toc5772 \h </w:instrText>
        </w:r>
        <w:r>
          <w:fldChar w:fldCharType="separate"/>
        </w:r>
        <w:r>
          <w:t>49</w:t>
        </w:r>
        <w:r>
          <w:fldChar w:fldCharType="end"/>
        </w:r>
      </w:hyperlink>
    </w:p>
    <w:p>
      <w:pPr>
        <w:pStyle w:val="TOC2"/>
        <w:tabs>
          <w:tab w:val="right" w:leader="dot" w:pos="8306"/>
        </w:tabs>
      </w:pPr>
      <w:hyperlink w:anchor="_Toc3044" w:history="1">
        <w:r>
          <w:rPr>
            <w:rFonts w:ascii="仿宋" w:eastAsia="仿宋" w:hAnsi="仿宋" w:cs="仿宋" w:hint="eastAsia"/>
            <w:lang w:eastAsia="zh-CN"/>
          </w:rPr>
          <w:t>(三)、代表员工意见的制度</w:t>
        </w:r>
        <w:r>
          <w:tab/>
        </w:r>
        <w:r>
          <w:fldChar w:fldCharType="begin"/>
        </w:r>
        <w:r>
          <w:instrText xml:space="preserve"> PAGEREF _Toc3044 \h </w:instrText>
        </w:r>
        <w:r>
          <w:fldChar w:fldCharType="separate"/>
        </w:r>
        <w:r>
          <w:t>50</w:t>
        </w:r>
        <w:r>
          <w:fldChar w:fldCharType="end"/>
        </w:r>
      </w:hyperlink>
    </w:p>
    <w:p>
      <w:pPr>
        <w:pStyle w:val="TOC2"/>
        <w:tabs>
          <w:tab w:val="right" w:leader="dot" w:pos="8306"/>
        </w:tabs>
      </w:pPr>
      <w:hyperlink w:anchor="_Toc14035" w:history="1">
        <w:r>
          <w:rPr>
            <w:rFonts w:ascii="仿宋" w:eastAsia="仿宋" w:hAnsi="仿宋" w:cs="仿宋" w:hint="eastAsia"/>
            <w:lang w:eastAsia="zh-CN"/>
          </w:rPr>
          <w:t>(四)、公司治理与透明度</w:t>
        </w:r>
        <w:r>
          <w:tab/>
        </w:r>
        <w:r>
          <w:fldChar w:fldCharType="begin"/>
        </w:r>
        <w:r>
          <w:instrText xml:space="preserve"> PAGEREF _Toc14035 \h </w:instrText>
        </w:r>
        <w:r>
          <w:fldChar w:fldCharType="separate"/>
        </w:r>
        <w:r>
          <w:t>51</w:t>
        </w:r>
        <w:r>
          <w:fldChar w:fldCharType="end"/>
        </w:r>
      </w:hyperlink>
    </w:p>
    <w:p>
      <w:pPr>
        <w:pStyle w:val="TOC2"/>
        <w:tabs>
          <w:tab w:val="right" w:leader="dot" w:pos="8306"/>
        </w:tabs>
      </w:pPr>
      <w:hyperlink w:anchor="_Toc5905" w:history="1">
        <w:r>
          <w:rPr>
            <w:rFonts w:ascii="仿宋" w:eastAsia="仿宋" w:hAnsi="仿宋" w:cs="仿宋" w:hint="eastAsia"/>
            <w:lang w:eastAsia="zh-CN"/>
          </w:rPr>
          <w:t>(五)、公司治理结构的建设</w:t>
        </w:r>
        <w:r>
          <w:tab/>
        </w:r>
        <w:r>
          <w:fldChar w:fldCharType="begin"/>
        </w:r>
        <w:r>
          <w:instrText xml:space="preserve"> PAGEREF _Toc5905 \h </w:instrText>
        </w:r>
        <w:r>
          <w:fldChar w:fldCharType="separate"/>
        </w:r>
        <w:r>
          <w:t>51</w:t>
        </w:r>
        <w:r>
          <w:fldChar w:fldCharType="end"/>
        </w:r>
      </w:hyperlink>
    </w:p>
    <w:p>
      <w:pPr>
        <w:pStyle w:val="TOC2"/>
        <w:tabs>
          <w:tab w:val="right" w:leader="dot" w:pos="8306"/>
        </w:tabs>
      </w:pPr>
      <w:hyperlink w:anchor="_Toc3436" w:history="1">
        <w:r>
          <w:rPr>
            <w:rFonts w:ascii="仿宋" w:eastAsia="仿宋" w:hAnsi="仿宋" w:cs="仿宋" w:hint="eastAsia"/>
            <w:lang w:eastAsia="zh-CN"/>
          </w:rPr>
          <w:t>(六)、公司业绩与财务信息的公开</w:t>
        </w:r>
        <w:r>
          <w:tab/>
        </w:r>
        <w:r>
          <w:fldChar w:fldCharType="begin"/>
        </w:r>
        <w:r>
          <w:instrText xml:space="preserve"> PAGEREF _Toc3436 \h </w:instrText>
        </w:r>
        <w:r>
          <w:fldChar w:fldCharType="separate"/>
        </w:r>
        <w:r>
          <w:t>52</w:t>
        </w:r>
        <w:r>
          <w:fldChar w:fldCharType="end"/>
        </w:r>
      </w:hyperlink>
    </w:p>
    <w:p>
      <w:pPr>
        <w:pStyle w:val="TOC1"/>
        <w:tabs>
          <w:tab w:val="right" w:leader="dot" w:pos="8306"/>
        </w:tabs>
      </w:pPr>
      <w:hyperlink w:anchor="_Toc30346" w:history="1">
        <w:r>
          <w:rPr>
            <w:rFonts w:ascii="仿宋" w:eastAsia="仿宋" w:hAnsi="仿宋" w:cs="仿宋" w:hint="eastAsia"/>
            <w:lang w:eastAsia="zh-CN"/>
          </w:rPr>
          <w:t>十三、第四十八章员工环保与可持续发展</w:t>
        </w:r>
        <w:r>
          <w:tab/>
        </w:r>
        <w:r>
          <w:fldChar w:fldCharType="begin"/>
        </w:r>
        <w:r>
          <w:instrText xml:space="preserve"> PAGEREF _Toc30346 \h </w:instrText>
        </w:r>
        <w:r>
          <w:fldChar w:fldCharType="separate"/>
        </w:r>
        <w:r>
          <w:t>53</w:t>
        </w:r>
        <w:r>
          <w:fldChar w:fldCharType="end"/>
        </w:r>
      </w:hyperlink>
    </w:p>
    <w:p>
      <w:pPr>
        <w:pStyle w:val="TOC2"/>
        <w:tabs>
          <w:tab w:val="right" w:leader="dot" w:pos="8306"/>
        </w:tabs>
      </w:pPr>
      <w:hyperlink w:anchor="_Toc25170" w:history="1">
        <w:r>
          <w:rPr>
            <w:rFonts w:ascii="仿宋" w:eastAsia="仿宋" w:hAnsi="仿宋" w:cs="仿宋" w:hint="eastAsia"/>
            <w:lang w:eastAsia="zh-CN"/>
          </w:rPr>
          <w:t>(一)、环保意识与培训</w:t>
        </w:r>
        <w:r>
          <w:tab/>
        </w:r>
        <w:r>
          <w:fldChar w:fldCharType="begin"/>
        </w:r>
        <w:r>
          <w:instrText xml:space="preserve"> PAGEREF _Toc25170 \h </w:instrText>
        </w:r>
        <w:r>
          <w:fldChar w:fldCharType="separate"/>
        </w:r>
        <w:r>
          <w:t>53</w:t>
        </w:r>
        <w:r>
          <w:fldChar w:fldCharType="end"/>
        </w:r>
      </w:hyperlink>
    </w:p>
    <w:p>
      <w:pPr>
        <w:pStyle w:val="TOC2"/>
        <w:tabs>
          <w:tab w:val="right" w:leader="dot" w:pos="8306"/>
        </w:tabs>
      </w:pPr>
      <w:hyperlink w:anchor="_Toc18050" w:history="1">
        <w:r>
          <w:rPr>
            <w:rFonts w:ascii="仿宋" w:eastAsia="仿宋" w:hAnsi="仿宋" w:cs="仿宋" w:hint="eastAsia"/>
            <w:lang w:eastAsia="zh-CN"/>
          </w:rPr>
          <w:t>(二)、公司环保文化的传播</w:t>
        </w:r>
        <w:r>
          <w:tab/>
        </w:r>
        <w:r>
          <w:fldChar w:fldCharType="begin"/>
        </w:r>
        <w:r>
          <w:instrText xml:space="preserve"> PAGEREF _Toc18050 \h </w:instrText>
        </w:r>
        <w:r>
          <w:fldChar w:fldCharType="separate"/>
        </w:r>
        <w:r>
          <w:t>54</w:t>
        </w:r>
        <w:r>
          <w:fldChar w:fldCharType="end"/>
        </w:r>
      </w:hyperlink>
    </w:p>
    <w:p>
      <w:pPr>
        <w:pStyle w:val="TOC2"/>
        <w:tabs>
          <w:tab w:val="right" w:leader="dot" w:pos="8306"/>
        </w:tabs>
      </w:pPr>
      <w:hyperlink w:anchor="_Toc3209" w:history="1">
        <w:r>
          <w:rPr>
            <w:rFonts w:ascii="仿宋" w:eastAsia="仿宋" w:hAnsi="仿宋" w:cs="仿宋" w:hint="eastAsia"/>
            <w:lang w:eastAsia="zh-CN"/>
          </w:rPr>
          <w:t>(三)、员工参与的环保培训</w:t>
        </w:r>
        <w:r>
          <w:tab/>
        </w:r>
        <w:r>
          <w:fldChar w:fldCharType="begin"/>
        </w:r>
        <w:r>
          <w:instrText xml:space="preserve"> PAGEREF _Toc3209 \h </w:instrText>
        </w:r>
        <w:r>
          <w:fldChar w:fldCharType="separate"/>
        </w:r>
        <w:r>
          <w:t>55</w:t>
        </w:r>
        <w:r>
          <w:fldChar w:fldCharType="end"/>
        </w:r>
      </w:hyperlink>
    </w:p>
    <w:p>
      <w:pPr>
        <w:pStyle w:val="TOC2"/>
        <w:tabs>
          <w:tab w:val="right" w:leader="dot" w:pos="8306"/>
        </w:tabs>
      </w:pPr>
      <w:hyperlink w:anchor="_Toc26400" w:history="1">
        <w:r>
          <w:rPr>
            <w:rFonts w:ascii="仿宋" w:eastAsia="仿宋" w:hAnsi="仿宋" w:cs="仿宋" w:hint="eastAsia"/>
            <w:lang w:eastAsia="zh-CN"/>
          </w:rPr>
          <w:t>(四)、可持续发展目标与实践</w:t>
        </w:r>
        <w:r>
          <w:tab/>
        </w:r>
        <w:r>
          <w:fldChar w:fldCharType="begin"/>
        </w:r>
        <w:r>
          <w:instrText xml:space="preserve"> PAGEREF _Toc26400 \h </w:instrText>
        </w:r>
        <w:r>
          <w:fldChar w:fldCharType="separate"/>
        </w:r>
        <w:r>
          <w:t>56</w:t>
        </w:r>
        <w:r>
          <w:fldChar w:fldCharType="end"/>
        </w:r>
      </w:hyperlink>
    </w:p>
    <w:p>
      <w:pPr>
        <w:pStyle w:val="TOC2"/>
        <w:tabs>
          <w:tab w:val="right" w:leader="dot" w:pos="8306"/>
        </w:tabs>
      </w:pPr>
      <w:hyperlink w:anchor="_Toc1030" w:history="1">
        <w:r>
          <w:rPr>
            <w:rFonts w:ascii="仿宋" w:eastAsia="仿宋" w:hAnsi="仿宋" w:cs="仿宋" w:hint="eastAsia"/>
            <w:lang w:eastAsia="zh-CN"/>
          </w:rPr>
          <w:t>(五)、员工参与可持续项目</w:t>
        </w:r>
        <w:r>
          <w:tab/>
        </w:r>
        <w:r>
          <w:fldChar w:fldCharType="begin"/>
        </w:r>
        <w:r>
          <w:instrText xml:space="preserve"> PAGEREF _Toc1030 \h </w:instrText>
        </w:r>
        <w:r>
          <w:fldChar w:fldCharType="separate"/>
        </w:r>
        <w:r>
          <w:t>58</w:t>
        </w:r>
        <w:r>
          <w:fldChar w:fldCharType="end"/>
        </w:r>
      </w:hyperlink>
    </w:p>
    <w:p>
      <w:pPr>
        <w:pStyle w:val="TOC2"/>
        <w:tabs>
          <w:tab w:val="right" w:leader="dot" w:pos="8306"/>
        </w:tabs>
      </w:pPr>
      <w:hyperlink w:anchor="_Toc20295" w:history="1">
        <w:r>
          <w:rPr>
            <w:rFonts w:ascii="仿宋" w:eastAsia="仿宋" w:hAnsi="仿宋" w:cs="仿宋" w:hint="eastAsia"/>
            <w:lang w:eastAsia="zh-CN"/>
          </w:rPr>
          <w:t>(六)、公司可持续发展的战略规划</w:t>
        </w:r>
        <w:r>
          <w:tab/>
        </w:r>
        <w:r>
          <w:fldChar w:fldCharType="begin"/>
        </w:r>
        <w:r>
          <w:instrText xml:space="preserve"> PAGEREF _Toc20295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6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文档旨在探讨运载火箭振动试验塔行业相关公司员工职业生涯规划与管理的重要性和方法。职业生涯规划与管理是指员工根据个人目标和公司需求，通过设定职业目标、制定行动计划、不断提升自身能力等手段，实现职业发展的有效方法。本文档将介绍职业生涯规划与管理的概念、作用、原则和步骤，以便员工能够更好地规划和发展自己的职业生涯。不可做为商业用途，只用作学习交流。</w:t>
      </w:r>
    </w:p>
    <w:p>
      <w:pPr>
        <w:pStyle w:val="Heading1"/>
        <w:ind w:firstLine="560" w:firstLineChars="200"/>
        <w:rPr>
          <w:rFonts w:ascii="仿宋" w:eastAsia="仿宋" w:hAnsi="仿宋" w:cs="仿宋" w:hint="eastAsia"/>
          <w:sz w:val="28"/>
          <w:lang w:eastAsia="zh-CN"/>
        </w:rPr>
      </w:pPr>
      <w:bookmarkStart w:id="2" w:name="_Toc22829"/>
      <w:r>
        <w:rPr>
          <w:rFonts w:ascii="仿宋" w:eastAsia="仿宋" w:hAnsi="仿宋" w:cs="仿宋" w:hint="eastAsia"/>
          <w:sz w:val="28"/>
          <w:lang w:eastAsia="zh-CN"/>
        </w:rPr>
        <w:t>一、项目基本情况</w:t>
      </w:r>
      <w:bookmarkEnd w:id="2"/>
    </w:p>
    <w:p>
      <w:pPr>
        <w:pStyle w:val="Heading2"/>
        <w:rPr>
          <w:rFonts w:ascii="仿宋" w:eastAsia="仿宋" w:hAnsi="仿宋" w:cs="仿宋" w:hint="eastAsia"/>
          <w:lang w:eastAsia="zh-CN"/>
        </w:rPr>
      </w:pPr>
      <w:bookmarkStart w:id="3" w:name="_Toc26911"/>
      <w:r>
        <w:rPr>
          <w:rFonts w:ascii="仿宋" w:eastAsia="仿宋" w:hAnsi="仿宋" w:cs="仿宋" w:hint="eastAsia"/>
          <w:lang w:eastAsia="zh-CN"/>
        </w:rPr>
        <w:t>(一)、项目名称及建设性质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4" w:name="_Toc26232"/>
      <w:r>
        <w:rPr>
          <w:rFonts w:ascii="仿宋" w:eastAsia="仿宋" w:hAnsi="仿宋" w:cs="仿宋" w:hint="eastAsia"/>
          <w:sz w:val="28"/>
          <w:lang w:eastAsia="zh-CN"/>
        </w:rPr>
        <w:t>(二)、项目承办单位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5" w:name="_Toc19983"/>
      <w:r>
        <w:rPr>
          <w:rFonts w:ascii="仿宋" w:eastAsia="仿宋" w:hAnsi="仿宋" w:cs="仿宋" w:hint="eastAsia"/>
          <w:sz w:val="28"/>
          <w:lang w:eastAsia="zh-CN"/>
        </w:rPr>
        <w:t>(三)、项目实施的可行性</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运载火箭振动试验塔行业进行新材料、新工艺、新产品的研发，以促进整个运载火箭振动试验塔行业的结构调整和转型升级。这一系列政策的实施为运载火箭振动试验塔行业提供了有力的支持，有助于运载火箭振动试验塔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终端消费市场的不断扩大和消费需求的逐步升级，项目产品在市场上将迎来广阔的前景。终端消费市场的扩张为运载火箭振动试验塔行业提供了增长的空间，同时，逐步升级的消费需求也促使运载火箭振动试验塔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运载火箭振动试验塔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6" w:name="_Toc730"/>
      <w:r>
        <w:rPr>
          <w:rFonts w:ascii="仿宋" w:eastAsia="仿宋" w:hAnsi="仿宋" w:cs="仿宋" w:hint="eastAsia"/>
          <w:sz w:val="28"/>
          <w:lang w:eastAsia="zh-CN"/>
        </w:rPr>
        <w:t>(四)、项目建设选址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7" w:name="_Toc17014"/>
      <w:r>
        <w:rPr>
          <w:rFonts w:ascii="仿宋" w:eastAsia="仿宋" w:hAnsi="仿宋" w:cs="仿宋" w:hint="eastAsia"/>
          <w:sz w:val="28"/>
          <w:lang w:eastAsia="zh-CN"/>
        </w:rPr>
        <w:t>(五)、建筑物建设规模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18326"/>
      <w:r>
        <w:rPr>
          <w:rFonts w:ascii="仿宋" w:eastAsia="仿宋" w:hAnsi="仿宋" w:cs="仿宋" w:hint="eastAsia"/>
          <w:sz w:val="28"/>
          <w:lang w:eastAsia="zh-CN"/>
        </w:rPr>
        <w:t>(六)、项目总投资及资金构成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运营启动费用：XXX万元，包括人员培训、系统运营、市场拓展等费用，确保项目的正常运营。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9" w:name="_Toc4747"/>
      <w:r>
        <w:rPr>
          <w:rFonts w:ascii="仿宋" w:eastAsia="仿宋" w:hAnsi="仿宋" w:cs="仿宋" w:hint="eastAsia"/>
          <w:sz w:val="28"/>
          <w:lang w:eastAsia="zh-CN"/>
        </w:rPr>
        <w:t>(七)、资金筹措方案</w:t>
      </w:r>
      <w:bookmarkEnd w:id="9"/>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公司计划邀请合作伙伴参与项目投资，共同分享项目的发展成果。通过与运载火箭振动试验塔行业内有实力、资源丰富的合作伙伴达成合作协议，实现资源共享、风险分担，提高项目的整体实力。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10" w:name="_Toc28703"/>
      <w:r>
        <w:rPr>
          <w:rFonts w:ascii="仿宋" w:eastAsia="仿宋" w:hAnsi="仿宋" w:cs="仿宋" w:hint="eastAsia"/>
          <w:sz w:val="28"/>
          <w:lang w:eastAsia="zh-CN"/>
        </w:rPr>
        <w:t>(八)、项目预期经济效益规划目标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11" w:name="_Toc29628"/>
      <w:r>
        <w:rPr>
          <w:rFonts w:ascii="仿宋" w:eastAsia="仿宋" w:hAnsi="仿宋" w:cs="仿宋" w:hint="eastAsia"/>
          <w:sz w:val="28"/>
          <w:lang w:eastAsia="zh-CN"/>
        </w:rPr>
        <w:t>(九)、项目建设进度规划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项目启动： 完成项目启动会议，明确项目目标、任务、责任和计划。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2. 项目立项： 提交项目立项申请，获得相关部门批准，并确定项目的法人资格和组织结构。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项目团队组建： 组建项目管理团队，明确各岗位职责，确保项目管理的顺利推进。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项目可行性研究： 进行项目可行性研究，包括市场调查、技术可行性、经济效益等方面的评估。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项目方案设计：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制定详细的项目方案设计，包括项目实施计划、资源计划、质量计划等。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实施阶段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项目招标： 进行项目相关工程和服务的招标，确保供应商的选择符合项目需求。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建设规模： 开始项目建设，包括基础设施建设、建筑物建设等，按照设计方案推进。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资金筹措： 根据资金筹措方案，确保项目建设经费的落实，保障项目的正常推进。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 开始项目所需设备的采购，确保设备的质量和供应的及时性。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项目管理： 采用先进的项目管理方法，对项目进度、质量、成本进行全面管理。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中期调整阶段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进度评估： 定期对项目进度进行评估，发现问题及时调整和解决。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质量监控： 强化对项目建设质量的监控，确保项目的建设达到预期质量标准。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成本控制： 优化成本结构，确保项目建设的经济效益。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问题处理： 对项目中出现的问题及时处理，防范和减轻潜在的风险。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 收尾阶段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验收阶段：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完成项目的各项建设任务后进行验收，确保项目达到预期目标。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交付运营： 将建设完成的项目交付给运营团队，并确保运营过程的顺利启动。</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项目总结： 对整个项目进行总结，提炼经验教训，为未来项目提供参考。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结算支付： 完成与供应商和承包商的结算工作，确保各方权益得到妥善保障。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项目归档： 对项目相关文档和资料进行整理和归档，建立项目档案。</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19655"/>
      <w:r>
        <w:rPr>
          <w:rFonts w:ascii="仿宋" w:eastAsia="仿宋" w:hAnsi="仿宋" w:cs="仿宋" w:hint="eastAsia"/>
          <w:sz w:val="28"/>
          <w:lang w:eastAsia="zh-CN"/>
        </w:rPr>
        <w:t>二、运载火箭振动试验塔行业背景分析</w:t>
      </w:r>
      <w:bookmarkEnd w:id="12"/>
    </w:p>
    <w:p>
      <w:pPr>
        <w:pStyle w:val="Heading2"/>
        <w:rPr>
          <w:rFonts w:ascii="仿宋" w:eastAsia="仿宋" w:hAnsi="仿宋" w:cs="仿宋" w:hint="eastAsia"/>
          <w:lang w:eastAsia="zh-CN"/>
        </w:rPr>
      </w:pPr>
      <w:bookmarkStart w:id="13" w:name="_Toc11053"/>
      <w:r>
        <w:rPr>
          <w:rFonts w:ascii="仿宋" w:eastAsia="仿宋" w:hAnsi="仿宋" w:cs="仿宋" w:hint="eastAsia"/>
          <w:lang w:eastAsia="zh-CN"/>
        </w:rPr>
        <w:t>(一)、运载火箭振动试验塔行业背景分析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振动试验塔行业是一个充满活力且不断演变的领域。近年来，该运载火箭振动试验塔行业经历了显著的增长，这一增长主要受益于多方面的推动因素，尤其是技术创新和市场需求的持续增加。技术创新为运载火箭振动试验塔行业带来了新的商业模式和解决方案，而不断增长的市场需求则推动了运载火箭振动试验塔行业的整体扩张。这使得 运载火箭振动试验塔行业成为当前经济中备受关注的一个重要组成部分。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振动试验塔行业的市场规模持续扩大，预计未来几年仍将保持良好的增长势头。这一趋势得益于多种因素，其中包括数字化转型、全球化市场和消费者需求的多样化。数字化转型推动了运载火箭振动试验塔行业内各个环节的效率提升，全球化市场为企业提供了更广阔的业务机会，而消费者需求的多样化则促使运载火箭振动试验塔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运载火箭振动试验塔行业呈现激烈的竞争格局，主要由一些领先的企业主导市场。这些企业通常在创新、市场份额和客户忠诚度等方面表现出强大的竞争力。随着运载火箭振动试验塔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振动试验塔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技术创新是推动</w:t>
      </w:r>
      <w:r>
        <w:rPr>
          <w:rFonts w:ascii="仿宋" w:eastAsia="仿宋" w:hAnsi="仿宋" w:cs="仿宋" w:hint="eastAsia"/>
          <w:sz w:val="28"/>
          <w:lang w:eastAsia="zh-CN"/>
        </w:rPr>
        <w:t xml:space="preserve"> 运载火箭振动试验塔行业发展的关键因素之一。新技术的引入，如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相关技术]，为企业提供了更高效、智能化的解决方案，同时也创造了新的商业机会。在这个快速变化的环境中，企业需要不断调整自己的技术策略，以保持竞争力。积极采用新技术，拥抱创新是运载火箭振动试验塔行业参与者取得成功的关键路径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运载火箭振动试验塔行业仍然充满挑战和机遇。随着全球经济的发展和技术的不断进步，运载火箭振动试验塔行业参与者将面临着更多的发展机会。然而，需要时刻保持敏锐的市场洞察，灵活调整战略，以适应变化中的环境。对于 运载火箭振动试验塔行业的未来，持乐观但谨慎的态度，不断优化业务模式和提升核心竞争力是至关重要的。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14" w:name="_Toc21467"/>
      <w:r>
        <w:rPr>
          <w:rFonts w:ascii="仿宋" w:eastAsia="仿宋" w:hAnsi="仿宋" w:cs="仿宋" w:hint="eastAsia"/>
          <w:sz w:val="28"/>
          <w:lang w:eastAsia="zh-CN"/>
        </w:rPr>
        <w:t>三、第七章员工培训与发展</w:t>
      </w:r>
      <w:bookmarkEnd w:id="14"/>
    </w:p>
    <w:p>
      <w:pPr>
        <w:pStyle w:val="Heading2"/>
        <w:rPr>
          <w:rFonts w:ascii="仿宋" w:eastAsia="仿宋" w:hAnsi="仿宋" w:cs="仿宋" w:hint="eastAsia"/>
          <w:lang w:eastAsia="zh-CN"/>
        </w:rPr>
      </w:pPr>
      <w:bookmarkStart w:id="15" w:name="_Toc19680"/>
      <w:r>
        <w:rPr>
          <w:rFonts w:ascii="仿宋" w:eastAsia="仿宋" w:hAnsi="仿宋" w:cs="仿宋" w:hint="eastAsia"/>
          <w:lang w:eastAsia="zh-CN"/>
        </w:rPr>
        <w:t>(一)、培训需求分析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员工绩效评估： 通过对员工的绩效评估，可以清晰了解他们在当前职责和任务中的表现。这提供了一个基础线索，帮助确定员工在特定领域或技能上可能存在的不足之处。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工作岗位要求分析： 仔细分析各个岗位的工作要求，以确保员工具备完成工作所需的技能和知识。通过与不同岗位的相关人员交流，可以更准确地了解不同职位的技能需求，从而有针对性地进行培训。</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员工反馈机制：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设立员工反馈渠道，鼓励员工表达对个人发展和培训需求的看法。这种双向沟通有助于发现潜在问题和机会，使培训计划更具针对性和灵活性。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个性化和差异化原则： 在培训需求分析过程中，重视员工的个性差异。不同员工拥有不同的技能、经验和学习偏好，因此培训计划应该根据个体需求制定，以确保个性化的发展路径。</w:t>
      </w:r>
    </w:p>
    <w:p>
      <w:pPr>
        <w:ind w:firstLine="560" w:firstLineChars="200"/>
        <w:rPr>
          <w:rFonts w:ascii="仿宋" w:eastAsia="仿宋" w:hAnsi="仿宋" w:cs="仿宋" w:hint="eastAsia"/>
          <w:sz w:val="28"/>
        </w:rPr>
      </w:pPr>
      <w:r>
        <w:rPr>
          <w:rFonts w:ascii="仿宋" w:eastAsia="仿宋" w:hAnsi="仿宋" w:cs="仿宋" w:hint="eastAsia"/>
          <w:sz w:val="28"/>
          <w:lang w:eastAsia="zh-CN"/>
        </w:rPr>
        <w:t>5. 考虑未来发展方向： 不仅仅关注当前技能需求，还要考虑员工未来职业生涯的发展方向。通过了解员工个人的职业规划和目标，可以更好地规划长期的培训计划，使其与组织的战略方向保持一致。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6. 制定调查问卷和访谈： 制定系统的调查问卷和面对面访谈，收集员工对培训需求的直接反馈。这有助于深入了解员工对特定领域或技能的需求和期望。</w:t>
      </w:r>
    </w:p>
    <w:p>
      <w:pPr>
        <w:pStyle w:val="Heading2"/>
        <w:ind w:firstLine="560" w:firstLineChars="200"/>
        <w:rPr>
          <w:rFonts w:ascii="仿宋" w:eastAsia="仿宋" w:hAnsi="仿宋" w:cs="仿宋" w:hint="eastAsia"/>
          <w:sz w:val="28"/>
          <w:lang w:eastAsia="zh-CN"/>
        </w:rPr>
      </w:pPr>
      <w:bookmarkStart w:id="16" w:name="_Toc3218"/>
      <w:r>
        <w:rPr>
          <w:rFonts w:ascii="仿宋" w:eastAsia="仿宋" w:hAnsi="仿宋" w:cs="仿宋" w:hint="eastAsia"/>
          <w:sz w:val="28"/>
          <w:lang w:eastAsia="zh-CN"/>
        </w:rPr>
        <w:t>(二)、培训计划制定</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目标设定： 制定培训计划的首要任务是明确培训的具体目标。这些目标应与员工的个人发展计划和组织的战略目标相一致。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内容规划： 根据培训需求分析的结果，确定培训内容，包括技能培训、领导力发展、团队协作等方面。确保培训内容与员工的实际工作相关，具有实际应用性。</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方法与工具： 制定灵活多样的培训方法，包括面对面培训、在线学习、导师制度等。结合现代科技，利用虚拟现实、模拟培训等先进工具，提高培训的效果。</w:t>
      </w:r>
    </w:p>
    <w:p>
      <w:pPr>
        <w:pStyle w:val="Heading2"/>
        <w:ind w:firstLine="560" w:firstLineChars="200"/>
        <w:rPr>
          <w:rFonts w:ascii="仿宋" w:eastAsia="仿宋" w:hAnsi="仿宋" w:cs="仿宋" w:hint="eastAsia"/>
          <w:sz w:val="28"/>
          <w:lang w:eastAsia="zh-CN"/>
        </w:rPr>
      </w:pPr>
      <w:bookmarkStart w:id="17" w:name="_Toc364"/>
      <w:r>
        <w:rPr>
          <w:rFonts w:ascii="仿宋" w:eastAsia="仿宋" w:hAnsi="仿宋" w:cs="仿宋" w:hint="eastAsia"/>
          <w:sz w:val="28"/>
          <w:lang w:eastAsia="zh-CN"/>
        </w:rPr>
        <w:t>(三)、培训实施与评估</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培训实施：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灵活的教学方法： 采用多样化的教学方法，包括面对面培训、在线学习、实际操作等，以适应不同学习风格和需求。确保培训内容生动有趣，激发学员的学习兴趣。</w:t>
      </w:r>
    </w:p>
    <w:p>
      <w:pPr>
        <w:ind w:firstLine="560" w:firstLineChars="200"/>
        <w:rPr>
          <w:rFonts w:ascii="仿宋" w:eastAsia="仿宋" w:hAnsi="仿宋" w:cs="仿宋" w:hint="eastAsia"/>
          <w:sz w:val="28"/>
        </w:rPr>
      </w:pPr>
      <w:r>
        <w:rPr>
          <w:rFonts w:ascii="仿宋" w:eastAsia="仿宋" w:hAnsi="仿宋" w:cs="仿宋" w:hint="eastAsia"/>
          <w:sz w:val="28"/>
          <w:lang w:eastAsia="zh-CN"/>
        </w:rPr>
        <w:t>2. 专业培训师资： 选择具备专业知识和教学经验的培训师，能够与学员互动，解答疑问，提供实用的案例和经验分享，提高培训的实效性。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实践机会： 在培训中提供实践机会，例如模拟项目、案例分析等，帮助学员将理论知识应用到实际工作中，加深理解并提高技能水平。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定期反馈与互动： 建立学员与培训师之间的积极反馈机制，鼓励学员提出问题，分享观点，保持培训过程中的积极互动。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5. 跟踪学员进展： 在培训过程中进行学员进展的跟踪，及时发现并解决学习障碍，确保学员能够达到培训设定的学习目标。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学员反馈： 收集学员的培训反馈，包括对培训内容、教学方法和培训师的评价。这有助于了解学员的满意度，发现改进建议，并及时调整培训方案。</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2. 知识测试： 进行培训后的知识测试，验证学员对培训内容的掌握程度。测试结果可以作为培训效果的一个客观指标，同时也为学员提供了自我评估的机会。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应用能力评估： 评估学员在工作中应用培训所学知识和技能的能力。这可以通过实际工作表现、项目成果等来检验学员的学习成果是否能够有效地转化为实际工作中的应用。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培训成本效益分析： 对培训成本和效益进行综合分析，评估培训对组织绩效的贡献。这有助于确定培训投资的合理性，并为未来的培训计划提供经验教训。</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 根据培训评估的结果，及时调整和改进培训计划，以确保培训活动的持续优化。定期回顾和更新培训内容，使其与业务需求和员工发展需求保持一致。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通过实施上述建议，组织可以更全面地评估培训的有效性，确保培训计划达到预期目标，提高员工的综合素质和组织的竞争力。</w:t>
      </w:r>
    </w:p>
    <w:p>
      <w:pPr>
        <w:pStyle w:val="Heading2"/>
        <w:ind w:firstLine="560" w:firstLineChars="200"/>
        <w:rPr>
          <w:rFonts w:ascii="仿宋" w:eastAsia="仿宋" w:hAnsi="仿宋" w:cs="仿宋" w:hint="eastAsia"/>
          <w:sz w:val="28"/>
          <w:lang w:eastAsia="zh-CN"/>
        </w:rPr>
      </w:pPr>
      <w:bookmarkStart w:id="18" w:name="_Toc10872"/>
      <w:r>
        <w:rPr>
          <w:rFonts w:ascii="仿宋" w:eastAsia="仿宋" w:hAnsi="仿宋" w:cs="仿宋" w:hint="eastAsia"/>
          <w:sz w:val="28"/>
          <w:lang w:eastAsia="zh-CN"/>
        </w:rPr>
        <w:t>(四)、持续学习与专业发展支持</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个性化学习计划： 为员工制定个性化的学习计划，根据其职业发展目标和现有技能水平，为其提供量身定制的培训和学习资源。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在线学习平台： 提供灵活的在线学习平台，使员工可以随时随地获取各类学习资源。这包括运载火箭振动试验塔行业报告、网络课程、研讨会等，帮助员工自主学习和获取最新的专业知识。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3. 导师制度： 建立导师制度，由经验丰富的员工担任导师，与新员工或需要发展的员工分享经验和知识。这种导师制度可以促进知识传承和团队合作。</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专业认证支持：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鼓励并支持员工获取相关的专业认证，例如运载火箭振动试验塔行业认可的证书或资格。组织可以提供学习资源、报名费用支持等，以激发员工的学习积极性。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定期培训活动： 定期组织专业培训活动，邀请运载火箭振动试验塔行业专家或内外部讲师进行知识分享和培训。这有助于员工深入了解运载火箭振动试验塔行业趋势，拓展视野，提高综合素质。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6. 职业发展辅导： 提供职业发展辅导服务，帮助员工规划职业生涯，识别职业发展的机会和挑战。辅导可以涵盖个人目标、职业规划、技能提升等方面。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7. 学术支持： 对于涉及到深度学科的领域，组织可以提供学术支持，例如支持员工参与学术研究项目、提供学术资源等，以促进员工在专业领域的深入发展。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8. 知识管理平台： 建立知识管理平台，鼓励员工分享经验、运载火箭振动试验塔行业见解和学习心得。这有助于构建学习型组织，促使知识在团队内部流动和共享。</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通过提供多样化的学习资源、建立导师制度、支持专业认证等手段，组织可以为员工的持续学习和专业发展提供有力支持，确保员工保持竞争力，并为组织的长远发展提供坚实的人才基础。</w:t>
      </w:r>
    </w:p>
    <w:p>
      <w:pPr>
        <w:pStyle w:val="Heading1"/>
        <w:ind w:firstLine="560" w:firstLineChars="200"/>
        <w:rPr>
          <w:rFonts w:ascii="仿宋" w:eastAsia="仿宋" w:hAnsi="仿宋" w:cs="仿宋" w:hint="eastAsia"/>
          <w:sz w:val="28"/>
          <w:lang w:eastAsia="zh-CN"/>
        </w:rPr>
      </w:pPr>
      <w:bookmarkStart w:id="19" w:name="_Toc28215"/>
      <w:r>
        <w:rPr>
          <w:rFonts w:ascii="仿宋" w:eastAsia="仿宋" w:hAnsi="仿宋" w:cs="仿宋" w:hint="eastAsia"/>
          <w:sz w:val="28"/>
          <w:lang w:eastAsia="zh-CN"/>
        </w:rPr>
        <w:t>四、薪酬制度管理</w:t>
      </w:r>
      <w:bookmarkEnd w:id="19"/>
    </w:p>
    <w:p>
      <w:pPr>
        <w:pStyle w:val="Heading2"/>
        <w:rPr>
          <w:rFonts w:ascii="仿宋" w:eastAsia="仿宋" w:hAnsi="仿宋" w:cs="仿宋" w:hint="eastAsia"/>
          <w:lang w:eastAsia="zh-CN"/>
        </w:rPr>
      </w:pPr>
      <w:bookmarkStart w:id="20" w:name="_Toc9537"/>
      <w:r>
        <w:rPr>
          <w:rFonts w:ascii="仿宋" w:eastAsia="仿宋" w:hAnsi="仿宋" w:cs="仿宋" w:hint="eastAsia"/>
          <w:lang w:eastAsia="zh-CN"/>
        </w:rPr>
        <w:t>(一)、薪酬管理制度</w:t>
      </w:r>
      <w:bookmarkEnd w:id="20"/>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薪酬管理制度是企业规章制度的一部分，属于组织劳动过程和进行劳动管理的规则和制度的总和。它在企业内部扮演着类似“法律”的角色，为员工和雇主提供了关于薪酬体系的设计理念、方法、水平、支付方式等方面的规定性说明。薪酬管理制度的核心是将薪酬体系制度化，确保员工和雇主对薪酬安排的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而言，薪酬制度在企业中体现为对薪酬管理运行目标、任务和手段的选择。这包括了企业对员工薪酬所采取的竞争策略、公平原则、薪酬成本与预算控制方式等内容。综合而言，薪酬制度是一个广泛的概念，它牵涉到企业的薪酬战略、薪酬体系、薪酬结构、薪酬政策、薪酬水平以及薪酬管理等多个方面的内容。通过制度化的薪酬管理，企业能够更好地达成对员工激励、公平公正和成本控制等方面的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薪酬政策和目标：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承着坚持公平、竞争力和绩效导向的核心原则，确立了明晰的薪酬政策和目标，以引领员工向更高目标迈进。在制定薪酬政策时，公司注重将薪酬定位与市场对人才的需求相匹配，以确保薪酬水平具有竞争力。同时，薪酬发放标准坚持绩效导向，以员工的工作成果为核心评价标准，以激发员工的积极性和创造力。</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在设定薪酬的核心原则方面，公司坚持公平原则，确保同等工作量和贡献的员工能够获得相应的薪酬。竞争力原则则体现在公司提供具有竞争力的薪酬水平，以吸引、留住和激励高素质的人才。同时，绩效导向原则体现在公司奖励那些在工作中取得优异成绩的员工，以激发全员积极性，推动整体绩效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2. 薪酬结构设计：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制定差异化的薪酬结构，包括基本工资、绩效奖金、福利和其他激励机制，以全方位满足员工的多层次需求。在基本工资方面，公司根据员工的职务层级和业务部门的特点，制定了合理的基准薪资，确保与市场水平保持一致。绩效奖金则是根据员工的实际绩效表现进行差异化分配，激励员工追求卓越。</w:t>
      </w:r>
    </w:p>
    <w:p>
      <w:pPr>
        <w:ind w:firstLine="560" w:firstLineChars="200"/>
        <w:rPr>
          <w:rFonts w:ascii="仿宋" w:eastAsia="仿宋" w:hAnsi="仿宋" w:cs="仿宋" w:hint="eastAsia"/>
          <w:sz w:val="28"/>
        </w:rPr>
      </w:pPr>
      <w:r>
        <w:rPr>
          <w:rFonts w:ascii="仿宋" w:eastAsia="仿宋" w:hAnsi="仿宋" w:cs="仿宋" w:hint="eastAsia"/>
          <w:sz w:val="28"/>
          <w:lang w:eastAsia="zh-CN"/>
        </w:rPr>
        <w:t>差异化的薪酬结构不仅仅体现在金钱激励上，公司还注重提供全面福利和其他激励机制。这包括社会保险、商业保险、节假日福利等全面福利体系，以及津贴和补贴政策的合理设计，以满足员工在工作和生活中的多元需求。这一差异化的设计旨在更好地调动员工的工作积极性，促进员工的全方位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岗位薪酬测算：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薪酬水平的合理性，公司制定了详细的岗位薪酬测算方案。首先，公司对各个岗位进行了仔细的分类，考虑了市场薪酬水平、运载火箭振动试验塔行业标准等多方面因素，确定了各岗位的基准薪资。在薪酬测算方法上，公司充分考虑了员工的工作经验、学历、技能等因素，以科学的方法为员工提供具有竞争力的薪酬待遇。</w:t>
      </w:r>
    </w:p>
    <w:p>
      <w:pPr>
        <w:ind w:firstLine="560" w:firstLineChars="200"/>
        <w:rPr>
          <w:rFonts w:ascii="仿宋" w:eastAsia="仿宋" w:hAnsi="仿宋" w:cs="仿宋" w:hint="eastAsia"/>
          <w:sz w:val="28"/>
        </w:rPr>
      </w:pPr>
      <w:r>
        <w:rPr>
          <w:rFonts w:ascii="仿宋" w:eastAsia="仿宋" w:hAnsi="仿宋" w:cs="仿宋" w:hint="eastAsia"/>
          <w:sz w:val="28"/>
          <w:lang w:eastAsia="zh-CN"/>
        </w:rPr>
        <w:t>4. 绩效考核与奖金制度：</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明确的绩效考核标准和流程，与公司战略目标相一致。这包括个人、团队和部门的绩效考核，确保每个员工的工作贡献都能被充分评估。公司制定了奖金分配机制，将绩效与薪酬挂钩，对于表现优异的员工给予更为丰厚的奖励，以激发员工的工作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福利和补贴：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注重员工的整体福祉，因此建立了全面的福利体系。这包括完善的社会保险和商业保险计划，以及贴心的节假日福利。此外，公司还制定了合理的津贴和补贴政策，以应对员工在工作和生活中的多元需求。通过这些福利和补贴的设计，公司力求创造一个员工关怀的工作环境，提高员工对公司的归属感和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6. 薪酬调整和晋升：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员工的薪酬水平与市场保持一致，公司规定了薪酬调整的频率和方式。公司将根据市场行情、员工绩效以及公司整体经济状况等因素，定期进行薪酬水平的评估和调整，以确保员工的收入具有持续的竞争力。同时，公司建立了明确的晋升机制，为表现优异的员工提供晋升的机会，鼓励员工通过不断提升自身能力实现事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透明度和沟通：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重视薪酬制度的透明度，通过定期的内部沟通，向员工详细解释薪酬政策的调整、变动和优化。公司致力于建立一个开放的沟通氛围，鼓励员工就薪酬政策提出建议和意见，以保持薪酬制度的公正性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合规性：</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薪酬管理制度始终遵守国家和地方相关法律法规，确保薪酬制度的合规性。公司建立了专业的法务团队，密切关注薪酬领域的法规变化，并及时调整薪酬政策，以适应外部环境和内部变化。公司的合规性操作为员工提供了薪酬待遇的法律保障，确保了公司在薪酬管理方面的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1" w:name="_Toc31870"/>
      <w:r>
        <w:rPr>
          <w:rFonts w:ascii="仿宋" w:eastAsia="仿宋" w:hAnsi="仿宋" w:cs="仿宋" w:hint="eastAsia"/>
          <w:sz w:val="28"/>
          <w:lang w:eastAsia="zh-CN"/>
        </w:rPr>
        <w:t>(二)、奖金制度的制定</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奖金制度的制定程序</w:t>
      </w:r>
    </w:p>
    <w:p>
      <w:pPr>
        <w:ind w:firstLine="560" w:firstLineChars="200"/>
        <w:rPr>
          <w:rFonts w:ascii="仿宋" w:eastAsia="仿宋" w:hAnsi="仿宋" w:cs="仿宋" w:hint="eastAsia"/>
          <w:sz w:val="28"/>
        </w:rPr>
      </w:pPr>
      <w:r>
        <w:rPr>
          <w:rFonts w:ascii="仿宋" w:eastAsia="仿宋" w:hAnsi="仿宋" w:cs="仿宋" w:hint="eastAsia"/>
          <w:sz w:val="28"/>
          <w:lang w:eastAsia="zh-CN"/>
        </w:rPr>
        <w:t>1. 奖金总额确定： 首先，企业需要根据实际完成情况和经营计划考虑确定奖金总额。这一步需要综合考虑企业的财务状况、业绩表现以及市场竞争等因素，确保奖金总额既能够激励员工，又符合企业可承受的负担范围。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奖金制度原则确立： 在制定奖金制度时，企业需要依据企业战略、企业文化等要素，明确奖金分配的原则。这包括奖金的定位、发放标准以及制度的灵活性，确保奖金制度与企业整体目标相一致。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3. 奖金发放对象明确： 定义奖金发放对象及范围，明确哪些员工将受益于奖金制度。这可能涉及到不同部门、职务层级或特定业绩的员工，确保奖金制度能够覆盖全员，并激发各层级的员工积极性。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个人奖金计算办法制定： 制定个人奖金计算办法，确保奖金的计算方式公平、合理、透明。这可能包括考虑员工的个人绩效、工作职责、贡献度等因素，确保奖金与员工的实际表现相符。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奖金设计方法</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在奖金设计方面，每个奖金项目都需要考虑不同的设计方法，以达到激发员工积极性的效果。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佣金的设计： 制定适当的佣金比例，既要激发员工积极性，又要考虑企业负担能力。确保佣金比例能够有效推动销售人员达成销售目标，同时保持企业的盈利。</w:t>
      </w:r>
    </w:p>
    <w:p>
      <w:pPr>
        <w:ind w:firstLine="560" w:firstLineChars="200"/>
        <w:rPr>
          <w:rFonts w:ascii="仿宋" w:eastAsia="仿宋" w:hAnsi="仿宋" w:cs="仿宋" w:hint="eastAsia"/>
          <w:sz w:val="28"/>
        </w:rPr>
      </w:pPr>
      <w:r>
        <w:rPr>
          <w:rFonts w:ascii="仿宋" w:eastAsia="仿宋" w:hAnsi="仿宋" w:cs="仿宋" w:hint="eastAsia"/>
          <w:sz w:val="28"/>
          <w:lang w:eastAsia="zh-CN"/>
        </w:rPr>
        <w:t>2. 超时奖： 设定明确的超时奖金标准，鼓励员工在规定时间内完成任务。这需要综合考虑工作时长、任务紧急程度等因素，确保奖金能够切实反映员工的付出。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绩效奖： 确立明确、合理的绩效标准，以递增方式设立奖金，激发员工提高绩效的动力。这可能涉及到销售额、生产效率、客户满意度等方面的考量。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建议奖： 奖励出于达到组织目标的建议，设立较低金额的奖金，鼓励广泛提建议的员工。确保奖金设计能够公平地回报具有创新性建议的员工。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5. 特殊贡献奖： 制定可操作的特殊贡献标准，奖金金额较高，鼓励员工为企业做出特殊贡献。这可能包括成本节约、技术创新、市场拓展等方面的表现。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6. 节约奖： 奖励真正的成本节约行为，通过指标明确是否降低了成本。确保奖金制度不仅鼓励成本控制，还要考虑产品质量和客户满意度等因素。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7. 超利润奖： 奖励全面超额完成利润指标的员工，根据个人对利润目标的贡献发放奖金。确保奖金设计既能激发团队协作，又能公平体现个体贡献。</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项目奖金设计：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制定项目奖金制度，强调团队协作和项目成果。设立明确的项目完成标准，确保奖金与项目目标的对应。这包括明确项目的关键绩效指标，如项目进度、质量标准和客户满意度等，以保证奖金的公正分配。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9. 技能培训奖： 奖励员工参与和完成相关技能培训，提高员工的专业素养。设立明确的培训计划和奖金发放标准，鼓励员工持续学习和提升自身技能，以适应市场和运载火箭振动试验塔行业的变化。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10. 团队协作奖： 强调团队合作和协同工作的重要性。设立团队目标，根据团队整体表现发放奖金，促进员工之间的协作精神。确保奖金制度既能够鼓励个体贡献，也能够激发整个团队的凝聚力。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11. 创新奖金设计： 鼓励员工提出创新点子和改进方案。设立创新评审机制，根据采纳的创新程度发放奖金。确保奖金设计能够有效激发员工的创造性思维，推动企业不断创新发展。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12. 客户满意度奖： 关注客户满意度，设定客户服务指标，并根据客户满意度评估结果发放奖金。强调员工对客户服务的重视，确保奖金与客户满意度直接相关，推动提升服务质量。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13. 安全绩效奖： 着重安全生产，设立安全绩效指标，鼓励员工遵守安全规定。通过设立安全奖金，提高员工对工作场所安全的重视，确保员工的工作环境安全可靠。</w:t>
      </w:r>
    </w:p>
    <w:p>
      <w:pPr>
        <w:ind w:firstLine="560" w:firstLineChars="200"/>
        <w:rPr>
          <w:rFonts w:ascii="仿宋" w:eastAsia="仿宋" w:hAnsi="仿宋" w:cs="仿宋" w:hint="eastAsia"/>
          <w:sz w:val="28"/>
        </w:rPr>
      </w:pPr>
      <w:r>
        <w:rPr>
          <w:rFonts w:ascii="仿宋" w:eastAsia="仿宋" w:hAnsi="仿宋" w:cs="仿宋" w:hint="eastAsia"/>
          <w:sz w:val="28"/>
          <w:lang w:eastAsia="zh-CN"/>
        </w:rPr>
        <w:t>14. 销售目标奖： 针对销售团队，设立明确的销售目标，根据销售额、市场份额等指标发放奖金。激励销售团队实现业绩目标，确保奖金与销售绩效直接相关。</w:t>
      </w:r>
    </w:p>
    <w:p>
      <w:pPr>
        <w:ind w:firstLine="560" w:firstLineChars="200"/>
        <w:rPr>
          <w:rFonts w:ascii="仿宋" w:eastAsia="仿宋" w:hAnsi="仿宋" w:cs="仿宋" w:hint="eastAsia"/>
          <w:sz w:val="28"/>
        </w:rPr>
      </w:pPr>
      <w:r>
        <w:rPr>
          <w:rFonts w:ascii="仿宋" w:eastAsia="仿宋" w:hAnsi="仿宋" w:cs="仿宋" w:hint="eastAsia"/>
          <w:sz w:val="28"/>
          <w:lang w:eastAsia="zh-CN"/>
        </w:rPr>
        <w:t>15.</w:t>
      </w:r>
      <w:r>
        <w:rPr>
          <w:rFonts w:ascii="仿宋" w:eastAsia="仿宋" w:hAnsi="仿宋" w:cs="仿宋" w:hint="eastAsia"/>
          <w:sz w:val="28"/>
          <w:lang w:eastAsia="zh-CN"/>
        </w:rPr>
        <w:t xml:space="preserve"> 员工关怀奖：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6" w:history="1">
        <w:r>
          <w:rPr>
            <w:rFonts w:ascii="SimSun" w:eastAsia="SimSun" w:hAnsi="SimSun" w:cs="SimSun"/>
            <w:b/>
            <w:bCs/>
            <w:color w:val="0000EE"/>
            <w:kern w:val="0"/>
            <w:sz w:val="30"/>
            <w:szCs w:val="30"/>
            <w:u w:val="single" w:color="0000EE"/>
          </w:rPr>
          <w:t>https://d.book118.com/707066046005006036</w:t>
        </w:r>
      </w:hyperlink>
    </w:p>
    <w:p>
      <w:pPr>
        <w:ind w:firstLine="560" w:firstLineChars="200"/>
        <w:rPr>
          <w:rFonts w:ascii="仿宋" w:eastAsia="仿宋" w:hAnsi="仿宋" w:cs="仿宋" w:hint="eastAsia"/>
          <w:sz w:val="28"/>
        </w:rPr>
      </w:pPr>
    </w:p>
    <w:sectPr>
      <w:headerReference w:type="default" r:id="rId57"/>
      <w:footerReference w:type="default" r:id="rId58"/>
      <w:type w:val="nextPage"/>
      <w:pgSz w:w="11906" w:h="16838"/>
      <w:pgMar w:top="1440" w:right="1800" w:bottom="1440" w:left="1800" w:header="851" w:footer="992" w:gutter="0"/>
      <w:pgNumType w:start="2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运载火箭振动试验塔行业员工职业发展规划与管理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运载火箭振动试验塔行业员工职业发展规划与管理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运载火箭振动试验塔行业员工职业发展规划与管理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运载火箭振动试验塔行业员工职业发展规划与管理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运载火箭振动试验塔行业员工职业发展规划与管理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运载火箭振动试验塔行业员工职业发展规划与管理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运载火箭振动试验塔行业员工职业发展规划与管理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运载火箭振动试验塔行业员工职业发展规划与管理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运载火箭振动试验塔行业员工职业发展规划与管理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运载火箭振动试验塔行业员工职业发展规划与管理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运载火箭振动试验塔行业员工职业发展规划与管理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运载火箭振动试验塔行业员工职业发展规划与管理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运载火箭振动试验塔行业员工职业发展规划与管理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运载火箭振动试验塔行业员工职业发展规划与管理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运载火箭振动试验塔行业员工职业发展规划与管理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运载火箭振动试验塔行业员工职业发展规划与管理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运载火箭振动试验塔行业员工职业发展规划与管理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运载火箭振动试验塔行业员工职业发展规划与管理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运载火箭振动试验塔行业员工职业发展规划与管理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运载火箭振动试验塔行业员工职业发展规划与管理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运载火箭振动试验塔行业员工职业发展规划与管理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运载火箭振动试验塔行业员工职业发展规划与管理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运载火箭振动试验塔行业员工职业发展规划与管理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运载火箭振动试验塔行业员工职业发展规划与管理</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运载火箭振动试验塔行业员工职业发展规划与管理</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运载火箭振动试验塔行业员工职业发展规划与管理</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运载火箭振动试验塔行业员工职业发展规划与管理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C6687C"/>
    <w:rsid w:val="73C6687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yperlink" Target="https://d.book118.com/707066046005006036" TargetMode="External" /><Relationship Id="rId57" Type="http://schemas.openxmlformats.org/officeDocument/2006/relationships/header" Target="header27.xml" /><Relationship Id="rId58" Type="http://schemas.openxmlformats.org/officeDocument/2006/relationships/footer" Target="footer27.xml" /><Relationship Id="rId59" Type="http://schemas.openxmlformats.org/officeDocument/2006/relationships/theme" Target="theme/theme1.xml" /><Relationship Id="rId6" Type="http://schemas.openxmlformats.org/officeDocument/2006/relationships/header" Target="header2.xml" /><Relationship Id="rId60"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2023-12-19T10:27:00Z</dcterms:created>
  <dcterms:modified xsi:type="dcterms:W3CDTF">2023-12-19T10:27:20Z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40C3F2ACC7DE4FBDBC356B42BBEEF099_11</vt:lpwstr>
  </property>
  <property fmtid="{D5CDD505-2E9C-101B-9397-08002B2CF9AE}" pid="3" name="KSOProductBuildVer">
    <vt:lpwstr>2052-12.1.0.16120</vt:lpwstr>
  </property>
</Properties>
</file>