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铁路运输服务项目计划设计方案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29" w:history="1">
        <w:r>
          <w:rPr>
            <w:rFonts w:ascii="仿宋" w:eastAsia="仿宋" w:hAnsi="仿宋" w:cs="仿宋" w:hint="eastAsia"/>
            <w:lang w:eastAsia="zh-CN"/>
          </w:rPr>
          <w:t>序言</w:t>
        </w:r>
        <w:r>
          <w:tab/>
        </w:r>
        <w:r>
          <w:fldChar w:fldCharType="begin"/>
        </w:r>
        <w:r>
          <w:instrText xml:space="preserve"> PAGEREF _Toc26529 \h </w:instrText>
        </w:r>
        <w:r>
          <w:fldChar w:fldCharType="separate"/>
        </w:r>
        <w:r>
          <w:t>3</w:t>
        </w:r>
        <w:r>
          <w:fldChar w:fldCharType="end"/>
        </w:r>
      </w:hyperlink>
    </w:p>
    <w:p>
      <w:pPr>
        <w:pStyle w:val="TOC1"/>
        <w:tabs>
          <w:tab w:val="right" w:leader="dot" w:pos="8306"/>
        </w:tabs>
      </w:pPr>
      <w:hyperlink w:anchor="_Toc30565" w:history="1">
        <w:r>
          <w:rPr>
            <w:rFonts w:ascii="仿宋" w:eastAsia="仿宋" w:hAnsi="仿宋" w:cs="仿宋" w:hint="eastAsia"/>
            <w:lang w:eastAsia="zh-CN"/>
          </w:rPr>
          <w:t>一、铁路运输服务项目土建工程</w:t>
        </w:r>
        <w:r>
          <w:tab/>
        </w:r>
        <w:r>
          <w:fldChar w:fldCharType="begin"/>
        </w:r>
        <w:r>
          <w:instrText xml:space="preserve"> PAGEREF _Toc30565 \h </w:instrText>
        </w:r>
        <w:r>
          <w:fldChar w:fldCharType="separate"/>
        </w:r>
        <w:r>
          <w:t>3</w:t>
        </w:r>
        <w:r>
          <w:fldChar w:fldCharType="end"/>
        </w:r>
      </w:hyperlink>
    </w:p>
    <w:p>
      <w:pPr>
        <w:pStyle w:val="TOC2"/>
        <w:tabs>
          <w:tab w:val="right" w:leader="dot" w:pos="8306"/>
        </w:tabs>
      </w:pPr>
      <w:hyperlink w:anchor="_Toc19898" w:history="1">
        <w:r>
          <w:rPr>
            <w:rFonts w:ascii="仿宋" w:eastAsia="仿宋" w:hAnsi="仿宋" w:cs="仿宋" w:hint="eastAsia"/>
            <w:lang w:eastAsia="zh-CN"/>
          </w:rPr>
          <w:t>(一)、建筑工程设计原则</w:t>
        </w:r>
        <w:r>
          <w:tab/>
        </w:r>
        <w:r>
          <w:fldChar w:fldCharType="begin"/>
        </w:r>
        <w:r>
          <w:instrText xml:space="preserve"> PAGEREF _Toc19898 \h </w:instrText>
        </w:r>
        <w:r>
          <w:fldChar w:fldCharType="separate"/>
        </w:r>
        <w:r>
          <w:t>3</w:t>
        </w:r>
        <w:r>
          <w:fldChar w:fldCharType="end"/>
        </w:r>
      </w:hyperlink>
    </w:p>
    <w:p>
      <w:pPr>
        <w:pStyle w:val="TOC2"/>
        <w:tabs>
          <w:tab w:val="right" w:leader="dot" w:pos="8306"/>
        </w:tabs>
      </w:pPr>
      <w:hyperlink w:anchor="_Toc9480" w:history="1">
        <w:r>
          <w:rPr>
            <w:rFonts w:ascii="仿宋" w:eastAsia="仿宋" w:hAnsi="仿宋" w:cs="仿宋" w:hint="eastAsia"/>
            <w:lang w:eastAsia="zh-CN"/>
          </w:rPr>
          <w:t>(二)、土建工程设计年限及安全等级</w:t>
        </w:r>
        <w:r>
          <w:tab/>
        </w:r>
        <w:r>
          <w:fldChar w:fldCharType="begin"/>
        </w:r>
        <w:r>
          <w:instrText xml:space="preserve"> PAGEREF _Toc9480 \h </w:instrText>
        </w:r>
        <w:r>
          <w:fldChar w:fldCharType="separate"/>
        </w:r>
        <w:r>
          <w:t>4</w:t>
        </w:r>
        <w:r>
          <w:fldChar w:fldCharType="end"/>
        </w:r>
      </w:hyperlink>
    </w:p>
    <w:p>
      <w:pPr>
        <w:pStyle w:val="TOC2"/>
        <w:tabs>
          <w:tab w:val="right" w:leader="dot" w:pos="8306"/>
        </w:tabs>
      </w:pPr>
      <w:hyperlink w:anchor="_Toc3753" w:history="1">
        <w:r>
          <w:rPr>
            <w:rFonts w:ascii="仿宋" w:eastAsia="仿宋" w:hAnsi="仿宋" w:cs="仿宋" w:hint="eastAsia"/>
            <w:lang w:eastAsia="zh-CN"/>
          </w:rPr>
          <w:t>(三)、建筑工程设计总体要求</w:t>
        </w:r>
        <w:r>
          <w:tab/>
        </w:r>
        <w:r>
          <w:fldChar w:fldCharType="begin"/>
        </w:r>
        <w:r>
          <w:instrText xml:space="preserve"> PAGEREF _Toc3753 \h </w:instrText>
        </w:r>
        <w:r>
          <w:fldChar w:fldCharType="separate"/>
        </w:r>
        <w:r>
          <w:t>5</w:t>
        </w:r>
        <w:r>
          <w:fldChar w:fldCharType="end"/>
        </w:r>
      </w:hyperlink>
    </w:p>
    <w:p>
      <w:pPr>
        <w:pStyle w:val="TOC2"/>
        <w:tabs>
          <w:tab w:val="right" w:leader="dot" w:pos="8306"/>
        </w:tabs>
      </w:pPr>
      <w:hyperlink w:anchor="_Toc18395" w:history="1">
        <w:r>
          <w:rPr>
            <w:rFonts w:ascii="仿宋" w:eastAsia="仿宋" w:hAnsi="仿宋" w:cs="仿宋" w:hint="eastAsia"/>
            <w:lang w:eastAsia="zh-CN"/>
          </w:rPr>
          <w:t>(四)、土建工程建设指标</w:t>
        </w:r>
        <w:r>
          <w:tab/>
        </w:r>
        <w:r>
          <w:fldChar w:fldCharType="begin"/>
        </w:r>
        <w:r>
          <w:instrText xml:space="preserve"> PAGEREF _Toc18395 \h </w:instrText>
        </w:r>
        <w:r>
          <w:fldChar w:fldCharType="separate"/>
        </w:r>
        <w:r>
          <w:t>6</w:t>
        </w:r>
        <w:r>
          <w:fldChar w:fldCharType="end"/>
        </w:r>
      </w:hyperlink>
    </w:p>
    <w:p>
      <w:pPr>
        <w:pStyle w:val="TOC1"/>
        <w:tabs>
          <w:tab w:val="right" w:leader="dot" w:pos="8306"/>
        </w:tabs>
      </w:pPr>
      <w:hyperlink w:anchor="_Toc11258" w:history="1">
        <w:r>
          <w:rPr>
            <w:rFonts w:ascii="仿宋" w:eastAsia="仿宋" w:hAnsi="仿宋" w:cs="仿宋" w:hint="eastAsia"/>
            <w:lang w:eastAsia="zh-CN"/>
          </w:rPr>
          <w:t>二、产品规划分析</w:t>
        </w:r>
        <w:r>
          <w:tab/>
        </w:r>
        <w:r>
          <w:fldChar w:fldCharType="begin"/>
        </w:r>
        <w:r>
          <w:instrText xml:space="preserve"> PAGEREF _Toc11258 \h </w:instrText>
        </w:r>
        <w:r>
          <w:fldChar w:fldCharType="separate"/>
        </w:r>
        <w:r>
          <w:t>6</w:t>
        </w:r>
        <w:r>
          <w:fldChar w:fldCharType="end"/>
        </w:r>
      </w:hyperlink>
    </w:p>
    <w:p>
      <w:pPr>
        <w:pStyle w:val="TOC2"/>
        <w:tabs>
          <w:tab w:val="right" w:leader="dot" w:pos="8306"/>
        </w:tabs>
      </w:pPr>
      <w:hyperlink w:anchor="_Toc15022" w:history="1">
        <w:r>
          <w:rPr>
            <w:rFonts w:ascii="仿宋" w:eastAsia="仿宋" w:hAnsi="仿宋" w:cs="仿宋" w:hint="eastAsia"/>
            <w:lang w:eastAsia="zh-CN"/>
          </w:rPr>
          <w:t>(一)、产品规划</w:t>
        </w:r>
        <w:r>
          <w:tab/>
        </w:r>
        <w:r>
          <w:fldChar w:fldCharType="begin"/>
        </w:r>
        <w:r>
          <w:instrText xml:space="preserve"> PAGEREF _Toc15022 \h </w:instrText>
        </w:r>
        <w:r>
          <w:fldChar w:fldCharType="separate"/>
        </w:r>
        <w:r>
          <w:t>6</w:t>
        </w:r>
        <w:r>
          <w:fldChar w:fldCharType="end"/>
        </w:r>
      </w:hyperlink>
    </w:p>
    <w:p>
      <w:pPr>
        <w:pStyle w:val="TOC2"/>
        <w:tabs>
          <w:tab w:val="right" w:leader="dot" w:pos="8306"/>
        </w:tabs>
      </w:pPr>
      <w:hyperlink w:anchor="_Toc24268" w:history="1">
        <w:r>
          <w:rPr>
            <w:rFonts w:ascii="仿宋" w:eastAsia="仿宋" w:hAnsi="仿宋" w:cs="仿宋" w:hint="eastAsia"/>
            <w:lang w:eastAsia="zh-CN"/>
          </w:rPr>
          <w:t>(二)、建设规模</w:t>
        </w:r>
        <w:r>
          <w:tab/>
        </w:r>
        <w:r>
          <w:fldChar w:fldCharType="begin"/>
        </w:r>
        <w:r>
          <w:instrText xml:space="preserve"> PAGEREF _Toc24268 \h </w:instrText>
        </w:r>
        <w:r>
          <w:fldChar w:fldCharType="separate"/>
        </w:r>
        <w:r>
          <w:t>7</w:t>
        </w:r>
        <w:r>
          <w:fldChar w:fldCharType="end"/>
        </w:r>
      </w:hyperlink>
    </w:p>
    <w:p>
      <w:pPr>
        <w:pStyle w:val="TOC1"/>
        <w:tabs>
          <w:tab w:val="right" w:leader="dot" w:pos="8306"/>
        </w:tabs>
      </w:pPr>
      <w:hyperlink w:anchor="_Toc15730" w:history="1">
        <w:r>
          <w:rPr>
            <w:rFonts w:ascii="仿宋" w:eastAsia="仿宋" w:hAnsi="仿宋" w:cs="仿宋" w:hint="eastAsia"/>
            <w:lang w:eastAsia="zh-CN"/>
          </w:rPr>
          <w:t>三、铁路运输服务项目危机管理</w:t>
        </w:r>
        <w:r>
          <w:tab/>
        </w:r>
        <w:r>
          <w:fldChar w:fldCharType="begin"/>
        </w:r>
        <w:r>
          <w:instrText xml:space="preserve"> PAGEREF _Toc15730 \h </w:instrText>
        </w:r>
        <w:r>
          <w:fldChar w:fldCharType="separate"/>
        </w:r>
        <w:r>
          <w:t>8</w:t>
        </w:r>
        <w:r>
          <w:fldChar w:fldCharType="end"/>
        </w:r>
      </w:hyperlink>
    </w:p>
    <w:p>
      <w:pPr>
        <w:pStyle w:val="TOC2"/>
        <w:tabs>
          <w:tab w:val="right" w:leader="dot" w:pos="8306"/>
        </w:tabs>
      </w:pPr>
      <w:hyperlink w:anchor="_Toc19827" w:history="1">
        <w:r>
          <w:rPr>
            <w:rFonts w:ascii="仿宋" w:eastAsia="仿宋" w:hAnsi="仿宋" w:cs="仿宋" w:hint="eastAsia"/>
            <w:lang w:eastAsia="zh-CN"/>
          </w:rPr>
          <w:t>(一)、危机预警与识别</w:t>
        </w:r>
        <w:r>
          <w:tab/>
        </w:r>
        <w:r>
          <w:fldChar w:fldCharType="begin"/>
        </w:r>
        <w:r>
          <w:instrText xml:space="preserve"> PAGEREF _Toc19827 \h </w:instrText>
        </w:r>
        <w:r>
          <w:fldChar w:fldCharType="separate"/>
        </w:r>
        <w:r>
          <w:t>8</w:t>
        </w:r>
        <w:r>
          <w:fldChar w:fldCharType="end"/>
        </w:r>
      </w:hyperlink>
    </w:p>
    <w:p>
      <w:pPr>
        <w:pStyle w:val="TOC2"/>
        <w:tabs>
          <w:tab w:val="right" w:leader="dot" w:pos="8306"/>
        </w:tabs>
      </w:pPr>
      <w:hyperlink w:anchor="_Toc12994" w:history="1">
        <w:r>
          <w:rPr>
            <w:rFonts w:ascii="仿宋" w:eastAsia="仿宋" w:hAnsi="仿宋" w:cs="仿宋" w:hint="eastAsia"/>
            <w:lang w:eastAsia="zh-CN"/>
          </w:rPr>
          <w:t>(二)、危机应对与恢复</w:t>
        </w:r>
        <w:r>
          <w:tab/>
        </w:r>
        <w:r>
          <w:fldChar w:fldCharType="begin"/>
        </w:r>
        <w:r>
          <w:instrText xml:space="preserve"> PAGEREF _Toc12994 \h </w:instrText>
        </w:r>
        <w:r>
          <w:fldChar w:fldCharType="separate"/>
        </w:r>
        <w:r>
          <w:t>9</w:t>
        </w:r>
        <w:r>
          <w:fldChar w:fldCharType="end"/>
        </w:r>
      </w:hyperlink>
    </w:p>
    <w:p>
      <w:pPr>
        <w:pStyle w:val="TOC1"/>
        <w:tabs>
          <w:tab w:val="right" w:leader="dot" w:pos="8306"/>
        </w:tabs>
      </w:pPr>
      <w:hyperlink w:anchor="_Toc14158" w:history="1">
        <w:r>
          <w:rPr>
            <w:rFonts w:ascii="仿宋" w:eastAsia="仿宋" w:hAnsi="仿宋" w:cs="仿宋" w:hint="eastAsia"/>
            <w:lang w:eastAsia="zh-CN"/>
          </w:rPr>
          <w:t>四、铁路运输服务项目建设单位说明</w:t>
        </w:r>
        <w:r>
          <w:tab/>
        </w:r>
        <w:r>
          <w:fldChar w:fldCharType="begin"/>
        </w:r>
        <w:r>
          <w:instrText xml:space="preserve"> PAGEREF _Toc14158 \h </w:instrText>
        </w:r>
        <w:r>
          <w:fldChar w:fldCharType="separate"/>
        </w:r>
        <w:r>
          <w:t>11</w:t>
        </w:r>
        <w:r>
          <w:fldChar w:fldCharType="end"/>
        </w:r>
      </w:hyperlink>
    </w:p>
    <w:p>
      <w:pPr>
        <w:pStyle w:val="TOC2"/>
        <w:tabs>
          <w:tab w:val="right" w:leader="dot" w:pos="8306"/>
        </w:tabs>
      </w:pPr>
      <w:hyperlink w:anchor="_Toc28400" w:history="1">
        <w:r>
          <w:rPr>
            <w:rFonts w:ascii="仿宋" w:eastAsia="仿宋" w:hAnsi="仿宋" w:cs="仿宋" w:hint="eastAsia"/>
            <w:lang w:eastAsia="zh-CN"/>
          </w:rPr>
          <w:t>(一)、铁路运输服务项目承办单位基本情况</w:t>
        </w:r>
        <w:r>
          <w:tab/>
        </w:r>
        <w:r>
          <w:fldChar w:fldCharType="begin"/>
        </w:r>
        <w:r>
          <w:instrText xml:space="preserve"> PAGEREF _Toc28400 \h </w:instrText>
        </w:r>
        <w:r>
          <w:fldChar w:fldCharType="separate"/>
        </w:r>
        <w:r>
          <w:t>11</w:t>
        </w:r>
        <w:r>
          <w:fldChar w:fldCharType="end"/>
        </w:r>
      </w:hyperlink>
    </w:p>
    <w:p>
      <w:pPr>
        <w:pStyle w:val="TOC2"/>
        <w:tabs>
          <w:tab w:val="right" w:leader="dot" w:pos="8306"/>
        </w:tabs>
      </w:pPr>
      <w:hyperlink w:anchor="_Toc4138" w:history="1">
        <w:r>
          <w:rPr>
            <w:rFonts w:ascii="仿宋" w:eastAsia="仿宋" w:hAnsi="仿宋" w:cs="仿宋" w:hint="eastAsia"/>
            <w:lang w:eastAsia="zh-CN"/>
          </w:rPr>
          <w:t>(二)、公司经济效益分析</w:t>
        </w:r>
        <w:r>
          <w:tab/>
        </w:r>
        <w:r>
          <w:fldChar w:fldCharType="begin"/>
        </w:r>
        <w:r>
          <w:instrText xml:space="preserve"> PAGEREF _Toc4138 \h </w:instrText>
        </w:r>
        <w:r>
          <w:fldChar w:fldCharType="separate"/>
        </w:r>
        <w:r>
          <w:t>11</w:t>
        </w:r>
        <w:r>
          <w:fldChar w:fldCharType="end"/>
        </w:r>
      </w:hyperlink>
    </w:p>
    <w:p>
      <w:pPr>
        <w:pStyle w:val="TOC1"/>
        <w:tabs>
          <w:tab w:val="right" w:leader="dot" w:pos="8306"/>
        </w:tabs>
      </w:pPr>
      <w:hyperlink w:anchor="_Toc19531" w:history="1">
        <w:r>
          <w:rPr>
            <w:rFonts w:ascii="仿宋" w:eastAsia="仿宋" w:hAnsi="仿宋" w:cs="仿宋" w:hint="eastAsia"/>
            <w:lang w:eastAsia="zh-CN"/>
          </w:rPr>
          <w:t>五、铁路运输服务项目选址可行性分析</w:t>
        </w:r>
        <w:r>
          <w:tab/>
        </w:r>
        <w:r>
          <w:fldChar w:fldCharType="begin"/>
        </w:r>
        <w:r>
          <w:instrText xml:space="preserve"> PAGEREF _Toc19531 \h </w:instrText>
        </w:r>
        <w:r>
          <w:fldChar w:fldCharType="separate"/>
        </w:r>
        <w:r>
          <w:t>12</w:t>
        </w:r>
        <w:r>
          <w:fldChar w:fldCharType="end"/>
        </w:r>
      </w:hyperlink>
    </w:p>
    <w:p>
      <w:pPr>
        <w:pStyle w:val="TOC2"/>
        <w:tabs>
          <w:tab w:val="right" w:leader="dot" w:pos="8306"/>
        </w:tabs>
      </w:pPr>
      <w:hyperlink w:anchor="_Toc4075" w:history="1">
        <w:r>
          <w:rPr>
            <w:rFonts w:ascii="仿宋" w:eastAsia="仿宋" w:hAnsi="仿宋" w:cs="仿宋" w:hint="eastAsia"/>
            <w:lang w:eastAsia="zh-CN"/>
          </w:rPr>
          <w:t>(一)、铁路运输服务项目选址</w:t>
        </w:r>
        <w:r>
          <w:tab/>
        </w:r>
        <w:r>
          <w:fldChar w:fldCharType="begin"/>
        </w:r>
        <w:r>
          <w:instrText xml:space="preserve"> PAGEREF _Toc4075 \h </w:instrText>
        </w:r>
        <w:r>
          <w:fldChar w:fldCharType="separate"/>
        </w:r>
        <w:r>
          <w:t>12</w:t>
        </w:r>
        <w:r>
          <w:fldChar w:fldCharType="end"/>
        </w:r>
      </w:hyperlink>
    </w:p>
    <w:p>
      <w:pPr>
        <w:pStyle w:val="TOC2"/>
        <w:tabs>
          <w:tab w:val="right" w:leader="dot" w:pos="8306"/>
        </w:tabs>
      </w:pPr>
      <w:hyperlink w:anchor="_Toc5811" w:history="1">
        <w:r>
          <w:rPr>
            <w:rFonts w:ascii="仿宋" w:eastAsia="仿宋" w:hAnsi="仿宋" w:cs="仿宋" w:hint="eastAsia"/>
            <w:lang w:eastAsia="zh-CN"/>
          </w:rPr>
          <w:t>(二)、用地控制指标</w:t>
        </w:r>
        <w:r>
          <w:tab/>
        </w:r>
        <w:r>
          <w:fldChar w:fldCharType="begin"/>
        </w:r>
        <w:r>
          <w:instrText xml:space="preserve"> PAGEREF _Toc5811 \h </w:instrText>
        </w:r>
        <w:r>
          <w:fldChar w:fldCharType="separate"/>
        </w:r>
        <w:r>
          <w:t>12</w:t>
        </w:r>
        <w:r>
          <w:fldChar w:fldCharType="end"/>
        </w:r>
      </w:hyperlink>
    </w:p>
    <w:p>
      <w:pPr>
        <w:pStyle w:val="TOC2"/>
        <w:tabs>
          <w:tab w:val="right" w:leader="dot" w:pos="8306"/>
        </w:tabs>
      </w:pPr>
      <w:hyperlink w:anchor="_Toc8275" w:history="1">
        <w:r>
          <w:rPr>
            <w:rFonts w:ascii="仿宋" w:eastAsia="仿宋" w:hAnsi="仿宋" w:cs="仿宋" w:hint="eastAsia"/>
            <w:lang w:eastAsia="zh-CN"/>
          </w:rPr>
          <w:t>(三)、节约用地措施</w:t>
        </w:r>
        <w:r>
          <w:tab/>
        </w:r>
        <w:r>
          <w:fldChar w:fldCharType="begin"/>
        </w:r>
        <w:r>
          <w:instrText xml:space="preserve"> PAGEREF _Toc8275 \h </w:instrText>
        </w:r>
        <w:r>
          <w:fldChar w:fldCharType="separate"/>
        </w:r>
        <w:r>
          <w:t>14</w:t>
        </w:r>
        <w:r>
          <w:fldChar w:fldCharType="end"/>
        </w:r>
      </w:hyperlink>
    </w:p>
    <w:p>
      <w:pPr>
        <w:pStyle w:val="TOC2"/>
        <w:tabs>
          <w:tab w:val="right" w:leader="dot" w:pos="8306"/>
        </w:tabs>
      </w:pPr>
      <w:hyperlink w:anchor="_Toc12476" w:history="1">
        <w:r>
          <w:rPr>
            <w:rFonts w:ascii="仿宋" w:eastAsia="仿宋" w:hAnsi="仿宋" w:cs="仿宋" w:hint="eastAsia"/>
            <w:lang w:eastAsia="zh-CN"/>
          </w:rPr>
          <w:t>(四)、总图布置方案</w:t>
        </w:r>
        <w:r>
          <w:tab/>
        </w:r>
        <w:r>
          <w:fldChar w:fldCharType="begin"/>
        </w:r>
        <w:r>
          <w:instrText xml:space="preserve"> PAGEREF _Toc12476 \h </w:instrText>
        </w:r>
        <w:r>
          <w:fldChar w:fldCharType="separate"/>
        </w:r>
        <w:r>
          <w:t>15</w:t>
        </w:r>
        <w:r>
          <w:fldChar w:fldCharType="end"/>
        </w:r>
      </w:hyperlink>
    </w:p>
    <w:p>
      <w:pPr>
        <w:pStyle w:val="TOC2"/>
        <w:tabs>
          <w:tab w:val="right" w:leader="dot" w:pos="8306"/>
        </w:tabs>
      </w:pPr>
      <w:hyperlink w:anchor="_Toc8729" w:history="1">
        <w:r>
          <w:rPr>
            <w:rFonts w:ascii="仿宋" w:eastAsia="仿宋" w:hAnsi="仿宋" w:cs="仿宋" w:hint="eastAsia"/>
            <w:lang w:eastAsia="zh-CN"/>
          </w:rPr>
          <w:t>(五)、选址综合评价</w:t>
        </w:r>
        <w:r>
          <w:tab/>
        </w:r>
        <w:r>
          <w:fldChar w:fldCharType="begin"/>
        </w:r>
        <w:r>
          <w:instrText xml:space="preserve"> PAGEREF _Toc8729 \h </w:instrText>
        </w:r>
        <w:r>
          <w:fldChar w:fldCharType="separate"/>
        </w:r>
        <w:r>
          <w:t>16</w:t>
        </w:r>
        <w:r>
          <w:fldChar w:fldCharType="end"/>
        </w:r>
      </w:hyperlink>
    </w:p>
    <w:p>
      <w:pPr>
        <w:pStyle w:val="TOC1"/>
        <w:tabs>
          <w:tab w:val="right" w:leader="dot" w:pos="8306"/>
        </w:tabs>
      </w:pPr>
      <w:hyperlink w:anchor="_Toc9960" w:history="1">
        <w:r>
          <w:rPr>
            <w:rFonts w:ascii="仿宋" w:eastAsia="仿宋" w:hAnsi="仿宋" w:cs="仿宋" w:hint="eastAsia"/>
            <w:lang w:eastAsia="zh-CN"/>
          </w:rPr>
          <w:t>六、铁路运输服务项目建设背景及必要性分析</w:t>
        </w:r>
        <w:r>
          <w:tab/>
        </w:r>
        <w:r>
          <w:fldChar w:fldCharType="begin"/>
        </w:r>
        <w:r>
          <w:instrText xml:space="preserve"> PAGEREF _Toc9960 \h </w:instrText>
        </w:r>
        <w:r>
          <w:fldChar w:fldCharType="separate"/>
        </w:r>
        <w:r>
          <w:t>18</w:t>
        </w:r>
        <w:r>
          <w:fldChar w:fldCharType="end"/>
        </w:r>
      </w:hyperlink>
    </w:p>
    <w:p>
      <w:pPr>
        <w:pStyle w:val="TOC2"/>
        <w:tabs>
          <w:tab w:val="right" w:leader="dot" w:pos="8306"/>
        </w:tabs>
      </w:pPr>
      <w:hyperlink w:anchor="_Toc2998" w:history="1">
        <w:r>
          <w:rPr>
            <w:rFonts w:ascii="仿宋" w:eastAsia="仿宋" w:hAnsi="仿宋" w:cs="仿宋" w:hint="eastAsia"/>
            <w:lang w:eastAsia="zh-CN"/>
          </w:rPr>
          <w:t>(一)、铁路运输服务项目背景分析</w:t>
        </w:r>
        <w:r>
          <w:tab/>
        </w:r>
        <w:r>
          <w:fldChar w:fldCharType="begin"/>
        </w:r>
        <w:r>
          <w:instrText xml:space="preserve"> PAGEREF _Toc2998 \h </w:instrText>
        </w:r>
        <w:r>
          <w:fldChar w:fldCharType="separate"/>
        </w:r>
        <w:r>
          <w:t>18</w:t>
        </w:r>
        <w:r>
          <w:fldChar w:fldCharType="end"/>
        </w:r>
      </w:hyperlink>
    </w:p>
    <w:p>
      <w:pPr>
        <w:pStyle w:val="TOC2"/>
        <w:tabs>
          <w:tab w:val="right" w:leader="dot" w:pos="8306"/>
        </w:tabs>
      </w:pPr>
      <w:hyperlink w:anchor="_Toc18888" w:history="1">
        <w:r>
          <w:rPr>
            <w:rFonts w:ascii="仿宋" w:eastAsia="仿宋" w:hAnsi="仿宋" w:cs="仿宋" w:hint="eastAsia"/>
            <w:lang w:eastAsia="zh-CN"/>
          </w:rPr>
          <w:t>(二)、铁路运输服务项目建设必要性分析</w:t>
        </w:r>
        <w:r>
          <w:tab/>
        </w:r>
        <w:r>
          <w:fldChar w:fldCharType="begin"/>
        </w:r>
        <w:r>
          <w:instrText xml:space="preserve"> PAGEREF _Toc18888 \h </w:instrText>
        </w:r>
        <w:r>
          <w:fldChar w:fldCharType="separate"/>
        </w:r>
        <w:r>
          <w:t>19</w:t>
        </w:r>
        <w:r>
          <w:fldChar w:fldCharType="end"/>
        </w:r>
      </w:hyperlink>
    </w:p>
    <w:p>
      <w:pPr>
        <w:pStyle w:val="TOC1"/>
        <w:tabs>
          <w:tab w:val="right" w:leader="dot" w:pos="8306"/>
        </w:tabs>
      </w:pPr>
      <w:hyperlink w:anchor="_Toc14222" w:history="1">
        <w:r>
          <w:rPr>
            <w:rFonts w:ascii="仿宋" w:eastAsia="仿宋" w:hAnsi="仿宋" w:cs="仿宋" w:hint="eastAsia"/>
            <w:lang w:eastAsia="zh-CN"/>
          </w:rPr>
          <w:t>七、生产安全保护</w:t>
        </w:r>
        <w:r>
          <w:tab/>
        </w:r>
        <w:r>
          <w:fldChar w:fldCharType="begin"/>
        </w:r>
        <w:r>
          <w:instrText xml:space="preserve"> PAGEREF _Toc14222 \h </w:instrText>
        </w:r>
        <w:r>
          <w:fldChar w:fldCharType="separate"/>
        </w:r>
        <w:r>
          <w:t>21</w:t>
        </w:r>
        <w:r>
          <w:fldChar w:fldCharType="end"/>
        </w:r>
      </w:hyperlink>
    </w:p>
    <w:p>
      <w:pPr>
        <w:pStyle w:val="TOC2"/>
        <w:tabs>
          <w:tab w:val="right" w:leader="dot" w:pos="8306"/>
        </w:tabs>
      </w:pPr>
      <w:hyperlink w:anchor="_Toc28158" w:history="1">
        <w:r>
          <w:rPr>
            <w:rFonts w:ascii="仿宋" w:eastAsia="仿宋" w:hAnsi="仿宋" w:cs="仿宋" w:hint="eastAsia"/>
            <w:lang w:eastAsia="zh-CN"/>
          </w:rPr>
          <w:t>(一)、消防安全</w:t>
        </w:r>
        <w:r>
          <w:tab/>
        </w:r>
        <w:r>
          <w:fldChar w:fldCharType="begin"/>
        </w:r>
        <w:r>
          <w:instrText xml:space="preserve"> PAGEREF _Toc28158 \h </w:instrText>
        </w:r>
        <w:r>
          <w:fldChar w:fldCharType="separate"/>
        </w:r>
        <w:r>
          <w:t>21</w:t>
        </w:r>
        <w:r>
          <w:fldChar w:fldCharType="end"/>
        </w:r>
      </w:hyperlink>
    </w:p>
    <w:p>
      <w:pPr>
        <w:pStyle w:val="TOC2"/>
        <w:tabs>
          <w:tab w:val="right" w:leader="dot" w:pos="8306"/>
        </w:tabs>
      </w:pPr>
      <w:hyperlink w:anchor="_Toc9304" w:history="1">
        <w:r>
          <w:rPr>
            <w:rFonts w:ascii="仿宋" w:eastAsia="仿宋" w:hAnsi="仿宋" w:cs="仿宋" w:hint="eastAsia"/>
            <w:lang w:eastAsia="zh-CN"/>
          </w:rPr>
          <w:t>(二)、防火防爆总图布置措施</w:t>
        </w:r>
        <w:r>
          <w:tab/>
        </w:r>
        <w:r>
          <w:fldChar w:fldCharType="begin"/>
        </w:r>
        <w:r>
          <w:instrText xml:space="preserve"> PAGEREF _Toc9304 \h </w:instrText>
        </w:r>
        <w:r>
          <w:fldChar w:fldCharType="separate"/>
        </w:r>
        <w:r>
          <w:t>22</w:t>
        </w:r>
        <w:r>
          <w:fldChar w:fldCharType="end"/>
        </w:r>
      </w:hyperlink>
    </w:p>
    <w:p>
      <w:pPr>
        <w:pStyle w:val="TOC2"/>
        <w:tabs>
          <w:tab w:val="right" w:leader="dot" w:pos="8306"/>
        </w:tabs>
      </w:pPr>
      <w:hyperlink w:anchor="_Toc10615" w:history="1">
        <w:r>
          <w:rPr>
            <w:rFonts w:ascii="仿宋" w:eastAsia="仿宋" w:hAnsi="仿宋" w:cs="仿宋" w:hint="eastAsia"/>
            <w:lang w:eastAsia="zh-CN"/>
          </w:rPr>
          <w:t>(三)、自然灾害防范措施</w:t>
        </w:r>
        <w:r>
          <w:tab/>
        </w:r>
        <w:r>
          <w:fldChar w:fldCharType="begin"/>
        </w:r>
        <w:r>
          <w:instrText xml:space="preserve"> PAGEREF _Toc10615 \h </w:instrText>
        </w:r>
        <w:r>
          <w:fldChar w:fldCharType="separate"/>
        </w:r>
        <w:r>
          <w:t>23</w:t>
        </w:r>
        <w:r>
          <w:fldChar w:fldCharType="end"/>
        </w:r>
      </w:hyperlink>
    </w:p>
    <w:p>
      <w:pPr>
        <w:pStyle w:val="TOC2"/>
        <w:tabs>
          <w:tab w:val="right" w:leader="dot" w:pos="8306"/>
        </w:tabs>
      </w:pPr>
      <w:hyperlink w:anchor="_Toc16898" w:history="1">
        <w:r>
          <w:rPr>
            <w:rFonts w:ascii="仿宋" w:eastAsia="仿宋" w:hAnsi="仿宋" w:cs="仿宋" w:hint="eastAsia"/>
            <w:lang w:eastAsia="zh-CN"/>
          </w:rPr>
          <w:t>(四)、安全色及安全标志使用要求</w:t>
        </w:r>
        <w:r>
          <w:tab/>
        </w:r>
        <w:r>
          <w:fldChar w:fldCharType="begin"/>
        </w:r>
        <w:r>
          <w:instrText xml:space="preserve"> PAGEREF _Toc16898 \h </w:instrText>
        </w:r>
        <w:r>
          <w:fldChar w:fldCharType="separate"/>
        </w:r>
        <w:r>
          <w:t>24</w:t>
        </w:r>
        <w:r>
          <w:fldChar w:fldCharType="end"/>
        </w:r>
      </w:hyperlink>
    </w:p>
    <w:p>
      <w:pPr>
        <w:pStyle w:val="TOC2"/>
        <w:tabs>
          <w:tab w:val="right" w:leader="dot" w:pos="8306"/>
        </w:tabs>
      </w:pPr>
      <w:hyperlink w:anchor="_Toc24410" w:history="1">
        <w:r>
          <w:rPr>
            <w:rFonts w:ascii="仿宋" w:eastAsia="仿宋" w:hAnsi="仿宋" w:cs="仿宋" w:hint="eastAsia"/>
            <w:lang w:eastAsia="zh-CN"/>
          </w:rPr>
          <w:t>(五)、防尘防毒措施</w:t>
        </w:r>
        <w:r>
          <w:tab/>
        </w:r>
        <w:r>
          <w:fldChar w:fldCharType="begin"/>
        </w:r>
        <w:r>
          <w:instrText xml:space="preserve"> PAGEREF _Toc24410 \h </w:instrText>
        </w:r>
        <w:r>
          <w:fldChar w:fldCharType="separate"/>
        </w:r>
        <w:r>
          <w:t>25</w:t>
        </w:r>
        <w:r>
          <w:fldChar w:fldCharType="end"/>
        </w:r>
      </w:hyperlink>
    </w:p>
    <w:p>
      <w:pPr>
        <w:pStyle w:val="TOC2"/>
        <w:tabs>
          <w:tab w:val="right" w:leader="dot" w:pos="8306"/>
        </w:tabs>
      </w:pPr>
      <w:hyperlink w:anchor="_Toc30296" w:history="1">
        <w:r>
          <w:rPr>
            <w:rFonts w:ascii="仿宋" w:eastAsia="仿宋" w:hAnsi="仿宋" w:cs="仿宋" w:hint="eastAsia"/>
            <w:lang w:eastAsia="zh-CN"/>
          </w:rPr>
          <w:t>(六)、防静电、触电防护及防雷措施</w:t>
        </w:r>
        <w:r>
          <w:tab/>
        </w:r>
        <w:r>
          <w:fldChar w:fldCharType="begin"/>
        </w:r>
        <w:r>
          <w:instrText xml:space="preserve"> PAGEREF _Toc30296 \h </w:instrText>
        </w:r>
        <w:r>
          <w:fldChar w:fldCharType="separate"/>
        </w:r>
        <w:r>
          <w:t>26</w:t>
        </w:r>
        <w:r>
          <w:fldChar w:fldCharType="end"/>
        </w:r>
      </w:hyperlink>
    </w:p>
    <w:p>
      <w:pPr>
        <w:pStyle w:val="TOC2"/>
        <w:tabs>
          <w:tab w:val="right" w:leader="dot" w:pos="8306"/>
        </w:tabs>
      </w:pPr>
      <w:hyperlink w:anchor="_Toc14458" w:history="1">
        <w:r>
          <w:rPr>
            <w:rFonts w:ascii="仿宋" w:eastAsia="仿宋" w:hAnsi="仿宋" w:cs="仿宋" w:hint="eastAsia"/>
            <w:lang w:eastAsia="zh-CN"/>
          </w:rPr>
          <w:t>(七)、机械设备安全保障措施</w:t>
        </w:r>
        <w:r>
          <w:tab/>
        </w:r>
        <w:r>
          <w:fldChar w:fldCharType="begin"/>
        </w:r>
        <w:r>
          <w:instrText xml:space="preserve"> PAGEREF _Toc14458 \h </w:instrText>
        </w:r>
        <w:r>
          <w:fldChar w:fldCharType="separate"/>
        </w:r>
        <w:r>
          <w:t>27</w:t>
        </w:r>
        <w:r>
          <w:fldChar w:fldCharType="end"/>
        </w:r>
      </w:hyperlink>
    </w:p>
    <w:p>
      <w:pPr>
        <w:pStyle w:val="TOC1"/>
        <w:tabs>
          <w:tab w:val="right" w:leader="dot" w:pos="8306"/>
        </w:tabs>
      </w:pPr>
      <w:hyperlink w:anchor="_Toc8246" w:history="1">
        <w:r>
          <w:rPr>
            <w:rFonts w:ascii="仿宋" w:eastAsia="仿宋" w:hAnsi="仿宋" w:cs="仿宋" w:hint="eastAsia"/>
            <w:lang w:eastAsia="zh-CN"/>
          </w:rPr>
          <w:t>八、铁路运输服务项目技术管理</w:t>
        </w:r>
        <w:r>
          <w:tab/>
        </w:r>
        <w:r>
          <w:fldChar w:fldCharType="begin"/>
        </w:r>
        <w:r>
          <w:instrText xml:space="preserve"> PAGEREF _Toc8246 \h </w:instrText>
        </w:r>
        <w:r>
          <w:fldChar w:fldCharType="separate"/>
        </w:r>
        <w:r>
          <w:t>29</w:t>
        </w:r>
        <w:r>
          <w:fldChar w:fldCharType="end"/>
        </w:r>
      </w:hyperlink>
    </w:p>
    <w:p>
      <w:pPr>
        <w:pStyle w:val="TOC2"/>
        <w:tabs>
          <w:tab w:val="right" w:leader="dot" w:pos="8306"/>
        </w:tabs>
      </w:pPr>
      <w:hyperlink w:anchor="_Toc21581" w:history="1">
        <w:r>
          <w:rPr>
            <w:rFonts w:ascii="仿宋" w:eastAsia="仿宋" w:hAnsi="仿宋" w:cs="仿宋" w:hint="eastAsia"/>
            <w:lang w:eastAsia="zh-CN"/>
          </w:rPr>
          <w:t>(一)、技术方案选用方向</w:t>
        </w:r>
        <w:r>
          <w:tab/>
        </w:r>
        <w:r>
          <w:fldChar w:fldCharType="begin"/>
        </w:r>
        <w:r>
          <w:instrText xml:space="preserve"> PAGEREF _Toc21581 \h </w:instrText>
        </w:r>
        <w:r>
          <w:fldChar w:fldCharType="separate"/>
        </w:r>
        <w:r>
          <w:t>29</w:t>
        </w:r>
        <w:r>
          <w:fldChar w:fldCharType="end"/>
        </w:r>
      </w:hyperlink>
    </w:p>
    <w:p>
      <w:pPr>
        <w:pStyle w:val="TOC2"/>
        <w:tabs>
          <w:tab w:val="right" w:leader="dot" w:pos="8306"/>
        </w:tabs>
      </w:pPr>
      <w:hyperlink w:anchor="_Toc21783" w:history="1">
        <w:r>
          <w:rPr>
            <w:rFonts w:ascii="仿宋" w:eastAsia="仿宋" w:hAnsi="仿宋" w:cs="仿宋" w:hint="eastAsia"/>
            <w:lang w:eastAsia="zh-CN"/>
          </w:rPr>
          <w:t>(二)、工艺技术方案选用原则</w:t>
        </w:r>
        <w:r>
          <w:tab/>
        </w:r>
        <w:r>
          <w:fldChar w:fldCharType="begin"/>
        </w:r>
        <w:r>
          <w:instrText xml:space="preserve"> PAGEREF _Toc21783 \h </w:instrText>
        </w:r>
        <w:r>
          <w:fldChar w:fldCharType="separate"/>
        </w:r>
        <w:r>
          <w:t>31</w:t>
        </w:r>
        <w:r>
          <w:fldChar w:fldCharType="end"/>
        </w:r>
      </w:hyperlink>
    </w:p>
    <w:p>
      <w:pPr>
        <w:pStyle w:val="TOC2"/>
        <w:tabs>
          <w:tab w:val="right" w:leader="dot" w:pos="8306"/>
        </w:tabs>
      </w:pPr>
      <w:hyperlink w:anchor="_Toc7868" w:history="1">
        <w:r>
          <w:rPr>
            <w:rFonts w:ascii="仿宋" w:eastAsia="仿宋" w:hAnsi="仿宋" w:cs="仿宋" w:hint="eastAsia"/>
            <w:lang w:eastAsia="zh-CN"/>
          </w:rPr>
          <w:t>(三)、工艺技术方案要求</w:t>
        </w:r>
        <w:r>
          <w:tab/>
        </w:r>
        <w:r>
          <w:fldChar w:fldCharType="begin"/>
        </w:r>
        <w:r>
          <w:instrText xml:space="preserve"> PAGEREF _Toc7868 \h </w:instrText>
        </w:r>
        <w:r>
          <w:fldChar w:fldCharType="separate"/>
        </w:r>
        <w:r>
          <w:t>33</w:t>
        </w:r>
        <w:r>
          <w:fldChar w:fldCharType="end"/>
        </w:r>
      </w:hyperlink>
    </w:p>
    <w:p>
      <w:pPr>
        <w:pStyle w:val="TOC1"/>
        <w:tabs>
          <w:tab w:val="right" w:leader="dot" w:pos="8306"/>
        </w:tabs>
      </w:pPr>
      <w:hyperlink w:anchor="_Toc13365" w:history="1">
        <w:r>
          <w:rPr>
            <w:rFonts w:ascii="仿宋" w:eastAsia="仿宋" w:hAnsi="仿宋" w:cs="仿宋" w:hint="eastAsia"/>
            <w:lang w:eastAsia="zh-CN"/>
          </w:rPr>
          <w:t>九、铁路运输服务项目风险管理</w:t>
        </w:r>
        <w:r>
          <w:tab/>
        </w:r>
        <w:r>
          <w:fldChar w:fldCharType="begin"/>
        </w:r>
        <w:r>
          <w:instrText xml:space="preserve"> PAGEREF _Toc13365 \h </w:instrText>
        </w:r>
        <w:r>
          <w:fldChar w:fldCharType="separate"/>
        </w:r>
        <w:r>
          <w:t>35</w:t>
        </w:r>
        <w:r>
          <w:fldChar w:fldCharType="end"/>
        </w:r>
      </w:hyperlink>
    </w:p>
    <w:p>
      <w:pPr>
        <w:pStyle w:val="TOC2"/>
        <w:tabs>
          <w:tab w:val="right" w:leader="dot" w:pos="8306"/>
        </w:tabs>
      </w:pPr>
      <w:hyperlink w:anchor="_Toc22851" w:history="1">
        <w:r>
          <w:rPr>
            <w:rFonts w:ascii="仿宋" w:eastAsia="仿宋" w:hAnsi="仿宋" w:cs="仿宋" w:hint="eastAsia"/>
            <w:lang w:eastAsia="zh-CN"/>
          </w:rPr>
          <w:t>(一)、风险识别与评估</w:t>
        </w:r>
        <w:r>
          <w:tab/>
        </w:r>
        <w:r>
          <w:fldChar w:fldCharType="begin"/>
        </w:r>
        <w:r>
          <w:instrText xml:space="preserve"> PAGEREF _Toc22851 \h </w:instrText>
        </w:r>
        <w:r>
          <w:fldChar w:fldCharType="separate"/>
        </w:r>
        <w:r>
          <w:t>35</w:t>
        </w:r>
        <w:r>
          <w:fldChar w:fldCharType="end"/>
        </w:r>
      </w:hyperlink>
    </w:p>
    <w:p>
      <w:pPr>
        <w:pStyle w:val="TOC2"/>
        <w:tabs>
          <w:tab w:val="right" w:leader="dot" w:pos="8306"/>
        </w:tabs>
      </w:pPr>
      <w:hyperlink w:anchor="_Toc17307" w:history="1">
        <w:r>
          <w:rPr>
            <w:rFonts w:ascii="仿宋" w:eastAsia="仿宋" w:hAnsi="仿宋" w:cs="仿宋" w:hint="eastAsia"/>
            <w:lang w:eastAsia="zh-CN"/>
          </w:rPr>
          <w:t>(二)、风险应对策略</w:t>
        </w:r>
        <w:r>
          <w:tab/>
        </w:r>
        <w:r>
          <w:fldChar w:fldCharType="begin"/>
        </w:r>
        <w:r>
          <w:instrText xml:space="preserve"> PAGEREF _Toc17307 \h </w:instrText>
        </w:r>
        <w:r>
          <w:fldChar w:fldCharType="separate"/>
        </w:r>
        <w:r>
          <w:t>36</w:t>
        </w:r>
        <w:r>
          <w:fldChar w:fldCharType="end"/>
        </w:r>
      </w:hyperlink>
    </w:p>
    <w:p>
      <w:pPr>
        <w:pStyle w:val="TOC2"/>
        <w:tabs>
          <w:tab w:val="right" w:leader="dot" w:pos="8306"/>
        </w:tabs>
      </w:pPr>
      <w:hyperlink w:anchor="_Toc6713" w:history="1">
        <w:r>
          <w:rPr>
            <w:rFonts w:ascii="仿宋" w:eastAsia="仿宋" w:hAnsi="仿宋" w:cs="仿宋" w:hint="eastAsia"/>
            <w:lang w:eastAsia="zh-CN"/>
          </w:rPr>
          <w:t>(三)、风险监控与控制</w:t>
        </w:r>
        <w:r>
          <w:tab/>
        </w:r>
        <w:r>
          <w:fldChar w:fldCharType="begin"/>
        </w:r>
        <w:r>
          <w:instrText xml:space="preserve"> PAGEREF _Toc6713 \h </w:instrText>
        </w:r>
        <w:r>
          <w:fldChar w:fldCharType="separate"/>
        </w:r>
        <w:r>
          <w:t>38</w:t>
        </w:r>
        <w:r>
          <w:fldChar w:fldCharType="end"/>
        </w:r>
      </w:hyperlink>
    </w:p>
    <w:p>
      <w:pPr>
        <w:pStyle w:val="TOC1"/>
        <w:tabs>
          <w:tab w:val="right" w:leader="dot" w:pos="8306"/>
        </w:tabs>
      </w:pPr>
      <w:hyperlink w:anchor="_Toc11993" w:history="1">
        <w:r>
          <w:rPr>
            <w:rFonts w:ascii="仿宋" w:eastAsia="仿宋" w:hAnsi="仿宋" w:cs="仿宋" w:hint="eastAsia"/>
            <w:lang w:eastAsia="zh-CN"/>
          </w:rPr>
          <w:t>十、铁路运输服务项目计划安排</w:t>
        </w:r>
        <w:r>
          <w:tab/>
        </w:r>
        <w:r>
          <w:fldChar w:fldCharType="begin"/>
        </w:r>
        <w:r>
          <w:instrText xml:space="preserve"> PAGEREF _Toc11993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57" w:history="1">
        <w:r>
          <w:rPr>
            <w:rFonts w:ascii="仿宋" w:eastAsia="仿宋" w:hAnsi="仿宋" w:cs="仿宋" w:hint="eastAsia"/>
            <w:lang w:eastAsia="zh-CN"/>
          </w:rPr>
          <w:t>(一)、建设周期</w:t>
        </w:r>
        <w:r>
          <w:tab/>
        </w:r>
        <w:r>
          <w:fldChar w:fldCharType="begin"/>
        </w:r>
        <w:r>
          <w:instrText xml:space="preserve"> PAGEREF _Toc23357 \h </w:instrText>
        </w:r>
        <w:r>
          <w:fldChar w:fldCharType="separate"/>
        </w:r>
        <w:r>
          <w:t>39</w:t>
        </w:r>
        <w:r>
          <w:fldChar w:fldCharType="end"/>
        </w:r>
      </w:hyperlink>
    </w:p>
    <w:p>
      <w:pPr>
        <w:pStyle w:val="TOC2"/>
        <w:tabs>
          <w:tab w:val="right" w:leader="dot" w:pos="8306"/>
        </w:tabs>
      </w:pPr>
      <w:hyperlink w:anchor="_Toc15414" w:history="1">
        <w:r>
          <w:rPr>
            <w:rFonts w:ascii="仿宋" w:eastAsia="仿宋" w:hAnsi="仿宋" w:cs="仿宋" w:hint="eastAsia"/>
            <w:lang w:eastAsia="zh-CN"/>
          </w:rPr>
          <w:t>(二)、建设进度</w:t>
        </w:r>
        <w:r>
          <w:tab/>
        </w:r>
        <w:r>
          <w:fldChar w:fldCharType="begin"/>
        </w:r>
        <w:r>
          <w:instrText xml:space="preserve"> PAGEREF _Toc15414 \h </w:instrText>
        </w:r>
        <w:r>
          <w:fldChar w:fldCharType="separate"/>
        </w:r>
        <w:r>
          <w:t>40</w:t>
        </w:r>
        <w:r>
          <w:fldChar w:fldCharType="end"/>
        </w:r>
      </w:hyperlink>
    </w:p>
    <w:p>
      <w:pPr>
        <w:pStyle w:val="TOC2"/>
        <w:tabs>
          <w:tab w:val="right" w:leader="dot" w:pos="8306"/>
        </w:tabs>
      </w:pPr>
      <w:hyperlink w:anchor="_Toc14355" w:history="1">
        <w:r>
          <w:rPr>
            <w:rFonts w:ascii="仿宋" w:eastAsia="仿宋" w:hAnsi="仿宋" w:cs="仿宋" w:hint="eastAsia"/>
            <w:lang w:eastAsia="zh-CN"/>
          </w:rPr>
          <w:t>(三)、进度安排注意事项</w:t>
        </w:r>
        <w:r>
          <w:tab/>
        </w:r>
        <w:r>
          <w:fldChar w:fldCharType="begin"/>
        </w:r>
        <w:r>
          <w:instrText xml:space="preserve"> PAGEREF _Toc14355 \h </w:instrText>
        </w:r>
        <w:r>
          <w:fldChar w:fldCharType="separate"/>
        </w:r>
        <w:r>
          <w:t>41</w:t>
        </w:r>
        <w:r>
          <w:fldChar w:fldCharType="end"/>
        </w:r>
      </w:hyperlink>
    </w:p>
    <w:p>
      <w:pPr>
        <w:pStyle w:val="TOC2"/>
        <w:tabs>
          <w:tab w:val="right" w:leader="dot" w:pos="8306"/>
        </w:tabs>
      </w:pPr>
      <w:hyperlink w:anchor="_Toc13458" w:history="1">
        <w:r>
          <w:rPr>
            <w:rFonts w:ascii="仿宋" w:eastAsia="仿宋" w:hAnsi="仿宋" w:cs="仿宋" w:hint="eastAsia"/>
            <w:lang w:eastAsia="zh-CN"/>
          </w:rPr>
          <w:t>(四)、人力资源配置</w:t>
        </w:r>
        <w:r>
          <w:tab/>
        </w:r>
        <w:r>
          <w:fldChar w:fldCharType="begin"/>
        </w:r>
        <w:r>
          <w:instrText xml:space="preserve"> PAGEREF _Toc13458 \h </w:instrText>
        </w:r>
        <w:r>
          <w:fldChar w:fldCharType="separate"/>
        </w:r>
        <w:r>
          <w:t>42</w:t>
        </w:r>
        <w:r>
          <w:fldChar w:fldCharType="end"/>
        </w:r>
      </w:hyperlink>
    </w:p>
    <w:p>
      <w:pPr>
        <w:pStyle w:val="TOC1"/>
        <w:tabs>
          <w:tab w:val="right" w:leader="dot" w:pos="8306"/>
        </w:tabs>
      </w:pPr>
      <w:hyperlink w:anchor="_Toc18817" w:history="1">
        <w:r>
          <w:rPr>
            <w:rFonts w:ascii="仿宋" w:eastAsia="仿宋" w:hAnsi="仿宋" w:cs="仿宋" w:hint="eastAsia"/>
            <w:lang w:eastAsia="zh-CN"/>
          </w:rPr>
          <w:t>十一、铁路运输服务项目投资规划</w:t>
        </w:r>
        <w:r>
          <w:tab/>
        </w:r>
        <w:r>
          <w:fldChar w:fldCharType="begin"/>
        </w:r>
        <w:r>
          <w:instrText xml:space="preserve"> PAGEREF _Toc18817 \h </w:instrText>
        </w:r>
        <w:r>
          <w:fldChar w:fldCharType="separate"/>
        </w:r>
        <w:r>
          <w:t>43</w:t>
        </w:r>
        <w:r>
          <w:fldChar w:fldCharType="end"/>
        </w:r>
      </w:hyperlink>
    </w:p>
    <w:p>
      <w:pPr>
        <w:pStyle w:val="TOC2"/>
        <w:tabs>
          <w:tab w:val="right" w:leader="dot" w:pos="8306"/>
        </w:tabs>
      </w:pPr>
      <w:hyperlink w:anchor="_Toc7010" w:history="1">
        <w:r>
          <w:rPr>
            <w:rFonts w:ascii="仿宋" w:eastAsia="仿宋" w:hAnsi="仿宋" w:cs="仿宋" w:hint="eastAsia"/>
            <w:lang w:eastAsia="zh-CN"/>
          </w:rPr>
          <w:t>(一)、铁路运输服务项目总投资估算</w:t>
        </w:r>
        <w:r>
          <w:tab/>
        </w:r>
        <w:r>
          <w:fldChar w:fldCharType="begin"/>
        </w:r>
        <w:r>
          <w:instrText xml:space="preserve"> PAGEREF _Toc7010 \h </w:instrText>
        </w:r>
        <w:r>
          <w:fldChar w:fldCharType="separate"/>
        </w:r>
        <w:r>
          <w:t>43</w:t>
        </w:r>
        <w:r>
          <w:fldChar w:fldCharType="end"/>
        </w:r>
      </w:hyperlink>
    </w:p>
    <w:p>
      <w:pPr>
        <w:pStyle w:val="TOC2"/>
        <w:tabs>
          <w:tab w:val="right" w:leader="dot" w:pos="8306"/>
        </w:tabs>
      </w:pPr>
      <w:hyperlink w:anchor="_Toc9186" w:history="1">
        <w:r>
          <w:rPr>
            <w:rFonts w:ascii="仿宋" w:eastAsia="仿宋" w:hAnsi="仿宋" w:cs="仿宋" w:hint="eastAsia"/>
            <w:lang w:eastAsia="zh-CN"/>
          </w:rPr>
          <w:t>(二)、资金筹措</w:t>
        </w:r>
        <w:r>
          <w:tab/>
        </w:r>
        <w:r>
          <w:fldChar w:fldCharType="begin"/>
        </w:r>
        <w:r>
          <w:instrText xml:space="preserve"> PAGEREF _Toc9186 \h </w:instrText>
        </w:r>
        <w:r>
          <w:fldChar w:fldCharType="separate"/>
        </w:r>
        <w:r>
          <w:t>45</w:t>
        </w:r>
        <w:r>
          <w:fldChar w:fldCharType="end"/>
        </w:r>
      </w:hyperlink>
    </w:p>
    <w:p>
      <w:pPr>
        <w:pStyle w:val="TOC1"/>
        <w:tabs>
          <w:tab w:val="right" w:leader="dot" w:pos="8306"/>
        </w:tabs>
      </w:pPr>
      <w:hyperlink w:anchor="_Toc16227" w:history="1">
        <w:r>
          <w:rPr>
            <w:rFonts w:ascii="仿宋" w:eastAsia="仿宋" w:hAnsi="仿宋" w:cs="仿宋" w:hint="eastAsia"/>
            <w:lang w:eastAsia="zh-CN"/>
          </w:rPr>
          <w:t>十二、铁路运输服务项目人力资源培养与发展</w:t>
        </w:r>
        <w:r>
          <w:tab/>
        </w:r>
        <w:r>
          <w:fldChar w:fldCharType="begin"/>
        </w:r>
        <w:r>
          <w:instrText xml:space="preserve"> PAGEREF _Toc16227 \h </w:instrText>
        </w:r>
        <w:r>
          <w:fldChar w:fldCharType="separate"/>
        </w:r>
        <w:r>
          <w:t>45</w:t>
        </w:r>
        <w:r>
          <w:fldChar w:fldCharType="end"/>
        </w:r>
      </w:hyperlink>
    </w:p>
    <w:p>
      <w:pPr>
        <w:pStyle w:val="TOC2"/>
        <w:tabs>
          <w:tab w:val="right" w:leader="dot" w:pos="8306"/>
        </w:tabs>
      </w:pPr>
      <w:hyperlink w:anchor="_Toc32655" w:history="1">
        <w:r>
          <w:rPr>
            <w:rFonts w:ascii="仿宋" w:eastAsia="仿宋" w:hAnsi="仿宋" w:cs="仿宋" w:hint="eastAsia"/>
            <w:lang w:eastAsia="zh-CN"/>
          </w:rPr>
          <w:t>(一)、人才需求与规划</w:t>
        </w:r>
        <w:r>
          <w:tab/>
        </w:r>
        <w:r>
          <w:fldChar w:fldCharType="begin"/>
        </w:r>
        <w:r>
          <w:instrText xml:space="preserve"> PAGEREF _Toc32655 \h </w:instrText>
        </w:r>
        <w:r>
          <w:fldChar w:fldCharType="separate"/>
        </w:r>
        <w:r>
          <w:t>45</w:t>
        </w:r>
        <w:r>
          <w:fldChar w:fldCharType="end"/>
        </w:r>
      </w:hyperlink>
    </w:p>
    <w:p>
      <w:pPr>
        <w:pStyle w:val="TOC2"/>
        <w:tabs>
          <w:tab w:val="right" w:leader="dot" w:pos="8306"/>
        </w:tabs>
      </w:pPr>
      <w:hyperlink w:anchor="_Toc12784" w:history="1">
        <w:r>
          <w:rPr>
            <w:rFonts w:ascii="仿宋" w:eastAsia="仿宋" w:hAnsi="仿宋" w:cs="仿宋" w:hint="eastAsia"/>
            <w:lang w:eastAsia="zh-CN"/>
          </w:rPr>
          <w:t>(二)、培训与发展计划</w:t>
        </w:r>
        <w:r>
          <w:tab/>
        </w:r>
        <w:r>
          <w:fldChar w:fldCharType="begin"/>
        </w:r>
        <w:r>
          <w:instrText xml:space="preserve"> PAGEREF _Toc12784 \h </w:instrText>
        </w:r>
        <w:r>
          <w:fldChar w:fldCharType="separate"/>
        </w:r>
        <w:r>
          <w:t>46</w:t>
        </w:r>
        <w:r>
          <w:fldChar w:fldCharType="end"/>
        </w:r>
      </w:hyperlink>
    </w:p>
    <w:p>
      <w:pPr>
        <w:pStyle w:val="TOC1"/>
        <w:tabs>
          <w:tab w:val="right" w:leader="dot" w:pos="8306"/>
        </w:tabs>
      </w:pPr>
      <w:hyperlink w:anchor="_Toc332" w:history="1">
        <w:r>
          <w:rPr>
            <w:rFonts w:ascii="仿宋" w:eastAsia="仿宋" w:hAnsi="仿宋" w:cs="仿宋" w:hint="eastAsia"/>
            <w:lang w:eastAsia="zh-CN"/>
          </w:rPr>
          <w:t>十三、铁路运输服务项目变更管理</w:t>
        </w:r>
        <w:r>
          <w:tab/>
        </w:r>
        <w:r>
          <w:fldChar w:fldCharType="begin"/>
        </w:r>
        <w:r>
          <w:instrText xml:space="preserve"> PAGEREF _Toc332 \h </w:instrText>
        </w:r>
        <w:r>
          <w:fldChar w:fldCharType="separate"/>
        </w:r>
        <w:r>
          <w:t>46</w:t>
        </w:r>
        <w:r>
          <w:fldChar w:fldCharType="end"/>
        </w:r>
      </w:hyperlink>
    </w:p>
    <w:p>
      <w:pPr>
        <w:pStyle w:val="TOC2"/>
        <w:tabs>
          <w:tab w:val="right" w:leader="dot" w:pos="8306"/>
        </w:tabs>
      </w:pPr>
      <w:hyperlink w:anchor="_Toc25133" w:history="1">
        <w:r>
          <w:rPr>
            <w:rFonts w:ascii="仿宋" w:eastAsia="仿宋" w:hAnsi="仿宋" w:cs="仿宋" w:hint="eastAsia"/>
            <w:lang w:eastAsia="zh-CN"/>
          </w:rPr>
          <w:t>(一)、变更申请与评估</w:t>
        </w:r>
        <w:r>
          <w:tab/>
        </w:r>
        <w:r>
          <w:fldChar w:fldCharType="begin"/>
        </w:r>
        <w:r>
          <w:instrText xml:space="preserve"> PAGEREF _Toc25133 \h </w:instrText>
        </w:r>
        <w:r>
          <w:fldChar w:fldCharType="separate"/>
        </w:r>
        <w:r>
          <w:t>46</w:t>
        </w:r>
        <w:r>
          <w:fldChar w:fldCharType="end"/>
        </w:r>
      </w:hyperlink>
    </w:p>
    <w:p>
      <w:pPr>
        <w:pStyle w:val="TOC2"/>
        <w:tabs>
          <w:tab w:val="right" w:leader="dot" w:pos="8306"/>
        </w:tabs>
      </w:pPr>
      <w:hyperlink w:anchor="_Toc2904" w:history="1">
        <w:r>
          <w:rPr>
            <w:rFonts w:ascii="仿宋" w:eastAsia="仿宋" w:hAnsi="仿宋" w:cs="仿宋" w:hint="eastAsia"/>
            <w:lang w:eastAsia="zh-CN"/>
          </w:rPr>
          <w:t>(二)、变更实施与控制</w:t>
        </w:r>
        <w:r>
          <w:tab/>
        </w:r>
        <w:r>
          <w:fldChar w:fldCharType="begin"/>
        </w:r>
        <w:r>
          <w:instrText xml:space="preserve"> PAGEREF _Toc2904 \h </w:instrText>
        </w:r>
        <w:r>
          <w:fldChar w:fldCharType="separate"/>
        </w:r>
        <w:r>
          <w:t>47</w:t>
        </w:r>
        <w:r>
          <w:fldChar w:fldCharType="end"/>
        </w:r>
      </w:hyperlink>
    </w:p>
    <w:p>
      <w:pPr>
        <w:pStyle w:val="TOC1"/>
        <w:tabs>
          <w:tab w:val="right" w:leader="dot" w:pos="8306"/>
        </w:tabs>
      </w:pPr>
      <w:hyperlink w:anchor="_Toc16994" w:history="1">
        <w:r>
          <w:rPr>
            <w:rFonts w:ascii="仿宋" w:eastAsia="仿宋" w:hAnsi="仿宋" w:cs="仿宋" w:hint="eastAsia"/>
            <w:lang w:eastAsia="zh-CN"/>
          </w:rPr>
          <w:t>十四、供应链管理</w:t>
        </w:r>
        <w:r>
          <w:tab/>
        </w:r>
        <w:r>
          <w:fldChar w:fldCharType="begin"/>
        </w:r>
        <w:r>
          <w:instrText xml:space="preserve"> PAGEREF _Toc16994 \h </w:instrText>
        </w:r>
        <w:r>
          <w:fldChar w:fldCharType="separate"/>
        </w:r>
        <w:r>
          <w:t>48</w:t>
        </w:r>
        <w:r>
          <w:fldChar w:fldCharType="end"/>
        </w:r>
      </w:hyperlink>
    </w:p>
    <w:p>
      <w:pPr>
        <w:pStyle w:val="TOC2"/>
        <w:tabs>
          <w:tab w:val="right" w:leader="dot" w:pos="8306"/>
        </w:tabs>
      </w:pPr>
      <w:hyperlink w:anchor="_Toc983" w:history="1">
        <w:r>
          <w:rPr>
            <w:rFonts w:ascii="仿宋" w:eastAsia="仿宋" w:hAnsi="仿宋" w:cs="仿宋" w:hint="eastAsia"/>
            <w:lang w:eastAsia="zh-CN"/>
          </w:rPr>
          <w:t>(一)、供应链战略规划</w:t>
        </w:r>
        <w:r>
          <w:tab/>
        </w:r>
        <w:r>
          <w:fldChar w:fldCharType="begin"/>
        </w:r>
        <w:r>
          <w:instrText xml:space="preserve"> PAGEREF _Toc983 \h </w:instrText>
        </w:r>
        <w:r>
          <w:fldChar w:fldCharType="separate"/>
        </w:r>
        <w:r>
          <w:t>48</w:t>
        </w:r>
        <w:r>
          <w:fldChar w:fldCharType="end"/>
        </w:r>
      </w:hyperlink>
    </w:p>
    <w:p>
      <w:pPr>
        <w:pStyle w:val="TOC2"/>
        <w:tabs>
          <w:tab w:val="right" w:leader="dot" w:pos="8306"/>
        </w:tabs>
      </w:pPr>
      <w:hyperlink w:anchor="_Toc20784" w:history="1">
        <w:r>
          <w:rPr>
            <w:rFonts w:ascii="仿宋" w:eastAsia="仿宋" w:hAnsi="仿宋" w:cs="仿宋" w:hint="eastAsia"/>
            <w:lang w:eastAsia="zh-CN"/>
          </w:rPr>
          <w:t>(二)、供应商选择与合作</w:t>
        </w:r>
        <w:r>
          <w:tab/>
        </w:r>
        <w:r>
          <w:fldChar w:fldCharType="begin"/>
        </w:r>
        <w:r>
          <w:instrText xml:space="preserve"> PAGEREF _Toc20784 \h </w:instrText>
        </w:r>
        <w:r>
          <w:fldChar w:fldCharType="separate"/>
        </w:r>
        <w:r>
          <w:t>49</w:t>
        </w:r>
        <w:r>
          <w:fldChar w:fldCharType="end"/>
        </w:r>
      </w:hyperlink>
    </w:p>
    <w:p>
      <w:pPr>
        <w:pStyle w:val="TOC2"/>
        <w:tabs>
          <w:tab w:val="right" w:leader="dot" w:pos="8306"/>
        </w:tabs>
      </w:pPr>
      <w:hyperlink w:anchor="_Toc9131" w:history="1">
        <w:r>
          <w:rPr>
            <w:rFonts w:ascii="仿宋" w:eastAsia="仿宋" w:hAnsi="仿宋" w:cs="仿宋" w:hint="eastAsia"/>
            <w:lang w:eastAsia="zh-CN"/>
          </w:rPr>
          <w:t>(三)、物流与库存管理</w:t>
        </w:r>
        <w:r>
          <w:tab/>
        </w:r>
        <w:r>
          <w:fldChar w:fldCharType="begin"/>
        </w:r>
        <w:r>
          <w:instrText xml:space="preserve"> PAGEREF _Toc9131 \h </w:instrText>
        </w:r>
        <w:r>
          <w:fldChar w:fldCharType="separate"/>
        </w:r>
        <w:r>
          <w:t>50</w:t>
        </w:r>
        <w:r>
          <w:fldChar w:fldCharType="end"/>
        </w:r>
      </w:hyperlink>
    </w:p>
    <w:p>
      <w:pPr>
        <w:pStyle w:val="TOC1"/>
        <w:tabs>
          <w:tab w:val="right" w:leader="dot" w:pos="8306"/>
        </w:tabs>
      </w:pPr>
      <w:hyperlink w:anchor="_Toc28053" w:history="1">
        <w:r>
          <w:rPr>
            <w:rFonts w:ascii="仿宋" w:eastAsia="仿宋" w:hAnsi="仿宋" w:cs="仿宋" w:hint="eastAsia"/>
            <w:lang w:eastAsia="zh-CN"/>
          </w:rPr>
          <w:t>十五、营销与推广策略</w:t>
        </w:r>
        <w:r>
          <w:tab/>
        </w:r>
        <w:r>
          <w:fldChar w:fldCharType="begin"/>
        </w:r>
        <w:r>
          <w:instrText xml:space="preserve"> PAGEREF _Toc28053 \h </w:instrText>
        </w:r>
        <w:r>
          <w:fldChar w:fldCharType="separate"/>
        </w:r>
        <w:r>
          <w:t>52</w:t>
        </w:r>
        <w:r>
          <w:fldChar w:fldCharType="end"/>
        </w:r>
      </w:hyperlink>
    </w:p>
    <w:p>
      <w:pPr>
        <w:pStyle w:val="TOC2"/>
        <w:tabs>
          <w:tab w:val="right" w:leader="dot" w:pos="8306"/>
        </w:tabs>
      </w:pPr>
      <w:hyperlink w:anchor="_Toc14586" w:history="1">
        <w:r>
          <w:rPr>
            <w:rFonts w:ascii="仿宋" w:eastAsia="仿宋" w:hAnsi="仿宋" w:cs="仿宋" w:hint="eastAsia"/>
            <w:lang w:eastAsia="zh-CN"/>
          </w:rPr>
          <w:t>(一)、产品/服务定位与特点</w:t>
        </w:r>
        <w:r>
          <w:tab/>
        </w:r>
        <w:r>
          <w:fldChar w:fldCharType="begin"/>
        </w:r>
        <w:r>
          <w:instrText xml:space="preserve"> PAGEREF _Toc14586 \h </w:instrText>
        </w:r>
        <w:r>
          <w:fldChar w:fldCharType="separate"/>
        </w:r>
        <w:r>
          <w:t>52</w:t>
        </w:r>
        <w:r>
          <w:fldChar w:fldCharType="end"/>
        </w:r>
      </w:hyperlink>
    </w:p>
    <w:p>
      <w:pPr>
        <w:pStyle w:val="TOC2"/>
        <w:tabs>
          <w:tab w:val="right" w:leader="dot" w:pos="8306"/>
        </w:tabs>
      </w:pPr>
      <w:hyperlink w:anchor="_Toc21455" w:history="1">
        <w:r>
          <w:rPr>
            <w:rFonts w:ascii="仿宋" w:eastAsia="仿宋" w:hAnsi="仿宋" w:cs="仿宋" w:hint="eastAsia"/>
            <w:lang w:eastAsia="zh-CN"/>
          </w:rPr>
          <w:t>(二)、市场定位与竞争分析</w:t>
        </w:r>
        <w:r>
          <w:tab/>
        </w:r>
        <w:r>
          <w:fldChar w:fldCharType="begin"/>
        </w:r>
        <w:r>
          <w:instrText xml:space="preserve"> PAGEREF _Toc21455 \h </w:instrText>
        </w:r>
        <w:r>
          <w:fldChar w:fldCharType="separate"/>
        </w:r>
        <w:r>
          <w:t>53</w:t>
        </w:r>
        <w:r>
          <w:fldChar w:fldCharType="end"/>
        </w:r>
      </w:hyperlink>
    </w:p>
    <w:p>
      <w:pPr>
        <w:pStyle w:val="TOC2"/>
        <w:tabs>
          <w:tab w:val="right" w:leader="dot" w:pos="8306"/>
        </w:tabs>
      </w:pPr>
      <w:hyperlink w:anchor="_Toc25328" w:history="1">
        <w:r>
          <w:rPr>
            <w:rFonts w:ascii="仿宋" w:eastAsia="仿宋" w:hAnsi="仿宋" w:cs="仿宋" w:hint="eastAsia"/>
            <w:lang w:eastAsia="zh-CN"/>
          </w:rPr>
          <w:t>(三)、营销渠道与策略</w:t>
        </w:r>
        <w:r>
          <w:tab/>
        </w:r>
        <w:r>
          <w:fldChar w:fldCharType="begin"/>
        </w:r>
        <w:r>
          <w:instrText xml:space="preserve"> PAGEREF _Toc25328 \h </w:instrText>
        </w:r>
        <w:r>
          <w:fldChar w:fldCharType="separate"/>
        </w:r>
        <w:r>
          <w:t>55</w:t>
        </w:r>
        <w:r>
          <w:fldChar w:fldCharType="end"/>
        </w:r>
      </w:hyperlink>
    </w:p>
    <w:p>
      <w:pPr>
        <w:pStyle w:val="TOC2"/>
        <w:tabs>
          <w:tab w:val="right" w:leader="dot" w:pos="8306"/>
        </w:tabs>
      </w:pPr>
      <w:hyperlink w:anchor="_Toc21155" w:history="1">
        <w:r>
          <w:rPr>
            <w:rFonts w:ascii="仿宋" w:eastAsia="仿宋" w:hAnsi="仿宋" w:cs="仿宋" w:hint="eastAsia"/>
            <w:lang w:eastAsia="zh-CN"/>
          </w:rPr>
          <w:t>(四)、推广与宣传活动</w:t>
        </w:r>
        <w:r>
          <w:tab/>
        </w:r>
        <w:r>
          <w:fldChar w:fldCharType="begin"/>
        </w:r>
        <w:r>
          <w:instrText xml:space="preserve"> PAGEREF _Toc21155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565"/>
      <w:r>
        <w:rPr>
          <w:rFonts w:ascii="仿宋" w:eastAsia="仿宋" w:hAnsi="仿宋" w:cs="仿宋" w:hint="eastAsia"/>
          <w:sz w:val="28"/>
          <w:lang w:eastAsia="zh-CN"/>
        </w:rPr>
        <w:t>一、铁路运输服务项目土建工程</w:t>
      </w:r>
      <w:bookmarkEnd w:id="2"/>
    </w:p>
    <w:p>
      <w:pPr>
        <w:pStyle w:val="Heading2"/>
        <w:rPr>
          <w:rFonts w:ascii="仿宋" w:eastAsia="仿宋" w:hAnsi="仿宋" w:cs="仿宋" w:hint="eastAsia"/>
          <w:lang w:eastAsia="zh-CN"/>
        </w:rPr>
      </w:pPr>
      <w:bookmarkStart w:id="3" w:name="_Toc1989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在铁路运输服务项目的建筑工程设计中，我们将秉承一系列重要的设计原则，以确保铁路运输服务项目建筑在功能、美观、可持续性等方面达到最佳效果。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首要原则是确保建筑的功能性得到最大化的发挥。我们将充分理解铁路运输服务项目的实际需求，合理布局各个功能区域，保证建筑在满足业务需求的同时，提供高效的工作环境。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在建筑设计中，我们将综合考虑建设和运营成本。通过精细的经济效益分析，确保设计方案在高效利用资源的同时，对铁路运输服务项目的长期盈利能力有积极的贡献。</w:t>
      </w:r>
    </w:p>
    <w:p>
      <w:pPr>
        <w:pStyle w:val="Heading2"/>
        <w:ind w:firstLine="560" w:firstLineChars="200"/>
        <w:rPr>
          <w:rFonts w:ascii="仿宋" w:eastAsia="仿宋" w:hAnsi="仿宋" w:cs="仿宋" w:hint="eastAsia"/>
          <w:sz w:val="28"/>
          <w:lang w:eastAsia="zh-CN"/>
        </w:rPr>
      </w:pPr>
      <w:bookmarkStart w:id="4" w:name="_Toc948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运输服务项目的土建工程设计中，我们将精准设定设计年限，结合铁路运输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铁路运输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75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铁路运输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铁路运输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铁路运输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839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本期工程铁路运输服务项目预计总建筑面积XXX平方米，其中：计容建筑面积XXX平方米，计划建筑工程投资XX万元，占铁路运输服务项目总投资的XX%。</w:t>
      </w:r>
    </w:p>
    <w:p>
      <w:pPr>
        <w:pStyle w:val="Heading1"/>
        <w:ind w:firstLine="560" w:firstLineChars="200"/>
        <w:rPr>
          <w:rFonts w:ascii="仿宋" w:eastAsia="仿宋" w:hAnsi="仿宋" w:cs="仿宋" w:hint="eastAsia"/>
          <w:sz w:val="28"/>
          <w:lang w:eastAsia="zh-CN"/>
        </w:rPr>
      </w:pPr>
      <w:bookmarkStart w:id="7" w:name="_Toc11258"/>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15022"/>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铁路运输服务项目的主要产品是XXXX，预计年产值为XXX万元。这一产品在市场中占据着重要的地位，其广泛的应用范围使得该铁路运输服务项目的市场前景非常广阔。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铁路运输服务项目的xxx产品作为重要的原材料之一，将在多个领域发挥关键作用。其在建筑、交通、能源等方面的广泛应用将为整个产业链提供强大的支持，形成产业协同效应。铁路运输服务项目的年产值XXX万XXX万XXX万万元不仅反映了其在市场上的巨大潜力，更预示着它对国民经济的积极贡献。这种关联度高、涉及面广的产业关系，使得该铁路运输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24268"/>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运输服务项目总征地面积为XXXX平方米，相当于约XX.XX亩，其中净用地面积为XXXX平方米，红线范围内相当于约XX.XX亩。这一用地规模充分考虑了铁路运输服务项目的建设需求，保障了铁路运输服务项目在合适的空间内得以充分发展。铁路运输服务项目规划的总建筑面积为XXXX平方米，其中主体工程建设占XXXX平方米，计容建筑面积达XXXX平方米。预计建筑工程的投资将达到XXXX万元，为铁路运输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运输服务项目计划购置的设备共计XXXX台（套），设备购置费用为XXXX万元。这一设备购置计划充分考虑到铁路运输服务项目的生产需求和技术要求，确保了铁路运输服务项目在生产运营中具备先进的技术装备和高效的生产能力。设备的合理配置将为铁路运输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运输服务项目计划总投资为XXXX万元，预计年实现营业收入为XXXX万元。这一产能规模的设定旨在确保铁路运输服务项目能够在投资与回报之间取得平衡，实现长期可持续的发展。铁路运输服务项目的总投资充分考虑到各个方面的需求，包括用地建设、设备购置等多个环节，以确保铁路运输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15730"/>
      <w:r>
        <w:rPr>
          <w:rFonts w:ascii="仿宋" w:eastAsia="仿宋" w:hAnsi="仿宋" w:cs="仿宋" w:hint="eastAsia"/>
          <w:sz w:val="28"/>
          <w:lang w:eastAsia="zh-CN"/>
        </w:rPr>
        <w:t>三、铁路运输服务项目危机管理</w:t>
      </w:r>
      <w:bookmarkEnd w:id="10"/>
    </w:p>
    <w:p>
      <w:pPr>
        <w:pStyle w:val="Heading2"/>
        <w:rPr>
          <w:rFonts w:ascii="仿宋" w:eastAsia="仿宋" w:hAnsi="仿宋" w:cs="仿宋" w:hint="eastAsia"/>
          <w:lang w:eastAsia="zh-CN"/>
        </w:rPr>
      </w:pPr>
      <w:bookmarkStart w:id="11" w:name="_Toc19827"/>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铁路运输服务项目危机管理中，危机预警与识别是确保铁路运输服务项目稳健运行的核心步骤。通过建立全面的监测机制，铁路运输服务项目团队旨在及时发现和理解潜在的风险和危机因素，以便采取及时的预防和应对措施，确保铁路运输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首先，通过深入的风险评估，铁路运输服务项目团队全面分析了整个铁路运输服务项目和各个阶段可能存在的威胁。这包括准确评估每个潜在风险的发生概率和可能影响的程度，为后续危机预警提供了有力支持。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铁路运输服务项目团队着重于明确定义铁路运输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铁路运输服务项目进展的持续监控，团队能够及时发现潜在问题并作出迅速反应。铁路运输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在这一阶段，团队的专业素养和反应速度将发挥至关重要的作用，以确保潜在危机能够在初期得到有效的处理，最大程度地减轻负面影响。通过危机预警与识别，铁路运输服务项目得以更有序、可控地推进。</w:t>
      </w:r>
    </w:p>
    <w:p>
      <w:pPr>
        <w:pStyle w:val="Heading2"/>
        <w:ind w:firstLine="560" w:firstLineChars="200"/>
        <w:rPr>
          <w:rFonts w:ascii="仿宋" w:eastAsia="仿宋" w:hAnsi="仿宋" w:cs="仿宋" w:hint="eastAsia"/>
          <w:sz w:val="28"/>
          <w:lang w:eastAsia="zh-CN"/>
        </w:rPr>
      </w:pPr>
      <w:bookmarkStart w:id="12" w:name="_Toc12994"/>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在危机发生时，铁路运输服务项目团队立即行动，成立了应急小组。该小组的任务是迅速制定并实施紧急应对措施，以最小化潜在损失。以下是采取的主要措施：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暂停铁路运输服务项目进度：为遏制危机蔓延，铁路运输服务项目暂时停止进行，以便全面评估当前状况。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资源重新分配：重新评估铁路运输服务项目资源的分配，确保最大限度地减小损失。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实时沟通：与关键利益相关者建立实时沟通机制，向他们传递铁路运输服务项目危机的实际状况，保障铁路运输服务项目核心利益。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在紧急应对的同时，铁路运输服务项目团队强调了团队协作和有效沟通的重要性。以下是团队协作的关键举措：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信息共享机制：建立了信息共享平台，确保团队成员能够及时获取铁路运输服务项目危机的实时信息。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领导者沟通：铁路运输服务项目领导者通过定期会议和即时沟通工具，指导团队应对危机，保持团队稳定运行。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随着危机得到初步控制，铁路运输服务项目团队转向制定恢复计划，以确保铁路运输服务项目能够从中迅速恢复。主要恢复计划包括：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修复受损的进度计划：重新评估铁路运输服务项目进度，制定修复计划，确保铁路运输服务项目尽快回归正常进程。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重新调整资源分配：优化资源分配，确保铁路运输服务项目在有限资源下高效运转。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风险管理机制加强：对铁路运输服务项目风险进行全面评估，制定更强化的风险管理策略，以预防未来可能的危机。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4158"/>
      <w:r>
        <w:rPr>
          <w:rFonts w:ascii="仿宋" w:eastAsia="仿宋" w:hAnsi="仿宋" w:cs="仿宋" w:hint="eastAsia"/>
          <w:sz w:val="28"/>
          <w:lang w:eastAsia="zh-CN"/>
        </w:rPr>
        <w:t>四、铁路运输服务项目建设单位说明</w:t>
      </w:r>
      <w:bookmarkEnd w:id="13"/>
    </w:p>
    <w:p>
      <w:pPr>
        <w:pStyle w:val="Heading2"/>
        <w:rPr>
          <w:rFonts w:ascii="仿宋" w:eastAsia="仿宋" w:hAnsi="仿宋" w:cs="仿宋" w:hint="eastAsia"/>
          <w:lang w:eastAsia="zh-CN"/>
        </w:rPr>
      </w:pPr>
      <w:bookmarkStart w:id="14" w:name="_Toc28400"/>
      <w:r>
        <w:rPr>
          <w:rFonts w:ascii="仿宋" w:eastAsia="仿宋" w:hAnsi="仿宋" w:cs="仿宋" w:hint="eastAsia"/>
          <w:lang w:eastAsia="zh-CN"/>
        </w:rPr>
        <w:t>(一)、铁路运输服务项目承办单位基本情况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4138"/>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铁路运输服务项目承办单位的XXXX，我们着眼于实现可持续的经济效益。通过技术创新和解决方案的提供，公司预计在铁路运输服务项目执行期间将获得可观的收入增长。这一收入来源主要包括铁路运输服务项目交付、技术服务和解决方案的销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同时，我们注重成本控制和效率提升，以确保铁路运输服务项目的可持续盈利。透过精细的管理和资源优化，公司期望实现铁路运输服务项目利润最大化。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铁路运输服务项目实施进行全面的投资评估，包括铁路运输服务项目启动阶段的资金投入和后续运营成本。通过对铁路运输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铁路运输服务项目实施过程中具备足够的资金流动性，公司将进行详尽的现金流分析。这包括资金需求的合理预测、铁路运输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9531"/>
      <w:r>
        <w:rPr>
          <w:rFonts w:ascii="仿宋" w:eastAsia="仿宋" w:hAnsi="仿宋" w:cs="仿宋" w:hint="eastAsia"/>
          <w:sz w:val="28"/>
          <w:lang w:eastAsia="zh-CN"/>
        </w:rPr>
        <w:t>五、铁路运输服务项目选址可行性分析</w:t>
      </w:r>
      <w:bookmarkEnd w:id="16"/>
    </w:p>
    <w:p>
      <w:pPr>
        <w:pStyle w:val="Heading2"/>
        <w:rPr>
          <w:rFonts w:ascii="仿宋" w:eastAsia="仿宋" w:hAnsi="仿宋" w:cs="仿宋" w:hint="eastAsia"/>
          <w:lang w:eastAsia="zh-CN"/>
        </w:rPr>
      </w:pPr>
      <w:bookmarkStart w:id="17" w:name="_Toc4075"/>
      <w:r>
        <w:rPr>
          <w:rFonts w:ascii="仿宋" w:eastAsia="仿宋" w:hAnsi="仿宋" w:cs="仿宋" w:hint="eastAsia"/>
          <w:lang w:eastAsia="zh-CN"/>
        </w:rPr>
        <w:t>(一)、铁路运输服务项目选址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该铁路运输服务项目选址位于XX省XX市XX区XXX街道</w:t>
      </w:r>
    </w:p>
    <w:p>
      <w:pPr>
        <w:pStyle w:val="Heading2"/>
        <w:ind w:firstLine="560" w:firstLineChars="200"/>
        <w:rPr>
          <w:rFonts w:ascii="仿宋" w:eastAsia="仿宋" w:hAnsi="仿宋" w:cs="仿宋" w:hint="eastAsia"/>
          <w:sz w:val="28"/>
          <w:lang w:eastAsia="zh-CN"/>
        </w:rPr>
      </w:pPr>
      <w:bookmarkStart w:id="18" w:name="_Toc5811"/>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征地面积： 铁路运输服务项目的征地面积将根据铁路运输服务项目的实际规模和需求进行精确规划。具体面积XXX平方米，旨在确保铁路运输服务项目不仅能够满足当前的发展需求，还能够预留空间以适应未来的扩展。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净用地面积是在征地面积基础上去除不可利用面积后的实际可开发用地。具体面积XXX平方米，考虑到环保、交通、安全等多方面因素，以确保铁路运输服务项目在整体利用效率上达到最优。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铁路运输服务项目计划建设的建筑总规模具体面积XXX平方米。这一规模的确定综合考虑了铁路运输服务项目的性质、规模，以及城市规划的相关要求，确保建筑布局与周边环境协调一致。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绿地率是铁路运输服务项目用地中被规划为绿地的比例。具体面积XXX平方米，旨在通过合理规划绿地，改善铁路运输服务项目周边环境，提升居民生活质量，并符合城市整体绿化规划。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容积率是用地上可以建设的建筑总体积与用地面积之比。具体面积XXX，通过合理的容积率规划，确保铁路运输服务项目建筑规模与周边环境和谐共生。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铁路运输服务项目选址与当地城市规划相一致，具体面积XXX平方米。通过与城市规划部门深入沟通，确保铁路运输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铁路运输服务项目选址符合当地产业政策，具体面积XXX平方米。这包括铁路运输服务项目对当地经济的促进作用，以及对相关产业的带动效应，确保铁路运输服务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用地总体要求必须符合环保和可持续发展的原则，具体面积XXX平方米。通过采用绿色建筑设计、节能减排等措施，确保铁路运输服务项目在建设和运营过程中对环境的影响最小化，达到可持续发展的要求。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确保铁路运输服务项目选址具备必要的公共设施配套，具体面积XXX平方米。这包括交通便利性、教育、医疗等基础设施，以提高居民生活品质，使得铁路运输服务项目选址更具吸引力。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考虑用地总体要求对当地社会稳定性的影响，具体面积XXX平方米。通过深入了解当地社区反馈，确保铁路运输服务项目的选址和建设过程对当地社会和谐稳定产生积极作用。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铁路运输服务项目选址不仅符合法规和规划，还在实际操作中具有可行性。这一全面规划将为铁路运输服务项目的成功实施提供坚实的基础，确保铁路运输服务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8275"/>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运输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铁路运输服务项目的设备规划和空间设计中，我们将采取灵活设备布局的措施。设备布局将根据实际需求进行灵活设计，避免不必要的浪费。通过合理规划设备摆放位置，我们将提高设备的利用率，减少设备间距，以确保铁路运输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铁路运输服务项目内部引入共享设施的概念，例如共享会议室、办公区等。通过这种方式，我们可以减少对资源的重复建设，提高资源共享效率，从而减小铁路运输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12476"/>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铁路运输服务项目的总图布置中，我们将不同功能区域进行明确的规划，以最大程度满足铁路运输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1" w:name="_Toc8729"/>
      <w:r>
        <w:rPr>
          <w:rFonts w:ascii="仿宋" w:eastAsia="仿宋" w:hAnsi="仿宋" w:cs="仿宋" w:hint="eastAsia"/>
          <w:sz w:val="28"/>
          <w:lang w:eastAsia="zh-CN"/>
        </w:rPr>
        <w:t>(五)、选址综合评价</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https://d.book118.com/707102032164006030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铁路运输服务项目计划设计方案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铁路运输服务项目计划设计方案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铁路运输服务项目计划设计方案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铁路运输服务项目计划设计方案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铁路运输服务项目计划设计方案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铁路运输服务项目计划设计方案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铁路运输服务项目计划设计方案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铁路运输服务项目计划设计方案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铁路运输服务项目计划设计方案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铁路运输服务项目计划设计方案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铁路运输服务项目计划设计方案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铁路运输服务项目计划设计方案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铁路运输服务项目计划设计方案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铁路运输服务项目计划设计方案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铁路运输服务项目计划设计方案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铁路运输服务项目计划设计方案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铁路运输服务项目计划设计方案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375A33"/>
    <w:rsid w:val="1A375A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7102032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2024-01-12T19:13:00Z</dcterms:created>
  <dcterms:modified xsi:type="dcterms:W3CDTF">2024-01-12T19:14:02Z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EE040D47EC4B4BD39752F24BF16DC845_11</vt:lpwstr>
  </property>
  <property fmtid="{D5CDD505-2E9C-101B-9397-08002B2CF9AE}" pid="3" name="KSOProductBuildVer">
    <vt:lpwstr>2052-12.1.0.16120</vt:lpwstr>
  </property>
</Properties>
</file>