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电热圈项目规划设计蓝图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6" w:history="1">
        <w:r>
          <w:rPr>
            <w:rFonts w:ascii="仿宋" w:eastAsia="仿宋" w:hAnsi="仿宋" w:cs="仿宋" w:hint="eastAsia"/>
            <w:lang w:eastAsia="zh-CN"/>
          </w:rPr>
          <w:t>前言</w:t>
        </w:r>
        <w:r>
          <w:tab/>
        </w:r>
        <w:r>
          <w:fldChar w:fldCharType="begin"/>
        </w:r>
        <w:r>
          <w:instrText xml:space="preserve"> PAGEREF _Toc1466 \h </w:instrText>
        </w:r>
        <w:r>
          <w:fldChar w:fldCharType="separate"/>
        </w:r>
        <w:r>
          <w:t>3</w:t>
        </w:r>
        <w:r>
          <w:fldChar w:fldCharType="end"/>
        </w:r>
      </w:hyperlink>
    </w:p>
    <w:p>
      <w:pPr>
        <w:pStyle w:val="TOC1"/>
        <w:tabs>
          <w:tab w:val="right" w:leader="dot" w:pos="8306"/>
        </w:tabs>
      </w:pPr>
      <w:hyperlink w:anchor="_Toc27717" w:history="1">
        <w:r>
          <w:rPr>
            <w:rFonts w:ascii="仿宋" w:eastAsia="仿宋" w:hAnsi="仿宋" w:cs="仿宋" w:hint="eastAsia"/>
            <w:lang w:eastAsia="zh-CN"/>
          </w:rPr>
          <w:t>一、产品规划分析</w:t>
        </w:r>
        <w:r>
          <w:tab/>
        </w:r>
        <w:r>
          <w:fldChar w:fldCharType="begin"/>
        </w:r>
        <w:r>
          <w:instrText xml:space="preserve"> PAGEREF _Toc27717 \h </w:instrText>
        </w:r>
        <w:r>
          <w:fldChar w:fldCharType="separate"/>
        </w:r>
        <w:r>
          <w:t>3</w:t>
        </w:r>
        <w:r>
          <w:fldChar w:fldCharType="end"/>
        </w:r>
      </w:hyperlink>
    </w:p>
    <w:p>
      <w:pPr>
        <w:pStyle w:val="TOC2"/>
        <w:tabs>
          <w:tab w:val="right" w:leader="dot" w:pos="8306"/>
        </w:tabs>
      </w:pPr>
      <w:hyperlink w:anchor="_Toc1307" w:history="1">
        <w:r>
          <w:rPr>
            <w:rFonts w:ascii="仿宋" w:eastAsia="仿宋" w:hAnsi="仿宋" w:cs="仿宋" w:hint="eastAsia"/>
            <w:lang w:eastAsia="zh-CN"/>
          </w:rPr>
          <w:t>(一)、产品规划</w:t>
        </w:r>
        <w:r>
          <w:tab/>
        </w:r>
        <w:r>
          <w:fldChar w:fldCharType="begin"/>
        </w:r>
        <w:r>
          <w:instrText xml:space="preserve"> PAGEREF _Toc1307 \h </w:instrText>
        </w:r>
        <w:r>
          <w:fldChar w:fldCharType="separate"/>
        </w:r>
        <w:r>
          <w:t>3</w:t>
        </w:r>
        <w:r>
          <w:fldChar w:fldCharType="end"/>
        </w:r>
      </w:hyperlink>
    </w:p>
    <w:p>
      <w:pPr>
        <w:pStyle w:val="TOC2"/>
        <w:tabs>
          <w:tab w:val="right" w:leader="dot" w:pos="8306"/>
        </w:tabs>
      </w:pPr>
      <w:hyperlink w:anchor="_Toc12905" w:history="1">
        <w:r>
          <w:rPr>
            <w:rFonts w:ascii="仿宋" w:eastAsia="仿宋" w:hAnsi="仿宋" w:cs="仿宋" w:hint="eastAsia"/>
            <w:lang w:eastAsia="zh-CN"/>
          </w:rPr>
          <w:t>(二)、建设规模</w:t>
        </w:r>
        <w:r>
          <w:tab/>
        </w:r>
        <w:r>
          <w:fldChar w:fldCharType="begin"/>
        </w:r>
        <w:r>
          <w:instrText xml:space="preserve"> PAGEREF _Toc12905 \h </w:instrText>
        </w:r>
        <w:r>
          <w:fldChar w:fldCharType="separate"/>
        </w:r>
        <w:r>
          <w:t>4</w:t>
        </w:r>
        <w:r>
          <w:fldChar w:fldCharType="end"/>
        </w:r>
      </w:hyperlink>
    </w:p>
    <w:p>
      <w:pPr>
        <w:pStyle w:val="TOC1"/>
        <w:tabs>
          <w:tab w:val="right" w:leader="dot" w:pos="8306"/>
        </w:tabs>
      </w:pPr>
      <w:hyperlink w:anchor="_Toc27519" w:history="1">
        <w:r>
          <w:rPr>
            <w:rFonts w:ascii="仿宋" w:eastAsia="仿宋" w:hAnsi="仿宋" w:cs="仿宋" w:hint="eastAsia"/>
            <w:lang w:eastAsia="zh-CN"/>
          </w:rPr>
          <w:t>二、电热圈项目可持续发展</w:t>
        </w:r>
        <w:r>
          <w:tab/>
        </w:r>
        <w:r>
          <w:fldChar w:fldCharType="begin"/>
        </w:r>
        <w:r>
          <w:instrText xml:space="preserve"> PAGEREF _Toc27519 \h </w:instrText>
        </w:r>
        <w:r>
          <w:fldChar w:fldCharType="separate"/>
        </w:r>
        <w:r>
          <w:t>5</w:t>
        </w:r>
        <w:r>
          <w:fldChar w:fldCharType="end"/>
        </w:r>
      </w:hyperlink>
    </w:p>
    <w:p>
      <w:pPr>
        <w:pStyle w:val="TOC2"/>
        <w:tabs>
          <w:tab w:val="right" w:leader="dot" w:pos="8306"/>
        </w:tabs>
      </w:pPr>
      <w:hyperlink w:anchor="_Toc17383" w:history="1">
        <w:r>
          <w:rPr>
            <w:rFonts w:ascii="仿宋" w:eastAsia="仿宋" w:hAnsi="仿宋" w:cs="仿宋" w:hint="eastAsia"/>
            <w:lang w:eastAsia="zh-CN"/>
          </w:rPr>
          <w:t>(一)、可持续战略与实践</w:t>
        </w:r>
        <w:r>
          <w:tab/>
        </w:r>
        <w:r>
          <w:fldChar w:fldCharType="begin"/>
        </w:r>
        <w:r>
          <w:instrText xml:space="preserve"> PAGEREF _Toc17383 \h </w:instrText>
        </w:r>
        <w:r>
          <w:fldChar w:fldCharType="separate"/>
        </w:r>
        <w:r>
          <w:t>5</w:t>
        </w:r>
        <w:r>
          <w:fldChar w:fldCharType="end"/>
        </w:r>
      </w:hyperlink>
    </w:p>
    <w:p>
      <w:pPr>
        <w:pStyle w:val="TOC2"/>
        <w:tabs>
          <w:tab w:val="right" w:leader="dot" w:pos="8306"/>
        </w:tabs>
      </w:pPr>
      <w:hyperlink w:anchor="_Toc7072" w:history="1">
        <w:r>
          <w:rPr>
            <w:rFonts w:ascii="仿宋" w:eastAsia="仿宋" w:hAnsi="仿宋" w:cs="仿宋" w:hint="eastAsia"/>
            <w:lang w:eastAsia="zh-CN"/>
          </w:rPr>
          <w:t>(二)、环保与社会责任</w:t>
        </w:r>
        <w:r>
          <w:tab/>
        </w:r>
        <w:r>
          <w:fldChar w:fldCharType="begin"/>
        </w:r>
        <w:r>
          <w:instrText xml:space="preserve"> PAGEREF _Toc7072 \h </w:instrText>
        </w:r>
        <w:r>
          <w:fldChar w:fldCharType="separate"/>
        </w:r>
        <w:r>
          <w:t>6</w:t>
        </w:r>
        <w:r>
          <w:fldChar w:fldCharType="end"/>
        </w:r>
      </w:hyperlink>
    </w:p>
    <w:p>
      <w:pPr>
        <w:pStyle w:val="TOC1"/>
        <w:tabs>
          <w:tab w:val="right" w:leader="dot" w:pos="8306"/>
        </w:tabs>
      </w:pPr>
      <w:hyperlink w:anchor="_Toc28113" w:history="1">
        <w:r>
          <w:rPr>
            <w:rFonts w:ascii="仿宋" w:eastAsia="仿宋" w:hAnsi="仿宋" w:cs="仿宋" w:hint="eastAsia"/>
            <w:lang w:eastAsia="zh-CN"/>
          </w:rPr>
          <w:t>三、电热圈项目绩效评估</w:t>
        </w:r>
        <w:r>
          <w:tab/>
        </w:r>
        <w:r>
          <w:fldChar w:fldCharType="begin"/>
        </w:r>
        <w:r>
          <w:instrText xml:space="preserve"> PAGEREF _Toc28113 \h </w:instrText>
        </w:r>
        <w:r>
          <w:fldChar w:fldCharType="separate"/>
        </w:r>
        <w:r>
          <w:t>6</w:t>
        </w:r>
        <w:r>
          <w:fldChar w:fldCharType="end"/>
        </w:r>
      </w:hyperlink>
    </w:p>
    <w:p>
      <w:pPr>
        <w:pStyle w:val="TOC2"/>
        <w:tabs>
          <w:tab w:val="right" w:leader="dot" w:pos="8306"/>
        </w:tabs>
      </w:pPr>
      <w:hyperlink w:anchor="_Toc13978" w:history="1">
        <w:r>
          <w:rPr>
            <w:rFonts w:ascii="仿宋" w:eastAsia="仿宋" w:hAnsi="仿宋" w:cs="仿宋" w:hint="eastAsia"/>
            <w:lang w:eastAsia="zh-CN"/>
          </w:rPr>
          <w:t>(一)、绩效评估指标</w:t>
        </w:r>
        <w:r>
          <w:tab/>
        </w:r>
        <w:r>
          <w:fldChar w:fldCharType="begin"/>
        </w:r>
        <w:r>
          <w:instrText xml:space="preserve"> PAGEREF _Toc13978 \h </w:instrText>
        </w:r>
        <w:r>
          <w:fldChar w:fldCharType="separate"/>
        </w:r>
        <w:r>
          <w:t>6</w:t>
        </w:r>
        <w:r>
          <w:fldChar w:fldCharType="end"/>
        </w:r>
      </w:hyperlink>
    </w:p>
    <w:p>
      <w:pPr>
        <w:pStyle w:val="TOC2"/>
        <w:tabs>
          <w:tab w:val="right" w:leader="dot" w:pos="8306"/>
        </w:tabs>
      </w:pPr>
      <w:hyperlink w:anchor="_Toc31709" w:history="1">
        <w:r>
          <w:rPr>
            <w:rFonts w:ascii="仿宋" w:eastAsia="仿宋" w:hAnsi="仿宋" w:cs="仿宋" w:hint="eastAsia"/>
            <w:lang w:eastAsia="zh-CN"/>
          </w:rPr>
          <w:t>(二)、绩效评估方法</w:t>
        </w:r>
        <w:r>
          <w:tab/>
        </w:r>
        <w:r>
          <w:fldChar w:fldCharType="begin"/>
        </w:r>
        <w:r>
          <w:instrText xml:space="preserve"> PAGEREF _Toc31709 \h </w:instrText>
        </w:r>
        <w:r>
          <w:fldChar w:fldCharType="separate"/>
        </w:r>
        <w:r>
          <w:t>8</w:t>
        </w:r>
        <w:r>
          <w:fldChar w:fldCharType="end"/>
        </w:r>
      </w:hyperlink>
    </w:p>
    <w:p>
      <w:pPr>
        <w:pStyle w:val="TOC2"/>
        <w:tabs>
          <w:tab w:val="right" w:leader="dot" w:pos="8306"/>
        </w:tabs>
      </w:pPr>
      <w:hyperlink w:anchor="_Toc29743" w:history="1">
        <w:r>
          <w:rPr>
            <w:rFonts w:ascii="仿宋" w:eastAsia="仿宋" w:hAnsi="仿宋" w:cs="仿宋" w:hint="eastAsia"/>
            <w:lang w:eastAsia="zh-CN"/>
          </w:rPr>
          <w:t>(三)、绩效评估周期</w:t>
        </w:r>
        <w:r>
          <w:tab/>
        </w:r>
        <w:r>
          <w:fldChar w:fldCharType="begin"/>
        </w:r>
        <w:r>
          <w:instrText xml:space="preserve"> PAGEREF _Toc29743 \h </w:instrText>
        </w:r>
        <w:r>
          <w:fldChar w:fldCharType="separate"/>
        </w:r>
        <w:r>
          <w:t>9</w:t>
        </w:r>
        <w:r>
          <w:fldChar w:fldCharType="end"/>
        </w:r>
      </w:hyperlink>
    </w:p>
    <w:p>
      <w:pPr>
        <w:pStyle w:val="TOC1"/>
        <w:tabs>
          <w:tab w:val="right" w:leader="dot" w:pos="8306"/>
        </w:tabs>
      </w:pPr>
      <w:hyperlink w:anchor="_Toc32285" w:history="1">
        <w:r>
          <w:rPr>
            <w:rFonts w:ascii="仿宋" w:eastAsia="仿宋" w:hAnsi="仿宋" w:cs="仿宋" w:hint="eastAsia"/>
            <w:lang w:eastAsia="zh-CN"/>
          </w:rPr>
          <w:t>四、电热圈项目选址可行性分析</w:t>
        </w:r>
        <w:r>
          <w:tab/>
        </w:r>
        <w:r>
          <w:fldChar w:fldCharType="begin"/>
        </w:r>
        <w:r>
          <w:instrText xml:space="preserve"> PAGEREF _Toc32285 \h </w:instrText>
        </w:r>
        <w:r>
          <w:fldChar w:fldCharType="separate"/>
        </w:r>
        <w:r>
          <w:t>10</w:t>
        </w:r>
        <w:r>
          <w:fldChar w:fldCharType="end"/>
        </w:r>
      </w:hyperlink>
    </w:p>
    <w:p>
      <w:pPr>
        <w:pStyle w:val="TOC2"/>
        <w:tabs>
          <w:tab w:val="right" w:leader="dot" w:pos="8306"/>
        </w:tabs>
      </w:pPr>
      <w:hyperlink w:anchor="_Toc26133" w:history="1">
        <w:r>
          <w:rPr>
            <w:rFonts w:ascii="仿宋" w:eastAsia="仿宋" w:hAnsi="仿宋" w:cs="仿宋" w:hint="eastAsia"/>
            <w:lang w:eastAsia="zh-CN"/>
          </w:rPr>
          <w:t>(一)、电热圈项目选址</w:t>
        </w:r>
        <w:r>
          <w:tab/>
        </w:r>
        <w:r>
          <w:fldChar w:fldCharType="begin"/>
        </w:r>
        <w:r>
          <w:instrText xml:space="preserve"> PAGEREF _Toc26133 \h </w:instrText>
        </w:r>
        <w:r>
          <w:fldChar w:fldCharType="separate"/>
        </w:r>
        <w:r>
          <w:t>10</w:t>
        </w:r>
        <w:r>
          <w:fldChar w:fldCharType="end"/>
        </w:r>
      </w:hyperlink>
    </w:p>
    <w:p>
      <w:pPr>
        <w:pStyle w:val="TOC2"/>
        <w:tabs>
          <w:tab w:val="right" w:leader="dot" w:pos="8306"/>
        </w:tabs>
      </w:pPr>
      <w:hyperlink w:anchor="_Toc16792" w:history="1">
        <w:r>
          <w:rPr>
            <w:rFonts w:ascii="仿宋" w:eastAsia="仿宋" w:hAnsi="仿宋" w:cs="仿宋" w:hint="eastAsia"/>
            <w:lang w:eastAsia="zh-CN"/>
          </w:rPr>
          <w:t>(二)、用地控制指标</w:t>
        </w:r>
        <w:r>
          <w:tab/>
        </w:r>
        <w:r>
          <w:fldChar w:fldCharType="begin"/>
        </w:r>
        <w:r>
          <w:instrText xml:space="preserve"> PAGEREF _Toc16792 \h </w:instrText>
        </w:r>
        <w:r>
          <w:fldChar w:fldCharType="separate"/>
        </w:r>
        <w:r>
          <w:t>10</w:t>
        </w:r>
        <w:r>
          <w:fldChar w:fldCharType="end"/>
        </w:r>
      </w:hyperlink>
    </w:p>
    <w:p>
      <w:pPr>
        <w:pStyle w:val="TOC2"/>
        <w:tabs>
          <w:tab w:val="right" w:leader="dot" w:pos="8306"/>
        </w:tabs>
      </w:pPr>
      <w:hyperlink w:anchor="_Toc18106" w:history="1">
        <w:r>
          <w:rPr>
            <w:rFonts w:ascii="仿宋" w:eastAsia="仿宋" w:hAnsi="仿宋" w:cs="仿宋" w:hint="eastAsia"/>
            <w:lang w:eastAsia="zh-CN"/>
          </w:rPr>
          <w:t>(三)、节约用地措施</w:t>
        </w:r>
        <w:r>
          <w:tab/>
        </w:r>
        <w:r>
          <w:fldChar w:fldCharType="begin"/>
        </w:r>
        <w:r>
          <w:instrText xml:space="preserve"> PAGEREF _Toc18106 \h </w:instrText>
        </w:r>
        <w:r>
          <w:fldChar w:fldCharType="separate"/>
        </w:r>
        <w:r>
          <w:t>12</w:t>
        </w:r>
        <w:r>
          <w:fldChar w:fldCharType="end"/>
        </w:r>
      </w:hyperlink>
    </w:p>
    <w:p>
      <w:pPr>
        <w:pStyle w:val="TOC2"/>
        <w:tabs>
          <w:tab w:val="right" w:leader="dot" w:pos="8306"/>
        </w:tabs>
      </w:pPr>
      <w:hyperlink w:anchor="_Toc14974" w:history="1">
        <w:r>
          <w:rPr>
            <w:rFonts w:ascii="仿宋" w:eastAsia="仿宋" w:hAnsi="仿宋" w:cs="仿宋" w:hint="eastAsia"/>
            <w:lang w:eastAsia="zh-CN"/>
          </w:rPr>
          <w:t>(四)、总图布置方案</w:t>
        </w:r>
        <w:r>
          <w:tab/>
        </w:r>
        <w:r>
          <w:fldChar w:fldCharType="begin"/>
        </w:r>
        <w:r>
          <w:instrText xml:space="preserve"> PAGEREF _Toc14974 \h </w:instrText>
        </w:r>
        <w:r>
          <w:fldChar w:fldCharType="separate"/>
        </w:r>
        <w:r>
          <w:t>13</w:t>
        </w:r>
        <w:r>
          <w:fldChar w:fldCharType="end"/>
        </w:r>
      </w:hyperlink>
    </w:p>
    <w:p>
      <w:pPr>
        <w:pStyle w:val="TOC2"/>
        <w:tabs>
          <w:tab w:val="right" w:leader="dot" w:pos="8306"/>
        </w:tabs>
      </w:pPr>
      <w:hyperlink w:anchor="_Toc14119" w:history="1">
        <w:r>
          <w:rPr>
            <w:rFonts w:ascii="仿宋" w:eastAsia="仿宋" w:hAnsi="仿宋" w:cs="仿宋" w:hint="eastAsia"/>
            <w:lang w:eastAsia="zh-CN"/>
          </w:rPr>
          <w:t>(五)、选址综合评价</w:t>
        </w:r>
        <w:r>
          <w:tab/>
        </w:r>
        <w:r>
          <w:fldChar w:fldCharType="begin"/>
        </w:r>
        <w:r>
          <w:instrText xml:space="preserve"> PAGEREF _Toc14119 \h </w:instrText>
        </w:r>
        <w:r>
          <w:fldChar w:fldCharType="separate"/>
        </w:r>
        <w:r>
          <w:t>14</w:t>
        </w:r>
        <w:r>
          <w:fldChar w:fldCharType="end"/>
        </w:r>
      </w:hyperlink>
    </w:p>
    <w:p>
      <w:pPr>
        <w:pStyle w:val="TOC1"/>
        <w:tabs>
          <w:tab w:val="right" w:leader="dot" w:pos="8306"/>
        </w:tabs>
      </w:pPr>
      <w:hyperlink w:anchor="_Toc21761" w:history="1">
        <w:r>
          <w:rPr>
            <w:rFonts w:ascii="仿宋" w:eastAsia="仿宋" w:hAnsi="仿宋" w:cs="仿宋" w:hint="eastAsia"/>
            <w:lang w:eastAsia="zh-CN"/>
          </w:rPr>
          <w:t>五、电热圈项目建设单位说明</w:t>
        </w:r>
        <w:r>
          <w:tab/>
        </w:r>
        <w:r>
          <w:fldChar w:fldCharType="begin"/>
        </w:r>
        <w:r>
          <w:instrText xml:space="preserve"> PAGEREF _Toc21761 \h </w:instrText>
        </w:r>
        <w:r>
          <w:fldChar w:fldCharType="separate"/>
        </w:r>
        <w:r>
          <w:t>15</w:t>
        </w:r>
        <w:r>
          <w:fldChar w:fldCharType="end"/>
        </w:r>
      </w:hyperlink>
    </w:p>
    <w:p>
      <w:pPr>
        <w:pStyle w:val="TOC2"/>
        <w:tabs>
          <w:tab w:val="right" w:leader="dot" w:pos="8306"/>
        </w:tabs>
      </w:pPr>
      <w:hyperlink w:anchor="_Toc11489" w:history="1">
        <w:r>
          <w:rPr>
            <w:rFonts w:ascii="仿宋" w:eastAsia="仿宋" w:hAnsi="仿宋" w:cs="仿宋" w:hint="eastAsia"/>
            <w:lang w:eastAsia="zh-CN"/>
          </w:rPr>
          <w:t>(一)、电热圈项目承办单位基本情况</w:t>
        </w:r>
        <w:r>
          <w:tab/>
        </w:r>
        <w:r>
          <w:fldChar w:fldCharType="begin"/>
        </w:r>
        <w:r>
          <w:instrText xml:space="preserve"> PAGEREF _Toc11489 \h </w:instrText>
        </w:r>
        <w:r>
          <w:fldChar w:fldCharType="separate"/>
        </w:r>
        <w:r>
          <w:t>15</w:t>
        </w:r>
        <w:r>
          <w:fldChar w:fldCharType="end"/>
        </w:r>
      </w:hyperlink>
    </w:p>
    <w:p>
      <w:pPr>
        <w:pStyle w:val="TOC2"/>
        <w:tabs>
          <w:tab w:val="right" w:leader="dot" w:pos="8306"/>
        </w:tabs>
      </w:pPr>
      <w:hyperlink w:anchor="_Toc2603" w:history="1">
        <w:r>
          <w:rPr>
            <w:rFonts w:ascii="仿宋" w:eastAsia="仿宋" w:hAnsi="仿宋" w:cs="仿宋" w:hint="eastAsia"/>
            <w:lang w:eastAsia="zh-CN"/>
          </w:rPr>
          <w:t>(二)、公司经济效益分析</w:t>
        </w:r>
        <w:r>
          <w:tab/>
        </w:r>
        <w:r>
          <w:fldChar w:fldCharType="begin"/>
        </w:r>
        <w:r>
          <w:instrText xml:space="preserve"> PAGEREF _Toc2603 \h </w:instrText>
        </w:r>
        <w:r>
          <w:fldChar w:fldCharType="separate"/>
        </w:r>
        <w:r>
          <w:t>15</w:t>
        </w:r>
        <w:r>
          <w:fldChar w:fldCharType="end"/>
        </w:r>
      </w:hyperlink>
    </w:p>
    <w:p>
      <w:pPr>
        <w:pStyle w:val="TOC1"/>
        <w:tabs>
          <w:tab w:val="right" w:leader="dot" w:pos="8306"/>
        </w:tabs>
      </w:pPr>
      <w:hyperlink w:anchor="_Toc6142" w:history="1">
        <w:r>
          <w:rPr>
            <w:rFonts w:ascii="仿宋" w:eastAsia="仿宋" w:hAnsi="仿宋" w:cs="仿宋" w:hint="eastAsia"/>
            <w:lang w:eastAsia="zh-CN"/>
          </w:rPr>
          <w:t>六、电热圈项目建设背景及必要性分析</w:t>
        </w:r>
        <w:r>
          <w:tab/>
        </w:r>
        <w:r>
          <w:fldChar w:fldCharType="begin"/>
        </w:r>
        <w:r>
          <w:instrText xml:space="preserve"> PAGEREF _Toc6142 \h </w:instrText>
        </w:r>
        <w:r>
          <w:fldChar w:fldCharType="separate"/>
        </w:r>
        <w:r>
          <w:t>16</w:t>
        </w:r>
        <w:r>
          <w:fldChar w:fldCharType="end"/>
        </w:r>
      </w:hyperlink>
    </w:p>
    <w:p>
      <w:pPr>
        <w:pStyle w:val="TOC2"/>
        <w:tabs>
          <w:tab w:val="right" w:leader="dot" w:pos="8306"/>
        </w:tabs>
      </w:pPr>
      <w:hyperlink w:anchor="_Toc16418" w:history="1">
        <w:r>
          <w:rPr>
            <w:rFonts w:ascii="仿宋" w:eastAsia="仿宋" w:hAnsi="仿宋" w:cs="仿宋" w:hint="eastAsia"/>
            <w:lang w:eastAsia="zh-CN"/>
          </w:rPr>
          <w:t>(一)、电热圈项目背景分析</w:t>
        </w:r>
        <w:r>
          <w:tab/>
        </w:r>
        <w:r>
          <w:fldChar w:fldCharType="begin"/>
        </w:r>
        <w:r>
          <w:instrText xml:space="preserve"> PAGEREF _Toc16418 \h </w:instrText>
        </w:r>
        <w:r>
          <w:fldChar w:fldCharType="separate"/>
        </w:r>
        <w:r>
          <w:t>16</w:t>
        </w:r>
        <w:r>
          <w:fldChar w:fldCharType="end"/>
        </w:r>
      </w:hyperlink>
    </w:p>
    <w:p>
      <w:pPr>
        <w:pStyle w:val="TOC2"/>
        <w:tabs>
          <w:tab w:val="right" w:leader="dot" w:pos="8306"/>
        </w:tabs>
      </w:pPr>
      <w:hyperlink w:anchor="_Toc19149" w:history="1">
        <w:r>
          <w:rPr>
            <w:rFonts w:ascii="仿宋" w:eastAsia="仿宋" w:hAnsi="仿宋" w:cs="仿宋" w:hint="eastAsia"/>
            <w:lang w:eastAsia="zh-CN"/>
          </w:rPr>
          <w:t>(二)、电热圈项目建设必要性分析</w:t>
        </w:r>
        <w:r>
          <w:tab/>
        </w:r>
        <w:r>
          <w:fldChar w:fldCharType="begin"/>
        </w:r>
        <w:r>
          <w:instrText xml:space="preserve"> PAGEREF _Toc19149 \h </w:instrText>
        </w:r>
        <w:r>
          <w:fldChar w:fldCharType="separate"/>
        </w:r>
        <w:r>
          <w:t>18</w:t>
        </w:r>
        <w:r>
          <w:fldChar w:fldCharType="end"/>
        </w:r>
      </w:hyperlink>
    </w:p>
    <w:p>
      <w:pPr>
        <w:pStyle w:val="TOC1"/>
        <w:tabs>
          <w:tab w:val="right" w:leader="dot" w:pos="8306"/>
        </w:tabs>
      </w:pPr>
      <w:hyperlink w:anchor="_Toc31155" w:history="1">
        <w:r>
          <w:rPr>
            <w:rFonts w:ascii="仿宋" w:eastAsia="仿宋" w:hAnsi="仿宋" w:cs="仿宋" w:hint="eastAsia"/>
            <w:lang w:eastAsia="zh-CN"/>
          </w:rPr>
          <w:t>七、电热圈项目人力资源管理</w:t>
        </w:r>
        <w:r>
          <w:tab/>
        </w:r>
        <w:r>
          <w:fldChar w:fldCharType="begin"/>
        </w:r>
        <w:r>
          <w:instrText xml:space="preserve"> PAGEREF _Toc31155 \h </w:instrText>
        </w:r>
        <w:r>
          <w:fldChar w:fldCharType="separate"/>
        </w:r>
        <w:r>
          <w:t>19</w:t>
        </w:r>
        <w:r>
          <w:fldChar w:fldCharType="end"/>
        </w:r>
      </w:hyperlink>
    </w:p>
    <w:p>
      <w:pPr>
        <w:pStyle w:val="TOC2"/>
        <w:tabs>
          <w:tab w:val="right" w:leader="dot" w:pos="8306"/>
        </w:tabs>
      </w:pPr>
      <w:hyperlink w:anchor="_Toc14267" w:history="1">
        <w:r>
          <w:rPr>
            <w:rFonts w:ascii="仿宋" w:eastAsia="仿宋" w:hAnsi="仿宋" w:cs="仿宋" w:hint="eastAsia"/>
            <w:lang w:eastAsia="zh-CN"/>
          </w:rPr>
          <w:t>(一)、建立健全的预算管理制度</w:t>
        </w:r>
        <w:r>
          <w:tab/>
        </w:r>
        <w:r>
          <w:fldChar w:fldCharType="begin"/>
        </w:r>
        <w:r>
          <w:instrText xml:space="preserve"> PAGEREF _Toc14267 \h </w:instrText>
        </w:r>
        <w:r>
          <w:fldChar w:fldCharType="separate"/>
        </w:r>
        <w:r>
          <w:t>19</w:t>
        </w:r>
        <w:r>
          <w:fldChar w:fldCharType="end"/>
        </w:r>
      </w:hyperlink>
    </w:p>
    <w:p>
      <w:pPr>
        <w:pStyle w:val="TOC2"/>
        <w:tabs>
          <w:tab w:val="right" w:leader="dot" w:pos="8306"/>
        </w:tabs>
      </w:pPr>
      <w:hyperlink w:anchor="_Toc14115" w:history="1">
        <w:r>
          <w:rPr>
            <w:rFonts w:ascii="仿宋" w:eastAsia="仿宋" w:hAnsi="仿宋" w:cs="仿宋" w:hint="eastAsia"/>
            <w:lang w:eastAsia="zh-CN"/>
          </w:rPr>
          <w:t>(二)、加强资金流动监控</w:t>
        </w:r>
        <w:r>
          <w:tab/>
        </w:r>
        <w:r>
          <w:fldChar w:fldCharType="begin"/>
        </w:r>
        <w:r>
          <w:instrText xml:space="preserve"> PAGEREF _Toc14115 \h </w:instrText>
        </w:r>
        <w:r>
          <w:fldChar w:fldCharType="separate"/>
        </w:r>
        <w:r>
          <w:t>21</w:t>
        </w:r>
        <w:r>
          <w:fldChar w:fldCharType="end"/>
        </w:r>
      </w:hyperlink>
    </w:p>
    <w:p>
      <w:pPr>
        <w:pStyle w:val="TOC2"/>
        <w:tabs>
          <w:tab w:val="right" w:leader="dot" w:pos="8306"/>
        </w:tabs>
      </w:pPr>
      <w:hyperlink w:anchor="_Toc32604" w:history="1">
        <w:r>
          <w:rPr>
            <w:rFonts w:ascii="仿宋" w:eastAsia="仿宋" w:hAnsi="仿宋" w:cs="仿宋" w:hint="eastAsia"/>
            <w:lang w:eastAsia="zh-CN"/>
          </w:rPr>
          <w:t>(三)、制定完善的风险控制机制</w:t>
        </w:r>
        <w:r>
          <w:tab/>
        </w:r>
        <w:r>
          <w:fldChar w:fldCharType="begin"/>
        </w:r>
        <w:r>
          <w:instrText xml:space="preserve"> PAGEREF _Toc32604 \h </w:instrText>
        </w:r>
        <w:r>
          <w:fldChar w:fldCharType="separate"/>
        </w:r>
        <w:r>
          <w:t>22</w:t>
        </w:r>
        <w:r>
          <w:fldChar w:fldCharType="end"/>
        </w:r>
      </w:hyperlink>
    </w:p>
    <w:p>
      <w:pPr>
        <w:pStyle w:val="TOC2"/>
        <w:tabs>
          <w:tab w:val="right" w:leader="dot" w:pos="8306"/>
        </w:tabs>
      </w:pPr>
      <w:hyperlink w:anchor="_Toc14994" w:history="1">
        <w:r>
          <w:rPr>
            <w:rFonts w:ascii="仿宋" w:eastAsia="仿宋" w:hAnsi="仿宋" w:cs="仿宋" w:hint="eastAsia"/>
            <w:lang w:eastAsia="zh-CN"/>
          </w:rPr>
          <w:t>(四)、优化成本管理</w:t>
        </w:r>
        <w:r>
          <w:tab/>
        </w:r>
        <w:r>
          <w:fldChar w:fldCharType="begin"/>
        </w:r>
        <w:r>
          <w:instrText xml:space="preserve"> PAGEREF _Toc14994 \h </w:instrText>
        </w:r>
        <w:r>
          <w:fldChar w:fldCharType="separate"/>
        </w:r>
        <w:r>
          <w:t>23</w:t>
        </w:r>
        <w:r>
          <w:fldChar w:fldCharType="end"/>
        </w:r>
      </w:hyperlink>
    </w:p>
    <w:p>
      <w:pPr>
        <w:pStyle w:val="TOC1"/>
        <w:tabs>
          <w:tab w:val="right" w:leader="dot" w:pos="8306"/>
        </w:tabs>
      </w:pPr>
      <w:hyperlink w:anchor="_Toc22463" w:history="1">
        <w:r>
          <w:rPr>
            <w:rFonts w:ascii="仿宋" w:eastAsia="仿宋" w:hAnsi="仿宋" w:cs="仿宋" w:hint="eastAsia"/>
            <w:lang w:eastAsia="zh-CN"/>
          </w:rPr>
          <w:t>八、电热圈项目人力资源培养与发展</w:t>
        </w:r>
        <w:r>
          <w:tab/>
        </w:r>
        <w:r>
          <w:fldChar w:fldCharType="begin"/>
        </w:r>
        <w:r>
          <w:instrText xml:space="preserve"> PAGEREF _Toc22463 \h </w:instrText>
        </w:r>
        <w:r>
          <w:fldChar w:fldCharType="separate"/>
        </w:r>
        <w:r>
          <w:t>25</w:t>
        </w:r>
        <w:r>
          <w:fldChar w:fldCharType="end"/>
        </w:r>
      </w:hyperlink>
    </w:p>
    <w:p>
      <w:pPr>
        <w:pStyle w:val="TOC2"/>
        <w:tabs>
          <w:tab w:val="right" w:leader="dot" w:pos="8306"/>
        </w:tabs>
      </w:pPr>
      <w:hyperlink w:anchor="_Toc13433" w:history="1">
        <w:r>
          <w:rPr>
            <w:rFonts w:ascii="仿宋" w:eastAsia="仿宋" w:hAnsi="仿宋" w:cs="仿宋" w:hint="eastAsia"/>
            <w:lang w:eastAsia="zh-CN"/>
          </w:rPr>
          <w:t>(一)、人才需求与规划</w:t>
        </w:r>
        <w:r>
          <w:tab/>
        </w:r>
        <w:r>
          <w:fldChar w:fldCharType="begin"/>
        </w:r>
        <w:r>
          <w:instrText xml:space="preserve"> PAGEREF _Toc13433 \h </w:instrText>
        </w:r>
        <w:r>
          <w:fldChar w:fldCharType="separate"/>
        </w:r>
        <w:r>
          <w:t>25</w:t>
        </w:r>
        <w:r>
          <w:fldChar w:fldCharType="end"/>
        </w:r>
      </w:hyperlink>
    </w:p>
    <w:p>
      <w:pPr>
        <w:pStyle w:val="TOC2"/>
        <w:tabs>
          <w:tab w:val="right" w:leader="dot" w:pos="8306"/>
        </w:tabs>
      </w:pPr>
      <w:hyperlink w:anchor="_Toc24446" w:history="1">
        <w:r>
          <w:rPr>
            <w:rFonts w:ascii="仿宋" w:eastAsia="仿宋" w:hAnsi="仿宋" w:cs="仿宋" w:hint="eastAsia"/>
            <w:lang w:eastAsia="zh-CN"/>
          </w:rPr>
          <w:t>(二)、培训与发展计划</w:t>
        </w:r>
        <w:r>
          <w:tab/>
        </w:r>
        <w:r>
          <w:fldChar w:fldCharType="begin"/>
        </w:r>
        <w:r>
          <w:instrText xml:space="preserve"> PAGEREF _Toc24446 \h </w:instrText>
        </w:r>
        <w:r>
          <w:fldChar w:fldCharType="separate"/>
        </w:r>
        <w:r>
          <w:t>25</w:t>
        </w:r>
        <w:r>
          <w:fldChar w:fldCharType="end"/>
        </w:r>
      </w:hyperlink>
    </w:p>
    <w:p>
      <w:pPr>
        <w:pStyle w:val="TOC1"/>
        <w:tabs>
          <w:tab w:val="right" w:leader="dot" w:pos="8306"/>
        </w:tabs>
      </w:pPr>
      <w:hyperlink w:anchor="_Toc16643" w:history="1">
        <w:r>
          <w:rPr>
            <w:rFonts w:ascii="仿宋" w:eastAsia="仿宋" w:hAnsi="仿宋" w:cs="仿宋" w:hint="eastAsia"/>
            <w:lang w:eastAsia="zh-CN"/>
          </w:rPr>
          <w:t>九、电热圈项目技术管理</w:t>
        </w:r>
        <w:r>
          <w:tab/>
        </w:r>
        <w:r>
          <w:fldChar w:fldCharType="begin"/>
        </w:r>
        <w:r>
          <w:instrText xml:space="preserve"> PAGEREF _Toc16643 \h </w:instrText>
        </w:r>
        <w:r>
          <w:fldChar w:fldCharType="separate"/>
        </w:r>
        <w:r>
          <w:t>26</w:t>
        </w:r>
        <w:r>
          <w:fldChar w:fldCharType="end"/>
        </w:r>
      </w:hyperlink>
    </w:p>
    <w:p>
      <w:pPr>
        <w:pStyle w:val="TOC2"/>
        <w:tabs>
          <w:tab w:val="right" w:leader="dot" w:pos="8306"/>
        </w:tabs>
      </w:pPr>
      <w:hyperlink w:anchor="_Toc16933" w:history="1">
        <w:r>
          <w:rPr>
            <w:rFonts w:ascii="仿宋" w:eastAsia="仿宋" w:hAnsi="仿宋" w:cs="仿宋" w:hint="eastAsia"/>
            <w:lang w:eastAsia="zh-CN"/>
          </w:rPr>
          <w:t>(一)、技术方案选用方向</w:t>
        </w:r>
        <w:r>
          <w:tab/>
        </w:r>
        <w:r>
          <w:fldChar w:fldCharType="begin"/>
        </w:r>
        <w:r>
          <w:instrText xml:space="preserve"> PAGEREF _Toc16933 \h </w:instrText>
        </w:r>
        <w:r>
          <w:fldChar w:fldCharType="separate"/>
        </w:r>
        <w:r>
          <w:t>26</w:t>
        </w:r>
        <w:r>
          <w:fldChar w:fldCharType="end"/>
        </w:r>
      </w:hyperlink>
    </w:p>
    <w:p>
      <w:pPr>
        <w:pStyle w:val="TOC2"/>
        <w:tabs>
          <w:tab w:val="right" w:leader="dot" w:pos="8306"/>
        </w:tabs>
      </w:pPr>
      <w:hyperlink w:anchor="_Toc9562" w:history="1">
        <w:r>
          <w:rPr>
            <w:rFonts w:ascii="仿宋" w:eastAsia="仿宋" w:hAnsi="仿宋" w:cs="仿宋" w:hint="eastAsia"/>
            <w:lang w:eastAsia="zh-CN"/>
          </w:rPr>
          <w:t>(二)、工艺技术方案选用原则</w:t>
        </w:r>
        <w:r>
          <w:tab/>
        </w:r>
        <w:r>
          <w:fldChar w:fldCharType="begin"/>
        </w:r>
        <w:r>
          <w:instrText xml:space="preserve"> PAGEREF _Toc9562 \h </w:instrText>
        </w:r>
        <w:r>
          <w:fldChar w:fldCharType="separate"/>
        </w:r>
        <w:r>
          <w:t>27</w:t>
        </w:r>
        <w:r>
          <w:fldChar w:fldCharType="end"/>
        </w:r>
      </w:hyperlink>
    </w:p>
    <w:p>
      <w:pPr>
        <w:pStyle w:val="TOC2"/>
        <w:tabs>
          <w:tab w:val="right" w:leader="dot" w:pos="8306"/>
        </w:tabs>
      </w:pPr>
      <w:hyperlink w:anchor="_Toc223" w:history="1">
        <w:r>
          <w:rPr>
            <w:rFonts w:ascii="仿宋" w:eastAsia="仿宋" w:hAnsi="仿宋" w:cs="仿宋" w:hint="eastAsia"/>
            <w:lang w:eastAsia="zh-CN"/>
          </w:rPr>
          <w:t>(三)、工艺技术方案要求</w:t>
        </w:r>
        <w:r>
          <w:tab/>
        </w:r>
        <w:r>
          <w:fldChar w:fldCharType="begin"/>
        </w:r>
        <w:r>
          <w:instrText xml:space="preserve"> PAGEREF _Toc223 \h </w:instrText>
        </w:r>
        <w:r>
          <w:fldChar w:fldCharType="separate"/>
        </w:r>
        <w:r>
          <w:t>30</w:t>
        </w:r>
        <w:r>
          <w:fldChar w:fldCharType="end"/>
        </w:r>
      </w:hyperlink>
    </w:p>
    <w:p>
      <w:pPr>
        <w:pStyle w:val="TOC1"/>
        <w:tabs>
          <w:tab w:val="right" w:leader="dot" w:pos="8306"/>
        </w:tabs>
      </w:pPr>
      <w:hyperlink w:anchor="_Toc29718" w:history="1">
        <w:r>
          <w:rPr>
            <w:rFonts w:ascii="仿宋" w:eastAsia="仿宋" w:hAnsi="仿宋" w:cs="仿宋" w:hint="eastAsia"/>
            <w:lang w:eastAsia="zh-CN"/>
          </w:rPr>
          <w:t>十、电热圈项目投资规划</w:t>
        </w:r>
        <w:r>
          <w:tab/>
        </w:r>
        <w:r>
          <w:fldChar w:fldCharType="begin"/>
        </w:r>
        <w:r>
          <w:instrText xml:space="preserve"> PAGEREF _Toc29718 \h </w:instrText>
        </w:r>
        <w:r>
          <w:fldChar w:fldCharType="separate"/>
        </w:r>
        <w:r>
          <w:t>32</w:t>
        </w:r>
        <w:r>
          <w:fldChar w:fldCharType="end"/>
        </w:r>
      </w:hyperlink>
    </w:p>
    <w:p>
      <w:pPr>
        <w:pStyle w:val="TOC2"/>
        <w:tabs>
          <w:tab w:val="right" w:leader="dot" w:pos="8306"/>
        </w:tabs>
      </w:pPr>
      <w:hyperlink w:anchor="_Toc2447" w:history="1">
        <w:r>
          <w:rPr>
            <w:rFonts w:ascii="仿宋" w:eastAsia="仿宋" w:hAnsi="仿宋" w:cs="仿宋" w:hint="eastAsia"/>
            <w:lang w:eastAsia="zh-CN"/>
          </w:rPr>
          <w:t>(一)、电热圈项目总投资估算</w:t>
        </w:r>
        <w:r>
          <w:tab/>
        </w:r>
        <w:r>
          <w:fldChar w:fldCharType="begin"/>
        </w:r>
        <w:r>
          <w:instrText xml:space="preserve"> PAGEREF _Toc2447 \h </w:instrText>
        </w:r>
        <w:r>
          <w:fldChar w:fldCharType="separate"/>
        </w:r>
        <w:r>
          <w:t>32</w:t>
        </w:r>
        <w:r>
          <w:fldChar w:fldCharType="end"/>
        </w:r>
      </w:hyperlink>
    </w:p>
    <w:p>
      <w:pPr>
        <w:pStyle w:val="TOC2"/>
        <w:tabs>
          <w:tab w:val="right" w:leader="dot" w:pos="8306"/>
        </w:tabs>
      </w:pPr>
      <w:hyperlink w:anchor="_Toc14964" w:history="1">
        <w:r>
          <w:rPr>
            <w:rFonts w:ascii="仿宋" w:eastAsia="仿宋" w:hAnsi="仿宋" w:cs="仿宋" w:hint="eastAsia"/>
            <w:lang w:eastAsia="zh-CN"/>
          </w:rPr>
          <w:t>(二)、资金筹措</w:t>
        </w:r>
        <w:r>
          <w:tab/>
        </w:r>
        <w:r>
          <w:fldChar w:fldCharType="begin"/>
        </w:r>
        <w:r>
          <w:instrText xml:space="preserve"> PAGEREF _Toc14964 \h </w:instrText>
        </w:r>
        <w:r>
          <w:fldChar w:fldCharType="separate"/>
        </w:r>
        <w:r>
          <w:t>33</w:t>
        </w:r>
        <w:r>
          <w:fldChar w:fldCharType="end"/>
        </w:r>
      </w:hyperlink>
    </w:p>
    <w:p>
      <w:pPr>
        <w:pStyle w:val="TOC1"/>
        <w:tabs>
          <w:tab w:val="right" w:leader="dot" w:pos="8306"/>
        </w:tabs>
      </w:pPr>
      <w:hyperlink w:anchor="_Toc22470" w:history="1">
        <w:r>
          <w:rPr>
            <w:rFonts w:ascii="仿宋" w:eastAsia="仿宋" w:hAnsi="仿宋" w:cs="仿宋" w:hint="eastAsia"/>
            <w:lang w:eastAsia="zh-CN"/>
          </w:rPr>
          <w:t>十一、电热圈项目风险管理</w:t>
        </w:r>
        <w:r>
          <w:tab/>
        </w:r>
        <w:r>
          <w:fldChar w:fldCharType="begin"/>
        </w:r>
        <w:r>
          <w:instrText xml:space="preserve"> PAGEREF _Toc22470 \h </w:instrText>
        </w:r>
        <w:r>
          <w:fldChar w:fldCharType="separate"/>
        </w:r>
        <w:r>
          <w:t>34</w:t>
        </w:r>
        <w:r>
          <w:fldChar w:fldCharType="end"/>
        </w:r>
      </w:hyperlink>
    </w:p>
    <w:p>
      <w:pPr>
        <w:pStyle w:val="TOC2"/>
        <w:tabs>
          <w:tab w:val="right" w:leader="dot" w:pos="8306"/>
        </w:tabs>
      </w:pPr>
      <w:hyperlink w:anchor="_Toc9218" w:history="1">
        <w:r>
          <w:rPr>
            <w:rFonts w:ascii="仿宋" w:eastAsia="仿宋" w:hAnsi="仿宋" w:cs="仿宋" w:hint="eastAsia"/>
            <w:lang w:eastAsia="zh-CN"/>
          </w:rPr>
          <w:t>(一)、风险识别与评估</w:t>
        </w:r>
        <w:r>
          <w:tab/>
        </w:r>
        <w:r>
          <w:fldChar w:fldCharType="begin"/>
        </w:r>
        <w:r>
          <w:instrText xml:space="preserve"> PAGEREF _Toc9218 \h </w:instrText>
        </w:r>
        <w:r>
          <w:fldChar w:fldCharType="separate"/>
        </w:r>
        <w:r>
          <w:t>34</w:t>
        </w:r>
        <w:r>
          <w:fldChar w:fldCharType="end"/>
        </w:r>
      </w:hyperlink>
    </w:p>
    <w:p>
      <w:pPr>
        <w:pStyle w:val="TOC2"/>
        <w:tabs>
          <w:tab w:val="right" w:leader="dot" w:pos="8306"/>
        </w:tabs>
      </w:pPr>
      <w:hyperlink w:anchor="_Toc30246" w:history="1">
        <w:r>
          <w:rPr>
            <w:rFonts w:ascii="仿宋" w:eastAsia="仿宋" w:hAnsi="仿宋" w:cs="仿宋" w:hint="eastAsia"/>
            <w:lang w:eastAsia="zh-CN"/>
          </w:rPr>
          <w:t>(二)、风险应对策略</w:t>
        </w:r>
        <w:r>
          <w:tab/>
        </w:r>
        <w:r>
          <w:fldChar w:fldCharType="begin"/>
        </w:r>
        <w:r>
          <w:instrText xml:space="preserve"> PAGEREF _Toc30246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10" w:history="1">
        <w:r>
          <w:rPr>
            <w:rFonts w:ascii="仿宋" w:eastAsia="仿宋" w:hAnsi="仿宋" w:cs="仿宋" w:hint="eastAsia"/>
            <w:lang w:eastAsia="zh-CN"/>
          </w:rPr>
          <w:t>(三)、风险监控与控制</w:t>
        </w:r>
        <w:r>
          <w:tab/>
        </w:r>
        <w:r>
          <w:fldChar w:fldCharType="begin"/>
        </w:r>
        <w:r>
          <w:instrText xml:space="preserve"> PAGEREF _Toc12510 \h </w:instrText>
        </w:r>
        <w:r>
          <w:fldChar w:fldCharType="separate"/>
        </w:r>
        <w:r>
          <w:t>37</w:t>
        </w:r>
        <w:r>
          <w:fldChar w:fldCharType="end"/>
        </w:r>
      </w:hyperlink>
    </w:p>
    <w:p>
      <w:pPr>
        <w:pStyle w:val="TOC1"/>
        <w:tabs>
          <w:tab w:val="right" w:leader="dot" w:pos="8306"/>
        </w:tabs>
      </w:pPr>
      <w:hyperlink w:anchor="_Toc11325" w:history="1">
        <w:r>
          <w:rPr>
            <w:rFonts w:ascii="仿宋" w:eastAsia="仿宋" w:hAnsi="仿宋" w:cs="仿宋" w:hint="eastAsia"/>
            <w:lang w:eastAsia="zh-CN"/>
          </w:rPr>
          <w:t>十二、电热圈项目社会影响</w:t>
        </w:r>
        <w:r>
          <w:tab/>
        </w:r>
        <w:r>
          <w:fldChar w:fldCharType="begin"/>
        </w:r>
        <w:r>
          <w:instrText xml:space="preserve"> PAGEREF _Toc11325 \h </w:instrText>
        </w:r>
        <w:r>
          <w:fldChar w:fldCharType="separate"/>
        </w:r>
        <w:r>
          <w:t>38</w:t>
        </w:r>
        <w:r>
          <w:fldChar w:fldCharType="end"/>
        </w:r>
      </w:hyperlink>
    </w:p>
    <w:p>
      <w:pPr>
        <w:pStyle w:val="TOC2"/>
        <w:tabs>
          <w:tab w:val="right" w:leader="dot" w:pos="8306"/>
        </w:tabs>
      </w:pPr>
      <w:hyperlink w:anchor="_Toc15036" w:history="1">
        <w:r>
          <w:rPr>
            <w:rFonts w:ascii="仿宋" w:eastAsia="仿宋" w:hAnsi="仿宋" w:cs="仿宋" w:hint="eastAsia"/>
            <w:lang w:eastAsia="zh-CN"/>
          </w:rPr>
          <w:t>(一)、社会责任与义务</w:t>
        </w:r>
        <w:r>
          <w:tab/>
        </w:r>
        <w:r>
          <w:fldChar w:fldCharType="begin"/>
        </w:r>
        <w:r>
          <w:instrText xml:space="preserve"> PAGEREF _Toc15036 \h </w:instrText>
        </w:r>
        <w:r>
          <w:fldChar w:fldCharType="separate"/>
        </w:r>
        <w:r>
          <w:t>38</w:t>
        </w:r>
        <w:r>
          <w:fldChar w:fldCharType="end"/>
        </w:r>
      </w:hyperlink>
    </w:p>
    <w:p>
      <w:pPr>
        <w:pStyle w:val="TOC2"/>
        <w:tabs>
          <w:tab w:val="right" w:leader="dot" w:pos="8306"/>
        </w:tabs>
      </w:pPr>
      <w:hyperlink w:anchor="_Toc17372" w:history="1">
        <w:r>
          <w:rPr>
            <w:rFonts w:ascii="仿宋" w:eastAsia="仿宋" w:hAnsi="仿宋" w:cs="仿宋" w:hint="eastAsia"/>
            <w:lang w:eastAsia="zh-CN"/>
          </w:rPr>
          <w:t>(二)、社会参与与沟通</w:t>
        </w:r>
        <w:r>
          <w:tab/>
        </w:r>
        <w:r>
          <w:fldChar w:fldCharType="begin"/>
        </w:r>
        <w:r>
          <w:instrText xml:space="preserve"> PAGEREF _Toc17372 \h </w:instrText>
        </w:r>
        <w:r>
          <w:fldChar w:fldCharType="separate"/>
        </w:r>
        <w:r>
          <w:t>38</w:t>
        </w:r>
        <w:r>
          <w:fldChar w:fldCharType="end"/>
        </w:r>
      </w:hyperlink>
    </w:p>
    <w:p>
      <w:pPr>
        <w:pStyle w:val="TOC1"/>
        <w:tabs>
          <w:tab w:val="right" w:leader="dot" w:pos="8306"/>
        </w:tabs>
      </w:pPr>
      <w:hyperlink w:anchor="_Toc10063" w:history="1">
        <w:r>
          <w:rPr>
            <w:rFonts w:ascii="仿宋" w:eastAsia="仿宋" w:hAnsi="仿宋" w:cs="仿宋" w:hint="eastAsia"/>
            <w:lang w:eastAsia="zh-CN"/>
          </w:rPr>
          <w:t>十三、风险识别与分类</w:t>
        </w:r>
        <w:r>
          <w:tab/>
        </w:r>
        <w:r>
          <w:fldChar w:fldCharType="begin"/>
        </w:r>
        <w:r>
          <w:instrText xml:space="preserve"> PAGEREF _Toc10063 \h </w:instrText>
        </w:r>
        <w:r>
          <w:fldChar w:fldCharType="separate"/>
        </w:r>
        <w:r>
          <w:t>39</w:t>
        </w:r>
        <w:r>
          <w:fldChar w:fldCharType="end"/>
        </w:r>
      </w:hyperlink>
    </w:p>
    <w:p>
      <w:pPr>
        <w:pStyle w:val="TOC2"/>
        <w:tabs>
          <w:tab w:val="right" w:leader="dot" w:pos="8306"/>
        </w:tabs>
      </w:pPr>
      <w:hyperlink w:anchor="_Toc27250" w:history="1">
        <w:r>
          <w:rPr>
            <w:rFonts w:ascii="仿宋" w:eastAsia="仿宋" w:hAnsi="仿宋" w:cs="仿宋" w:hint="eastAsia"/>
            <w:lang w:eastAsia="zh-CN"/>
          </w:rPr>
          <w:t>(一)、风险识别</w:t>
        </w:r>
        <w:r>
          <w:tab/>
        </w:r>
        <w:r>
          <w:fldChar w:fldCharType="begin"/>
        </w:r>
        <w:r>
          <w:instrText xml:space="preserve"> PAGEREF _Toc27250 \h </w:instrText>
        </w:r>
        <w:r>
          <w:fldChar w:fldCharType="separate"/>
        </w:r>
        <w:r>
          <w:t>39</w:t>
        </w:r>
        <w:r>
          <w:fldChar w:fldCharType="end"/>
        </w:r>
      </w:hyperlink>
    </w:p>
    <w:p>
      <w:pPr>
        <w:pStyle w:val="TOC2"/>
        <w:tabs>
          <w:tab w:val="right" w:leader="dot" w:pos="8306"/>
        </w:tabs>
      </w:pPr>
      <w:hyperlink w:anchor="_Toc23241" w:history="1">
        <w:r>
          <w:rPr>
            <w:rFonts w:ascii="仿宋" w:eastAsia="仿宋" w:hAnsi="仿宋" w:cs="仿宋" w:hint="eastAsia"/>
            <w:lang w:eastAsia="zh-CN"/>
          </w:rPr>
          <w:t>(二)、风险分类</w:t>
        </w:r>
        <w:r>
          <w:tab/>
        </w:r>
        <w:r>
          <w:fldChar w:fldCharType="begin"/>
        </w:r>
        <w:r>
          <w:instrText xml:space="preserve"> PAGEREF _Toc23241 \h </w:instrText>
        </w:r>
        <w:r>
          <w:fldChar w:fldCharType="separate"/>
        </w:r>
        <w:r>
          <w:t>41</w:t>
        </w:r>
        <w:r>
          <w:fldChar w:fldCharType="end"/>
        </w:r>
      </w:hyperlink>
    </w:p>
    <w:p>
      <w:pPr>
        <w:pStyle w:val="TOC1"/>
        <w:tabs>
          <w:tab w:val="right" w:leader="dot" w:pos="8306"/>
        </w:tabs>
      </w:pPr>
      <w:hyperlink w:anchor="_Toc5621" w:history="1">
        <w:r>
          <w:rPr>
            <w:rFonts w:ascii="仿宋" w:eastAsia="仿宋" w:hAnsi="仿宋" w:cs="仿宋" w:hint="eastAsia"/>
            <w:lang w:eastAsia="zh-CN"/>
          </w:rPr>
          <w:t>十四、电热圈项目工程方案分析</w:t>
        </w:r>
        <w:r>
          <w:tab/>
        </w:r>
        <w:r>
          <w:fldChar w:fldCharType="begin"/>
        </w:r>
        <w:r>
          <w:instrText xml:space="preserve"> PAGEREF _Toc5621 \h </w:instrText>
        </w:r>
        <w:r>
          <w:fldChar w:fldCharType="separate"/>
        </w:r>
        <w:r>
          <w:t>42</w:t>
        </w:r>
        <w:r>
          <w:fldChar w:fldCharType="end"/>
        </w:r>
      </w:hyperlink>
    </w:p>
    <w:p>
      <w:pPr>
        <w:pStyle w:val="TOC2"/>
        <w:tabs>
          <w:tab w:val="right" w:leader="dot" w:pos="8306"/>
        </w:tabs>
      </w:pPr>
      <w:hyperlink w:anchor="_Toc21390" w:history="1">
        <w:r>
          <w:rPr>
            <w:rFonts w:ascii="仿宋" w:eastAsia="仿宋" w:hAnsi="仿宋" w:cs="仿宋" w:hint="eastAsia"/>
            <w:lang w:eastAsia="zh-CN"/>
          </w:rPr>
          <w:t>(一)、建筑工程设计原则</w:t>
        </w:r>
        <w:r>
          <w:tab/>
        </w:r>
        <w:r>
          <w:fldChar w:fldCharType="begin"/>
        </w:r>
        <w:r>
          <w:instrText xml:space="preserve"> PAGEREF _Toc21390 \h </w:instrText>
        </w:r>
        <w:r>
          <w:fldChar w:fldCharType="separate"/>
        </w:r>
        <w:r>
          <w:t>42</w:t>
        </w:r>
        <w:r>
          <w:fldChar w:fldCharType="end"/>
        </w:r>
      </w:hyperlink>
    </w:p>
    <w:p>
      <w:pPr>
        <w:pStyle w:val="TOC2"/>
        <w:tabs>
          <w:tab w:val="right" w:leader="dot" w:pos="8306"/>
        </w:tabs>
      </w:pPr>
      <w:hyperlink w:anchor="_Toc21085" w:history="1">
        <w:r>
          <w:rPr>
            <w:rFonts w:ascii="仿宋" w:eastAsia="仿宋" w:hAnsi="仿宋" w:cs="仿宋" w:hint="eastAsia"/>
            <w:lang w:eastAsia="zh-CN"/>
          </w:rPr>
          <w:t>(二)、土建工程建设指标</w:t>
        </w:r>
        <w:r>
          <w:tab/>
        </w:r>
        <w:r>
          <w:fldChar w:fldCharType="begin"/>
        </w:r>
        <w:r>
          <w:instrText xml:space="preserve"> PAGEREF _Toc21085 \h </w:instrText>
        </w:r>
        <w:r>
          <w:fldChar w:fldCharType="separate"/>
        </w:r>
        <w:r>
          <w:t>46</w:t>
        </w:r>
        <w:r>
          <w:fldChar w:fldCharType="end"/>
        </w:r>
      </w:hyperlink>
    </w:p>
    <w:p>
      <w:pPr>
        <w:pStyle w:val="TOC1"/>
        <w:tabs>
          <w:tab w:val="right" w:leader="dot" w:pos="8306"/>
        </w:tabs>
      </w:pPr>
      <w:hyperlink w:anchor="_Toc24656" w:history="1">
        <w:r>
          <w:rPr>
            <w:rFonts w:ascii="仿宋" w:eastAsia="仿宋" w:hAnsi="仿宋" w:cs="仿宋" w:hint="eastAsia"/>
            <w:lang w:eastAsia="zh-CN"/>
          </w:rPr>
          <w:t>十五、供应链管理</w:t>
        </w:r>
        <w:r>
          <w:tab/>
        </w:r>
        <w:r>
          <w:fldChar w:fldCharType="begin"/>
        </w:r>
        <w:r>
          <w:instrText xml:space="preserve"> PAGEREF _Toc24656 \h </w:instrText>
        </w:r>
        <w:r>
          <w:fldChar w:fldCharType="separate"/>
        </w:r>
        <w:r>
          <w:t>47</w:t>
        </w:r>
        <w:r>
          <w:fldChar w:fldCharType="end"/>
        </w:r>
      </w:hyperlink>
    </w:p>
    <w:p>
      <w:pPr>
        <w:pStyle w:val="TOC2"/>
        <w:tabs>
          <w:tab w:val="right" w:leader="dot" w:pos="8306"/>
        </w:tabs>
      </w:pPr>
      <w:hyperlink w:anchor="_Toc17349" w:history="1">
        <w:r>
          <w:rPr>
            <w:rFonts w:ascii="仿宋" w:eastAsia="仿宋" w:hAnsi="仿宋" w:cs="仿宋" w:hint="eastAsia"/>
            <w:lang w:eastAsia="zh-CN"/>
          </w:rPr>
          <w:t>(一)、供应链战略规划</w:t>
        </w:r>
        <w:r>
          <w:tab/>
        </w:r>
        <w:r>
          <w:fldChar w:fldCharType="begin"/>
        </w:r>
        <w:r>
          <w:instrText xml:space="preserve"> PAGEREF _Toc17349 \h </w:instrText>
        </w:r>
        <w:r>
          <w:fldChar w:fldCharType="separate"/>
        </w:r>
        <w:r>
          <w:t>47</w:t>
        </w:r>
        <w:r>
          <w:fldChar w:fldCharType="end"/>
        </w:r>
      </w:hyperlink>
    </w:p>
    <w:p>
      <w:pPr>
        <w:pStyle w:val="TOC2"/>
        <w:tabs>
          <w:tab w:val="right" w:leader="dot" w:pos="8306"/>
        </w:tabs>
      </w:pPr>
      <w:hyperlink w:anchor="_Toc11305" w:history="1">
        <w:r>
          <w:rPr>
            <w:rFonts w:ascii="仿宋" w:eastAsia="仿宋" w:hAnsi="仿宋" w:cs="仿宋" w:hint="eastAsia"/>
            <w:lang w:eastAsia="zh-CN"/>
          </w:rPr>
          <w:t>(二)、供应商选择与合作</w:t>
        </w:r>
        <w:r>
          <w:tab/>
        </w:r>
        <w:r>
          <w:fldChar w:fldCharType="begin"/>
        </w:r>
        <w:r>
          <w:instrText xml:space="preserve"> PAGEREF _Toc11305 \h </w:instrText>
        </w:r>
        <w:r>
          <w:fldChar w:fldCharType="separate"/>
        </w:r>
        <w:r>
          <w:t>49</w:t>
        </w:r>
        <w:r>
          <w:fldChar w:fldCharType="end"/>
        </w:r>
      </w:hyperlink>
    </w:p>
    <w:p>
      <w:pPr>
        <w:pStyle w:val="TOC2"/>
        <w:tabs>
          <w:tab w:val="right" w:leader="dot" w:pos="8306"/>
        </w:tabs>
      </w:pPr>
      <w:hyperlink w:anchor="_Toc19107" w:history="1">
        <w:r>
          <w:rPr>
            <w:rFonts w:ascii="仿宋" w:eastAsia="仿宋" w:hAnsi="仿宋" w:cs="仿宋" w:hint="eastAsia"/>
            <w:lang w:eastAsia="zh-CN"/>
          </w:rPr>
          <w:t>(三)、物流与库存管理</w:t>
        </w:r>
        <w:r>
          <w:tab/>
        </w:r>
        <w:r>
          <w:fldChar w:fldCharType="begin"/>
        </w:r>
        <w:r>
          <w:instrText xml:space="preserve"> PAGEREF _Toc19107 \h </w:instrText>
        </w:r>
        <w:r>
          <w:fldChar w:fldCharType="separate"/>
        </w:r>
        <w:r>
          <w:t>50</w:t>
        </w:r>
        <w:r>
          <w:fldChar w:fldCharType="end"/>
        </w:r>
      </w:hyperlink>
    </w:p>
    <w:p>
      <w:pPr>
        <w:pStyle w:val="TOC1"/>
        <w:tabs>
          <w:tab w:val="right" w:leader="dot" w:pos="8306"/>
        </w:tabs>
      </w:pPr>
      <w:hyperlink w:anchor="_Toc30835" w:history="1">
        <w:r>
          <w:rPr>
            <w:rFonts w:ascii="仿宋" w:eastAsia="仿宋" w:hAnsi="仿宋" w:cs="仿宋" w:hint="eastAsia"/>
            <w:lang w:eastAsia="zh-CN"/>
          </w:rPr>
          <w:t>十六、利益相关者分析与沟通计划</w:t>
        </w:r>
        <w:r>
          <w:tab/>
        </w:r>
        <w:r>
          <w:fldChar w:fldCharType="begin"/>
        </w:r>
        <w:r>
          <w:instrText xml:space="preserve"> PAGEREF _Toc30835 \h </w:instrText>
        </w:r>
        <w:r>
          <w:fldChar w:fldCharType="separate"/>
        </w:r>
        <w:r>
          <w:t>51</w:t>
        </w:r>
        <w:r>
          <w:fldChar w:fldCharType="end"/>
        </w:r>
      </w:hyperlink>
    </w:p>
    <w:p>
      <w:pPr>
        <w:pStyle w:val="TOC2"/>
        <w:tabs>
          <w:tab w:val="right" w:leader="dot" w:pos="8306"/>
        </w:tabs>
      </w:pPr>
      <w:hyperlink w:anchor="_Toc25275" w:history="1">
        <w:r>
          <w:rPr>
            <w:rFonts w:ascii="仿宋" w:eastAsia="仿宋" w:hAnsi="仿宋" w:cs="仿宋" w:hint="eastAsia"/>
            <w:lang w:eastAsia="zh-CN"/>
          </w:rPr>
          <w:t>(一)、利益相关者分析</w:t>
        </w:r>
        <w:r>
          <w:tab/>
        </w:r>
        <w:r>
          <w:fldChar w:fldCharType="begin"/>
        </w:r>
        <w:r>
          <w:instrText xml:space="preserve"> PAGEREF _Toc25275 \h </w:instrText>
        </w:r>
        <w:r>
          <w:fldChar w:fldCharType="separate"/>
        </w:r>
        <w:r>
          <w:t>51</w:t>
        </w:r>
        <w:r>
          <w:fldChar w:fldCharType="end"/>
        </w:r>
      </w:hyperlink>
    </w:p>
    <w:p>
      <w:pPr>
        <w:pStyle w:val="TOC2"/>
        <w:tabs>
          <w:tab w:val="right" w:leader="dot" w:pos="8306"/>
        </w:tabs>
      </w:pPr>
      <w:hyperlink w:anchor="_Toc23146" w:history="1">
        <w:r>
          <w:rPr>
            <w:rFonts w:ascii="仿宋" w:eastAsia="仿宋" w:hAnsi="仿宋" w:cs="仿宋" w:hint="eastAsia"/>
            <w:lang w:eastAsia="zh-CN"/>
          </w:rPr>
          <w:t>(二)、沟通计划</w:t>
        </w:r>
        <w:r>
          <w:tab/>
        </w:r>
        <w:r>
          <w:fldChar w:fldCharType="begin"/>
        </w:r>
        <w:r>
          <w:instrText xml:space="preserve"> PAGEREF _Toc23146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0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电热圈项目的主要产品是XXXX，预计年产值为XXX万元。这一产品在市场中占据着重要的地位，其广泛的应用范围使得该电热圈项目的市场前景非常广阔。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热圈项目的xxx产品作为重要的原材料之一，将在多个领域发挥关键作用。其在建筑、交通、能源等方面的广泛应用将为整个产业链提供强大的支持，形成产业协同效应。电热圈项目的年产值XXX万XXX万XXX万万元不仅反映了其在市场上的巨大潜力，更预示着它对国民经济的积极贡献。这种关联度高、涉及面广的产业关系，使得该电热圈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290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总征地面积为XXXX平方米，相当于约XX.XX亩，其中净用地面积为XXXX平方米，红线范围内相当于约XX.XX亩。这一用地规模充分考虑了电热圈项目的建设需求，保障了电热圈项目在合适的空间内得以充分发展。电热圈项目规划的总建筑面积为XXXX平方米，其中主体工程建设占XXXX平方米，计容建筑面积达XXXX平方米。预计建筑工程的投资将达到XXXX万元，为电热圈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计划购置的设备共计XXXX台（套），设备购置费用为XXXX万元。这一设备购置计划充分考虑到电热圈项目的生产需求和技术要求，确保了电热圈项目在生产运营中具备先进的技术装备和高效的生产能力。设备的合理配置将为电热圈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计划总投资为XXXX万元，预计年实现营业收入为XXXX万元。这一产能规模的设定旨在确保电热圈项目能够在投资与回报之间取得平衡，实现长期可持续的发展。电热圈项目的总投资充分考虑到各个方面的需求，包括用地建设、设备购置等多个环节，以确保电热圈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519"/>
      <w:r>
        <w:rPr>
          <w:rFonts w:ascii="仿宋" w:eastAsia="仿宋" w:hAnsi="仿宋" w:cs="仿宋" w:hint="eastAsia"/>
          <w:sz w:val="28"/>
          <w:lang w:eastAsia="zh-CN"/>
        </w:rPr>
        <w:t>二、电热圈项目可持续发展</w:t>
      </w:r>
      <w:bookmarkEnd w:id="5"/>
    </w:p>
    <w:p>
      <w:pPr>
        <w:pStyle w:val="Heading2"/>
        <w:rPr>
          <w:rFonts w:ascii="仿宋" w:eastAsia="仿宋" w:hAnsi="仿宋" w:cs="仿宋" w:hint="eastAsia"/>
          <w:lang w:eastAsia="zh-CN"/>
        </w:rPr>
      </w:pPr>
      <w:bookmarkStart w:id="6" w:name="_Toc17383"/>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中，电热圈项目团队着眼于未来，明确了可持续发展的战略方向。制定的具体可持续发展目标包括降低资源使用、采用环保技术、最大化社会效益等。这一步骤不仅有助于电热圈项目在环保和社会责任方面达到最高标准，也为未来提供了明确的指引，确保电热圈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可持续实践的融入电热圈项目管理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电热圈项目管理周期。从电热圈项目规划开始，电热圈项目团队就考虑了环境和社会的因素。在执行阶段，电热圈项目团队积极推动绿色技术的应用，优化资源利用。此外，关注员工的社会责任，通过培训和沟通活动提高员工对可持续发展的认知，使他们能够在日常工作中践行可持续实践。这些举措不仅为电热圈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707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扎根于电热圈项目的可持续发展理念，我们深信环保与社会责任是电热圈项目成功的关键支柱。在电热圈项目的每一步，我们都致力于通过创新和实践，履行对环境和社会的坚定责任。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团队通过引入先进的环保技术、建立高效的废物处理系统以及推动能源节约措施，积极履行环保责任。定期的环保监测和评估确保电热圈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不仅致力于自身可持续发展，还注重对社会的回馈。通过支持社区电热圈项目、参与慈善事业、提供培训机会等方式，电热圈项目积极履行社会责任。与当地社区建立积极互动，关注员工的工作与生活平衡，以及员工的身心健康，是电热圈项目在社会责任层面的关键举措。这样的实践不仅增强了电热圈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113"/>
      <w:r>
        <w:rPr>
          <w:rFonts w:ascii="仿宋" w:eastAsia="仿宋" w:hAnsi="仿宋" w:cs="仿宋" w:hint="eastAsia"/>
          <w:sz w:val="28"/>
          <w:lang w:eastAsia="zh-CN"/>
        </w:rPr>
        <w:t>三、电热圈项目绩效评估</w:t>
      </w:r>
      <w:bookmarkEnd w:id="8"/>
    </w:p>
    <w:p>
      <w:pPr>
        <w:pStyle w:val="Heading2"/>
        <w:rPr>
          <w:rFonts w:ascii="仿宋" w:eastAsia="仿宋" w:hAnsi="仿宋" w:cs="仿宋" w:hint="eastAsia"/>
          <w:lang w:eastAsia="zh-CN"/>
        </w:rPr>
      </w:pPr>
      <w:bookmarkStart w:id="9" w:name="_Toc13978"/>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在电热圈项目中，我们设计了一套全面的绩效评估指标，以确保电热圈项目的可控和成功交付。这些指标跨足电热圈项目目标、成本、进度和质量等多个维度，为我们提供了全面洞察电热圈项目的健康状况。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目标达成率是我们关注的首要指标。我们设定了明确的目标，并通过定期监测和评估，迅速发现并应对潜在的目标偏差。这为电热圈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成本绩效是另一个核心关注点。通过实际成本与预算成本的对比分析，我们深入了解成本差异的原因，及时调整资源分配，保持电热圈项目在经济效益方面的合理水平。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圈项目进度作为关键的绩效指标之一，得到了精心的关注。我们制定了详细的电热圈项目进度计划，并设立了进度符合度指标，确保实际进度与计划进度保持一致。这使我们能够快速发现和解决潜在的进度问题，保持电热圈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电热圈项目绩效的不可或缺的一环。我们引入了一系列的质量标准和客户满意度指标，以确保电热圈项目交付的成果在质量上达到或超越预期水平。通过持续监测这些指标，我们努力提升电热圈项目整体质量水平，为电热圈项目的成功交付提供有力保障。通过这些科学且全面的绩效评估，我们能够更好地引导电热圈项目的持续改进，确保电热圈项目目标的顺利达成。</w:t>
      </w:r>
    </w:p>
    <w:p>
      <w:pPr>
        <w:pStyle w:val="Heading2"/>
        <w:ind w:firstLine="560" w:firstLineChars="200"/>
        <w:rPr>
          <w:rFonts w:ascii="仿宋" w:eastAsia="仿宋" w:hAnsi="仿宋" w:cs="仿宋" w:hint="eastAsia"/>
          <w:sz w:val="28"/>
          <w:lang w:eastAsia="zh-CN"/>
        </w:rPr>
      </w:pPr>
      <w:bookmarkStart w:id="10" w:name="_Toc3170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绩效评估是电热圈项目中的关键环节，为确保电热圈项目达到预期目标，我们采用了多层次、多维度的绩效评估方法。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热圈项目的战略目标对齐，确保每个决策和行动都与电热圈项目整体目标保持一致。团队会定期召开战略对齐会议，审视当前工作与电热圈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热圈项目进度、质量、成本和风险等方面。这些指标通过数据收集和分析，为电热圈项目管理团队提供了客观的评估依据。例如，我们通过电热圈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绩效评估不仅仅停留在电热圈项目内部，还考虑了电热圈项目对外部环境的影响。我们定期进行干系人满意度调查，以了解各利益相关方对电热圈项目的期望和满意度，并及时做出调整。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这种多层次、多角度的绩效评估方法，使得我们能够全面了解电热圈项目的运行状态，及时做出调整，确保电热圈项目在不断变化的环境中保持稳健前行。</w:t>
      </w:r>
    </w:p>
    <w:p>
      <w:pPr>
        <w:pStyle w:val="Heading2"/>
        <w:ind w:firstLine="560" w:firstLineChars="200"/>
        <w:rPr>
          <w:rFonts w:ascii="仿宋" w:eastAsia="仿宋" w:hAnsi="仿宋" w:cs="仿宋" w:hint="eastAsia"/>
          <w:sz w:val="28"/>
          <w:lang w:eastAsia="zh-CN"/>
        </w:rPr>
      </w:pPr>
      <w:bookmarkStart w:id="11" w:name="_Toc2974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为了确保电热圈项目的有效管理和不断优化，我们采用了精心设计的绩效评估周期。这个周期旨在实现灵活、实时和全面的评估，以适应电热圈项目执行中的各种挑战。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热圈项目的不同需求，分为短期、中期和长期。短期评估关注每个迭代或工作周期，以及时发现和解决当前任务中的问题。中期评估涵盖几个迭代，深入了解整体电热圈项目的趋势和性能。长期评估则着眼于整个电热圈项目阶段，确保电热圈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热圈项目管理工具和协作平台，团队成员能够随时更新和分享电热圈项目数据。这种实时性的反馈机制使我们能够及时察觉潜在问题，快速调整，保持电热圈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电热圈项目的决策制定密不可分。每个周期的电热圈项目回顾会议成为集体总结经验、识别问题深层次原因并找到创新解决方案的平台。这种定期的反思与调整机制使电热圈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2285"/>
      <w:r>
        <w:rPr>
          <w:rFonts w:ascii="仿宋" w:eastAsia="仿宋" w:hAnsi="仿宋" w:cs="仿宋" w:hint="eastAsia"/>
          <w:sz w:val="28"/>
          <w:lang w:eastAsia="zh-CN"/>
        </w:rPr>
        <w:t>四、电热圈项目选址可行性分析</w:t>
      </w:r>
      <w:bookmarkEnd w:id="12"/>
    </w:p>
    <w:p>
      <w:pPr>
        <w:pStyle w:val="Heading2"/>
        <w:rPr>
          <w:rFonts w:ascii="仿宋" w:eastAsia="仿宋" w:hAnsi="仿宋" w:cs="仿宋" w:hint="eastAsia"/>
          <w:lang w:eastAsia="zh-CN"/>
        </w:rPr>
      </w:pPr>
      <w:bookmarkStart w:id="13" w:name="_Toc26133"/>
      <w:r>
        <w:rPr>
          <w:rFonts w:ascii="仿宋" w:eastAsia="仿宋" w:hAnsi="仿宋" w:cs="仿宋" w:hint="eastAsia"/>
          <w:lang w:eastAsia="zh-CN"/>
        </w:rPr>
        <w:t>(一)、电热圈项目选址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该电热圈项目选址位于XX省XX市XX区XXX街道</w:t>
      </w:r>
    </w:p>
    <w:p>
      <w:pPr>
        <w:pStyle w:val="Heading2"/>
        <w:ind w:firstLine="560" w:firstLineChars="200"/>
        <w:rPr>
          <w:rFonts w:ascii="仿宋" w:eastAsia="仿宋" w:hAnsi="仿宋" w:cs="仿宋" w:hint="eastAsia"/>
          <w:sz w:val="28"/>
          <w:lang w:eastAsia="zh-CN"/>
        </w:rPr>
      </w:pPr>
      <w:bookmarkStart w:id="14" w:name="_Toc16792"/>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电热圈项目的征地面积将根据电热圈项目的实际规模和需求进行精确规划。具体面积XXX平方米，旨在确保电热圈项目不仅能够满足当前的发展需求，还能够预留空间以适应未来的扩展。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净用地面积是在征地面积基础上去除不可利用面积后的实际可开发用地。具体面积XXX平方米，考虑到环保、交通、安全等多方面因素，以确保电热圈项目在整体利用效率上达到最优。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电热圈项目计划建设的建筑总规模具体面积XXX平方米。这一规模的确定综合考虑了电热圈项目的性质、规模，以及城市规划的相关要求，确保建筑布局与周边环境协调一致。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绿地率是电热圈项目用地中被规划为绿地的比例。具体面积XXX平方米，旨在通过合理规划绿地，改善电热圈项目周边环境，提升居民生活质量，并符合城市整体绿化规划。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容积率是用地上可以建设的建筑总体积与用地面积之比。具体面积XXX，通过合理的容积率规划，确保电热圈项目建筑规模与周边环境和谐共生。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确保电热圈项目选址与当地城市规划相一致，具体面积XXX平方米。通过与城市规划部门深入沟通，确保电热圈项目不仅符合城市的整体发展方向，还能够融入城市的发展布局，为城市的长远发展贡献力量。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充分了解并确保电热圈项目选址符合当地产业政策，具体面积XXX平方米。这包括电热圈项目对当地经济的促进作用，以及对相关产业的带动效应，确保电热圈项目与地方政府的产业政策保持一致，促进共赢合作。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用地总体要求必须符合环保和可持续发展的原则，具体面积XXX平方米。通过采用绿色建筑设计、节能减排等措施，确保电热圈项目在建设和运营过程中对环境的影响最小化，达到可持续发展的要求。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确保电热圈项目选址具备必要的公共设施配套，具体面积XXX平方米。这包括交通便利性、教育、医疗等基础设施，以提高居民生活品质，使得电热圈项目选址更具吸引力。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考虑用地总体要求对当地社会稳定性的影响，具体面积XXX平方米。通过深入了解当地社区反馈，确保电热圈项目的选址和建设过程对当地社会和谐稳定产生积极作用。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电热圈项目选址不仅符合法规和规划，还在实际操作中具有可行性。这一全面规划将为电热圈项目的成功实施提供坚实的基础，确保电热圈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810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圈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热圈项目的设备规划和空间设计中，我们将采取灵活设备布局的措施。设备布局将根据实际需求进行灵活设计，避免不必要的浪费。通过合理规划设备摆放位置，我们将提高设备的利用率，减少设备间距，以确保电热圈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热圈项目内部引入共享设施的概念，例如共享会议室、办公区等。通过这种方式，我们可以减少对资源的重复建设，提高资源共享效率，从而减小电热圈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4974"/>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热圈项目的总图布置中，我们将不同功能区域进行明确的规划，以最大程度满足电热圈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411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我们首先关注市场因素，包括潜在客户分布、竞争对手位置、市场需求等。通过深入的市场调研，我们能够更准确地评估选址对于市场开拓和产品销售的影响，确保电热圈项目能够在有利的市场环境中蓬勃发展。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电热圈项目对环境的影响是综合评价的重要因素之一。我们将详细考虑选址周边的自然环境、生态保护区、水源地等情况，确保电热圈项目的建设和运营对环境影响最小化，并符合当地的环保法规标准。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对选址的评价还需充分考虑当地政府的产业政策和法规。我们将详细了解电热圈项目所在地的相关政策，确保电热圈项目的规划和运营与当地法规相符，降低不必要的法律风险。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考虑到社会稳定性对企业运营的重要性，我们将评估选址地区的社会安全情况、劳工关系、社区反馈等方面，以确保电热圈项目的建设和运营不会受到社会稳定性的负面影响。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最后，我们将综合考虑用地成本，包括土地购置费用、土地开发成本等。通过对用地成本的详细评估，我们能够做出更为精确的经济效益分析，为电热圈项目的投资决策提供有力支持。</w:t>
      </w:r>
    </w:p>
    <w:p>
      <w:pPr>
        <w:pStyle w:val="Heading1"/>
        <w:ind w:firstLine="560" w:firstLineChars="200"/>
        <w:rPr>
          <w:rFonts w:ascii="仿宋" w:eastAsia="仿宋" w:hAnsi="仿宋" w:cs="仿宋" w:hint="eastAsia"/>
          <w:sz w:val="28"/>
          <w:lang w:eastAsia="zh-CN"/>
        </w:rPr>
      </w:pPr>
      <w:bookmarkStart w:id="18" w:name="_Toc21761"/>
      <w:r>
        <w:rPr>
          <w:rFonts w:ascii="仿宋" w:eastAsia="仿宋" w:hAnsi="仿宋" w:cs="仿宋" w:hint="eastAsia"/>
          <w:sz w:val="28"/>
          <w:lang w:eastAsia="zh-CN"/>
        </w:rPr>
        <w:t>五、电热圈项目建设单位说明</w:t>
      </w:r>
      <w:bookmarkEnd w:id="18"/>
    </w:p>
    <w:p>
      <w:pPr>
        <w:pStyle w:val="Heading2"/>
        <w:rPr>
          <w:rFonts w:ascii="仿宋" w:eastAsia="仿宋" w:hAnsi="仿宋" w:cs="仿宋" w:hint="eastAsia"/>
          <w:lang w:eastAsia="zh-CN"/>
        </w:rPr>
      </w:pPr>
      <w:bookmarkStart w:id="19" w:name="_Toc11489"/>
      <w:r>
        <w:rPr>
          <w:rFonts w:ascii="仿宋" w:eastAsia="仿宋" w:hAnsi="仿宋" w:cs="仿宋" w:hint="eastAsia"/>
          <w:lang w:eastAsia="zh-CN"/>
        </w:rPr>
        <w:t>(一)、电热圈项目承办单位基本情况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0" w:name="_Toc2603"/>
      <w:r>
        <w:rPr>
          <w:rFonts w:ascii="仿宋" w:eastAsia="仿宋" w:hAnsi="仿宋" w:cs="仿宋" w:hint="eastAsia"/>
          <w:sz w:val="28"/>
          <w:lang w:eastAsia="zh-CN"/>
        </w:rPr>
        <w:t>(二)、公司经济效益分析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热圈项目承办单位的XXXX，我们着眼于实现可持续的经济效益。通过技术创新和解决方案的提供，公司预计在电热圈项目执行期间将获得可观的收入增长。这一收入来源主要包括电热圈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同时，我们注重成本控制和效率提升，以确保电热圈项目的可持续盈利。透过精细的管理和资源优化，公司期望实现电热圈项目利润最大化。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热圈项目实施进行全面的投资评估，包括电热圈项目启动阶段的资金投入和后续运营成本。通过对电热圈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热圈项目实施过程中具备足够的资金流动性，公司将进行详尽的现金流分析。这包括资金需求的合理预测、电热圈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1" w:name="_Toc6142"/>
      <w:r>
        <w:rPr>
          <w:rFonts w:ascii="仿宋" w:eastAsia="仿宋" w:hAnsi="仿宋" w:cs="仿宋" w:hint="eastAsia"/>
          <w:sz w:val="28"/>
          <w:lang w:eastAsia="zh-CN"/>
        </w:rPr>
        <w:t>六、电热圈项目建设背景及必要性分析</w:t>
      </w:r>
      <w:bookmarkEnd w:id="21"/>
    </w:p>
    <w:p>
      <w:pPr>
        <w:pStyle w:val="Heading2"/>
        <w:rPr>
          <w:rFonts w:ascii="仿宋" w:eastAsia="仿宋" w:hAnsi="仿宋" w:cs="仿宋" w:hint="eastAsia"/>
          <w:lang w:eastAsia="zh-CN"/>
        </w:rPr>
      </w:pPr>
      <w:bookmarkStart w:id="22" w:name="_Toc16418"/>
      <w:r>
        <w:rPr>
          <w:rFonts w:ascii="仿宋" w:eastAsia="仿宋" w:hAnsi="仿宋" w:cs="仿宋" w:hint="eastAsia"/>
          <w:lang w:eastAsia="zh-CN"/>
        </w:rPr>
        <w:t>(一)、电热圈项目背景分析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https://d.book118.com/707123034046006034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电热圈项目规划设计蓝图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515C6"/>
    <w:rsid w:val="3A6515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7123034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2024-01-13T15:23:00Z</dcterms:created>
  <dcterms:modified xsi:type="dcterms:W3CDTF">2024-01-13T15:24:00Z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C028FC2B9DD74F16BFD0D825D5B3B243_11</vt:lpwstr>
  </property>
  <property fmtid="{D5CDD505-2E9C-101B-9397-08002B2CF9AE}" pid="3" name="KSOProductBuildVer">
    <vt:lpwstr>2052-12.1.0.16120</vt:lpwstr>
  </property>
</Properties>
</file>