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pict>
          <v:group id="_x0000_s1025" style="width:893pt;height:1173pt;margin-top:0;margin-left:0;mso-position-horizontal-relative:page;mso-position-vertical-relative:page;position:absolute;z-index:-251658240" coordorigin="0,0" coordsize="17860,23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280;height:180;left:2540;position:absolute;top:1080" stroked="f">
              <v:imagedata r:id="rId4" o:title=""/>
            </v:shape>
            <v:shape id="_x0000_s1027" type="#_x0000_t75" style="width:17860;height:23460;position:absolute" stroked="f">
              <v:imagedata r:id="rId5" o:title=""/>
            </v:shap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7"/>
        </w:rPr>
      </w:pPr>
    </w:p>
    <w:p>
      <w:pPr>
        <w:pStyle w:val="Title"/>
        <w:spacing w:line="223" w:lineRule="auto"/>
      </w:pPr>
      <w:r>
        <w:rPr>
          <w:spacing w:val="131"/>
        </w:rPr>
        <w:t>安防视频监控系统维保方</w:t>
      </w:r>
      <w:r>
        <w:rPr>
          <w:spacing w:val="100"/>
        </w:rPr>
        <w:t>案分析</w:t>
      </w:r>
    </w:p>
    <w:p>
      <w:pPr>
        <w:pStyle w:val="BodyText"/>
        <w:rPr>
          <w:rFonts w:ascii="华文中宋"/>
          <w:sz w:val="130"/>
        </w:rPr>
      </w:pPr>
    </w:p>
    <w:p>
      <w:pPr>
        <w:pStyle w:val="BodyText"/>
        <w:rPr>
          <w:rFonts w:ascii="华文中宋"/>
          <w:sz w:val="130"/>
        </w:rPr>
      </w:pPr>
    </w:p>
    <w:p>
      <w:pPr>
        <w:pStyle w:val="BodyText"/>
        <w:rPr>
          <w:rFonts w:ascii="华文中宋"/>
          <w:sz w:val="130"/>
        </w:rPr>
      </w:pPr>
    </w:p>
    <w:p>
      <w:pPr>
        <w:pStyle w:val="BodyText"/>
        <w:rPr>
          <w:rFonts w:ascii="华文中宋"/>
          <w:sz w:val="130"/>
        </w:rPr>
      </w:pPr>
    </w:p>
    <w:p>
      <w:pPr>
        <w:pStyle w:val="BodyText"/>
        <w:spacing w:before="5"/>
        <w:rPr>
          <w:rFonts w:ascii="华文中宋"/>
          <w:sz w:val="184"/>
        </w:rPr>
      </w:pPr>
    </w:p>
    <w:p>
      <w:pPr>
        <w:spacing w:before="0"/>
        <w:ind w:left="1102" w:right="0" w:firstLine="0"/>
        <w:jc w:val="left"/>
        <w:rPr>
          <w:rFonts w:ascii="Arial"/>
          <w:sz w:val="29"/>
        </w:rPr>
      </w:pPr>
      <w:r>
        <w:rPr>
          <w:rFonts w:ascii="Arial"/>
          <w:sz w:val="29"/>
        </w:rPr>
        <w:t>Last revision on 21 December</w:t>
      </w:r>
      <w:r>
        <w:rPr>
          <w:rFonts w:ascii="Arial"/>
          <w:spacing w:val="-58"/>
          <w:sz w:val="29"/>
        </w:rPr>
        <w:t xml:space="preserve"> </w:t>
      </w:r>
      <w:r>
        <w:rPr>
          <w:rFonts w:ascii="Arial"/>
          <w:sz w:val="29"/>
        </w:rPr>
        <w:t>2020</w:t>
      </w:r>
    </w:p>
    <w:p>
      <w:pPr>
        <w:spacing w:after="0"/>
        <w:jc w:val="left"/>
        <w:rPr>
          <w:rFonts w:ascii="Arial"/>
          <w:sz w:val="29"/>
        </w:rPr>
        <w:sectPr>
          <w:type w:val="continuous"/>
          <w:pgSz w:w="17860" w:h="25260"/>
          <w:pgMar w:top="2420" w:right="1240" w:bottom="280" w:left="900" w:header="708" w:footer="708"/>
          <w:cols w:space="708"/>
        </w:sectPr>
      </w:pPr>
    </w:p>
    <w:p>
      <w:pPr>
        <w:pStyle w:val="BodyText"/>
        <w:spacing w:before="6"/>
        <w:rPr>
          <w:rFonts w:ascii="Arial"/>
          <w:sz w:val="10"/>
        </w:rPr>
      </w:pPr>
    </w:p>
    <w:p>
      <w:pPr>
        <w:pStyle w:val="Heading1"/>
        <w:spacing w:line="1018" w:lineRule="exact"/>
        <w:ind w:left="2473"/>
        <w:jc w:val="both"/>
        <w:rPr>
          <w:rFonts w:ascii="等线" w:eastAsia="等线" w:hint="eastAsia"/>
        </w:rPr>
      </w:pPr>
      <w:r>
        <w:rPr>
          <w:rFonts w:ascii="等线" w:eastAsia="等线" w:hint="eastAsia"/>
        </w:rPr>
        <w:t>安 防 监 控 系 统</w:t>
      </w:r>
    </w:p>
    <w:p>
      <w:pPr>
        <w:spacing w:before="355" w:line="312" w:lineRule="auto"/>
        <w:ind w:left="7381" w:right="7617" w:firstLine="0"/>
        <w:jc w:val="both"/>
        <w:rPr>
          <w:b/>
          <w:sz w:val="72"/>
        </w:rPr>
      </w:pPr>
      <w:r>
        <w:rPr>
          <w:b/>
          <w:sz w:val="72"/>
        </w:rPr>
        <w:t>维保方案</w:t>
      </w:r>
    </w:p>
    <w:p>
      <w:pPr>
        <w:pStyle w:val="Heading3"/>
        <w:tabs>
          <w:tab w:val="left" w:pos="969"/>
        </w:tabs>
        <w:spacing w:before="331"/>
        <w:ind w:left="1"/>
        <w:jc w:val="center"/>
      </w:pPr>
      <w:r>
        <w:t>目</w:t>
        <w:tab/>
        <w:t>录</w:t>
      </w:r>
    </w:p>
    <w:p>
      <w:pPr>
        <w:spacing w:after="0"/>
        <w:jc w:val="center"/>
        <w:sectPr>
          <w:headerReference w:type="default" r:id="rId6"/>
          <w:pgSz w:w="17860" w:h="25260"/>
          <w:pgMar w:top="1360" w:right="1240" w:bottom="280" w:left="900" w:header="1160" w:footer="0"/>
          <w:pgNumType w:start="2"/>
          <w:cols w:space="708"/>
        </w:sectPr>
      </w:pPr>
    </w:p>
    <w:p>
      <w:pPr>
        <w:pStyle w:val="BodyText"/>
        <w:spacing w:before="7"/>
        <w:rPr>
          <w:rFonts w:ascii="宋体"/>
          <w:b/>
          <w:sz w:val="15"/>
        </w:rPr>
      </w:pPr>
    </w:p>
    <w:p>
      <w:pPr>
        <w:spacing w:after="0"/>
        <w:rPr>
          <w:rFonts w:ascii="宋体"/>
          <w:sz w:val="15"/>
        </w:rPr>
        <w:sectPr>
          <w:headerReference w:type="default" r:id="rId7"/>
          <w:pgSz w:w="17860" w:h="25260"/>
          <w:pgMar w:top="1360" w:right="1240" w:bottom="280" w:left="900" w:header="1160" w:footer="0"/>
          <w:pgNumType w:start="3"/>
          <w:cols w:space="708"/>
        </w:sectPr>
      </w:pPr>
    </w:p>
    <w:p>
      <w:pPr>
        <w:pStyle w:val="BodyText"/>
        <w:rPr>
          <w:rFonts w:ascii="宋体"/>
          <w:b/>
          <w:sz w:val="20"/>
        </w:rPr>
      </w:pPr>
    </w:p>
    <w:p>
      <w:pPr>
        <w:pStyle w:val="BodyText"/>
        <w:rPr>
          <w:rFonts w:ascii="宋体"/>
          <w:b/>
          <w:sz w:val="20"/>
        </w:rPr>
      </w:pPr>
    </w:p>
    <w:p>
      <w:pPr>
        <w:spacing w:before="174"/>
        <w:ind w:left="971" w:right="0" w:firstLine="0"/>
        <w:jc w:val="left"/>
        <w:rPr>
          <w:rFonts w:ascii="宋体" w:eastAsia="宋体" w:hint="eastAsia"/>
          <w:b/>
          <w:sz w:val="48"/>
        </w:rPr>
      </w:pPr>
      <w:r>
        <w:rPr>
          <w:rFonts w:ascii="宋体" w:eastAsia="宋体" w:hint="eastAsia"/>
          <w:b/>
          <w:sz w:val="48"/>
        </w:rPr>
        <w:t>一、系统概况</w:t>
      </w:r>
    </w:p>
    <w:p>
      <w:pPr>
        <w:pStyle w:val="BodyText"/>
        <w:rPr>
          <w:rFonts w:ascii="宋体"/>
          <w:b/>
          <w:sz w:val="48"/>
        </w:rPr>
      </w:pPr>
    </w:p>
    <w:p>
      <w:pPr>
        <w:pStyle w:val="BodyText"/>
        <w:spacing w:before="359" w:line="355" w:lineRule="auto"/>
        <w:ind w:left="971" w:right="1019" w:firstLine="807"/>
      </w:pPr>
      <w:r>
        <w:t>视频安全防范监控系统维保，是安全防范监控系统发挥正常功能的前提保障。我公司依照国家《安全防范工程程序与要求》</w:t>
      </w:r>
      <w:r>
        <w:rPr>
          <w:rFonts w:ascii="Arial" w:eastAsia="Arial" w:hAnsi="Arial"/>
        </w:rPr>
        <w:t>GA</w:t>
      </w:r>
      <w:r>
        <w:t>／</w:t>
      </w:r>
      <w:r>
        <w:rPr>
          <w:rFonts w:ascii="Arial" w:eastAsia="Arial" w:hAnsi="Arial"/>
        </w:rPr>
        <w:t>T 75—1994</w:t>
      </w:r>
      <w:r>
        <w:t>、</w:t>
      </w:r>
    </w:p>
    <w:p>
      <w:pPr>
        <w:pStyle w:val="BodyText"/>
        <w:ind w:left="971"/>
      </w:pPr>
      <w:r>
        <w:t>《建筑电气设计技术规程》</w:t>
      </w:r>
      <w:r>
        <w:rPr>
          <w:rFonts w:ascii="Arial" w:eastAsia="Arial" w:hAnsi="Arial"/>
        </w:rPr>
        <w:t>JGJ</w:t>
      </w:r>
      <w:r>
        <w:t>／</w:t>
      </w:r>
      <w:r>
        <w:rPr>
          <w:rFonts w:ascii="Arial" w:eastAsia="Arial" w:hAnsi="Arial"/>
        </w:rPr>
        <w:t>T 16—1992</w:t>
      </w:r>
      <w:r>
        <w:t>、《安全防范工程技术规</w:t>
      </w:r>
    </w:p>
    <w:p>
      <w:pPr>
        <w:pStyle w:val="BodyText"/>
        <w:spacing w:before="303" w:line="355" w:lineRule="auto"/>
        <w:ind w:left="971" w:right="1097"/>
      </w:pPr>
      <w:r>
        <w:rPr>
          <w:w w:val="95"/>
        </w:rPr>
        <w:t>范》</w:t>
      </w:r>
      <w:r>
        <w:rPr>
          <w:rFonts w:ascii="Arial" w:eastAsia="Arial"/>
          <w:w w:val="95"/>
        </w:rPr>
        <w:t xml:space="preserve">GB50348-2004  </w:t>
      </w:r>
      <w:r>
        <w:rPr>
          <w:w w:val="95"/>
        </w:rPr>
        <w:t>等文件规定的内容，结合用户的监控设备实际和管理要</w:t>
      </w:r>
      <w:r>
        <w:t>求，以使整个维保工作系统化、规范化、档案化，使整个系统正常运行， 以达到用户实际使用之要求。</w:t>
      </w:r>
    </w:p>
    <w:p>
      <w:pPr>
        <w:pStyle w:val="BodyText"/>
        <w:spacing w:before="12"/>
        <w:rPr>
          <w:sz w:val="27"/>
        </w:rPr>
      </w:pPr>
    </w:p>
    <w:p>
      <w:pPr>
        <w:pStyle w:val="Heading4"/>
        <w:rPr>
          <w:rFonts w:ascii="幼圆" w:eastAsia="幼圆" w:hint="eastAsia"/>
        </w:rPr>
      </w:pPr>
      <w:r>
        <w:rPr>
          <w:rFonts w:ascii="Arial" w:eastAsia="Arial"/>
        </w:rPr>
        <w:t>1</w:t>
      </w:r>
      <w:r>
        <w:rPr>
          <w:rFonts w:ascii="幼圆" w:eastAsia="幼圆" w:hint="eastAsia"/>
        </w:rPr>
        <w:t>、系统组成</w:t>
      </w:r>
    </w:p>
    <w:p>
      <w:pPr>
        <w:pStyle w:val="BodyText"/>
        <w:spacing w:before="2"/>
        <w:rPr>
          <w:rFonts w:ascii="幼圆"/>
          <w:b/>
          <w:sz w:val="59"/>
        </w:rPr>
      </w:pPr>
    </w:p>
    <w:p>
      <w:pPr>
        <w:pStyle w:val="BodyText"/>
        <w:ind w:left="1811"/>
      </w:pPr>
      <w:r>
        <w:t>目前该系统由如下部分经组成：</w:t>
      </w:r>
    </w:p>
    <w:p>
      <w:pPr>
        <w:pStyle w:val="ListParagraph"/>
        <w:numPr>
          <w:ilvl w:val="0"/>
          <w:numId w:val="8"/>
        </w:numPr>
        <w:tabs>
          <w:tab w:val="left" w:pos="2946"/>
        </w:tabs>
        <w:spacing w:before="283" w:after="0" w:line="240" w:lineRule="auto"/>
        <w:ind w:left="2945" w:right="0" w:hanging="354"/>
        <w:jc w:val="left"/>
        <w:rPr>
          <w:sz w:val="42"/>
        </w:rPr>
      </w:pPr>
      <w:r>
        <w:rPr>
          <w:sz w:val="42"/>
        </w:rPr>
        <w:t>前端部分：监控摄像头，监控电源，支架，护罩等</w:t>
      </w:r>
    </w:p>
    <w:p>
      <w:pPr>
        <w:pStyle w:val="ListParagraph"/>
        <w:numPr>
          <w:ilvl w:val="0"/>
          <w:numId w:val="8"/>
        </w:numPr>
        <w:tabs>
          <w:tab w:val="left" w:pos="2946"/>
        </w:tabs>
        <w:spacing w:before="304" w:after="0" w:line="240" w:lineRule="auto"/>
        <w:ind w:left="2945" w:right="0" w:hanging="354"/>
        <w:jc w:val="left"/>
        <w:rPr>
          <w:sz w:val="42"/>
        </w:rPr>
      </w:pPr>
      <w:r>
        <w:rPr>
          <w:sz w:val="42"/>
        </w:rPr>
        <w:t>传输、辅助部分：光缆，电缆，视频线，光端机等</w:t>
      </w:r>
    </w:p>
    <w:p>
      <w:pPr>
        <w:pStyle w:val="ListParagraph"/>
        <w:numPr>
          <w:ilvl w:val="0"/>
          <w:numId w:val="8"/>
        </w:numPr>
        <w:tabs>
          <w:tab w:val="left" w:pos="2946"/>
        </w:tabs>
        <w:spacing w:before="303" w:after="0" w:line="240" w:lineRule="auto"/>
        <w:ind w:left="2945" w:right="0" w:hanging="354"/>
        <w:jc w:val="left"/>
        <w:rPr>
          <w:sz w:val="42"/>
        </w:rPr>
      </w:pPr>
      <w:r>
        <w:rPr>
          <w:sz w:val="42"/>
        </w:rPr>
        <w:t>存储设备：硬盘录相机，监控硬盘等</w:t>
      </w:r>
    </w:p>
    <w:p>
      <w:pPr>
        <w:pStyle w:val="ListParagraph"/>
        <w:numPr>
          <w:ilvl w:val="0"/>
          <w:numId w:val="8"/>
        </w:numPr>
        <w:tabs>
          <w:tab w:val="left" w:pos="2946"/>
        </w:tabs>
        <w:spacing w:before="304" w:after="0" w:line="362" w:lineRule="auto"/>
        <w:ind w:left="1779" w:right="6875" w:firstLine="813"/>
        <w:jc w:val="left"/>
        <w:rPr>
          <w:sz w:val="42"/>
        </w:rPr>
      </w:pPr>
      <w:r>
        <w:rPr>
          <w:spacing w:val="-2"/>
          <w:sz w:val="42"/>
        </w:rPr>
        <w:t>中心显示设备：矩阵，监控器等</w:t>
      </w:r>
      <w:r>
        <w:rPr>
          <w:sz w:val="42"/>
        </w:rPr>
        <w:t>需要维保设备概况：</w:t>
      </w:r>
    </w:p>
    <w:p>
      <w:pPr>
        <w:pStyle w:val="ListParagraph"/>
        <w:numPr>
          <w:ilvl w:val="0"/>
          <w:numId w:val="6"/>
        </w:numPr>
        <w:tabs>
          <w:tab w:val="left" w:pos="3007"/>
        </w:tabs>
        <w:spacing w:before="0" w:after="0" w:line="594" w:lineRule="exact"/>
        <w:ind w:left="3006" w:right="0" w:hanging="354"/>
        <w:jc w:val="left"/>
        <w:rPr>
          <w:sz w:val="42"/>
        </w:rPr>
      </w:pPr>
      <w:r>
        <w:rPr>
          <w:sz w:val="42"/>
        </w:rPr>
        <w:t>前端部分：监控摄像头，监控电源，支架，护罩等</w:t>
      </w:r>
    </w:p>
    <w:p>
      <w:pPr>
        <w:pStyle w:val="ListParagraph"/>
        <w:numPr>
          <w:ilvl w:val="0"/>
          <w:numId w:val="6"/>
        </w:numPr>
        <w:tabs>
          <w:tab w:val="left" w:pos="3007"/>
        </w:tabs>
        <w:spacing w:before="303" w:after="0" w:line="240" w:lineRule="auto"/>
        <w:ind w:left="3006" w:right="0" w:hanging="354"/>
        <w:jc w:val="left"/>
        <w:rPr>
          <w:sz w:val="42"/>
        </w:rPr>
      </w:pPr>
      <w:r>
        <w:rPr>
          <w:sz w:val="42"/>
        </w:rPr>
        <w:t>传输、辅助部分：光缆，电缆，视频线，光端机等</w:t>
      </w:r>
    </w:p>
    <w:p>
      <w:pPr>
        <w:pStyle w:val="ListParagraph"/>
        <w:numPr>
          <w:ilvl w:val="0"/>
          <w:numId w:val="6"/>
        </w:numPr>
        <w:tabs>
          <w:tab w:val="left" w:pos="3007"/>
        </w:tabs>
        <w:spacing w:before="305" w:after="0" w:line="240" w:lineRule="auto"/>
        <w:ind w:left="3006" w:right="0" w:hanging="354"/>
        <w:jc w:val="left"/>
        <w:rPr>
          <w:sz w:val="42"/>
        </w:rPr>
      </w:pPr>
      <w:r>
        <w:rPr>
          <w:sz w:val="42"/>
        </w:rPr>
        <w:t>存储设备：硬盘录相机，监控硬盘等</w:t>
      </w:r>
    </w:p>
    <w:p>
      <w:pPr>
        <w:pStyle w:val="ListParagraph"/>
        <w:numPr>
          <w:ilvl w:val="0"/>
          <w:numId w:val="6"/>
        </w:numPr>
        <w:tabs>
          <w:tab w:val="left" w:pos="3007"/>
        </w:tabs>
        <w:spacing w:before="303" w:after="0" w:line="240" w:lineRule="auto"/>
        <w:ind w:left="3006" w:right="0" w:hanging="354"/>
        <w:jc w:val="left"/>
        <w:rPr>
          <w:sz w:val="42"/>
        </w:rPr>
      </w:pPr>
      <w:r>
        <w:rPr>
          <w:sz w:val="42"/>
        </w:rPr>
        <w:t>中心显示设备：矩阵，监控器等</w:t>
      </w:r>
    </w:p>
    <w:p>
      <w:pPr>
        <w:spacing w:after="0" w:line="240" w:lineRule="auto"/>
        <w:jc w:val="left"/>
        <w:rPr>
          <w:sz w:val="42"/>
        </w:rPr>
        <w:sectPr>
          <w:headerReference w:type="default" r:id="rId8"/>
          <w:pgSz w:w="17860" w:h="25260"/>
          <w:pgMar w:top="1360" w:right="1240" w:bottom="280" w:left="900" w:header="1160" w:footer="0"/>
          <w:pgNumType w:start="4"/>
          <w:cols w:space="708"/>
        </w:sectPr>
      </w:pPr>
    </w:p>
    <w:p>
      <w:pPr>
        <w:pStyle w:val="BodyText"/>
        <w:spacing w:before="7"/>
        <w:rPr>
          <w:sz w:val="16"/>
        </w:rPr>
      </w:pPr>
    </w:p>
    <w:p>
      <w:pPr>
        <w:spacing w:before="101"/>
        <w:ind w:left="971" w:right="0" w:firstLine="0"/>
        <w:jc w:val="left"/>
        <w:rPr>
          <w:rFonts w:ascii="黑体" w:eastAsia="黑体" w:hint="eastAsia"/>
          <w:b/>
          <w:sz w:val="42"/>
        </w:rPr>
      </w:pPr>
      <w:r>
        <w:rPr>
          <w:rFonts w:ascii="Arial" w:eastAsia="Arial"/>
          <w:b/>
          <w:sz w:val="42"/>
        </w:rPr>
        <w:t>2</w:t>
      </w:r>
      <w:r>
        <w:rPr>
          <w:rFonts w:ascii="黑体" w:eastAsia="黑体" w:hint="eastAsia"/>
          <w:b/>
          <w:sz w:val="42"/>
        </w:rPr>
        <w:t>、系统拓扑图</w:t>
      </w:r>
    </w:p>
    <w:p>
      <w:pPr>
        <w:pStyle w:val="BodyText"/>
        <w:spacing w:before="2"/>
        <w:rPr>
          <w:rFonts w:ascii="黑体"/>
          <w:b/>
          <w:sz w:val="71"/>
        </w:rPr>
      </w:pPr>
    </w:p>
    <w:p>
      <w:pPr>
        <w:pStyle w:val="Heading3"/>
      </w:pPr>
      <w:r>
        <w:t>二、维保服务内容</w:t>
      </w:r>
    </w:p>
    <w:p>
      <w:pPr>
        <w:pStyle w:val="BodyText"/>
        <w:rPr>
          <w:rFonts w:ascii="宋体"/>
          <w:b/>
          <w:sz w:val="48"/>
        </w:rPr>
      </w:pPr>
    </w:p>
    <w:p>
      <w:pPr>
        <w:pStyle w:val="BodyText"/>
        <w:spacing w:before="362" w:line="355" w:lineRule="auto"/>
        <w:ind w:left="971" w:right="967" w:firstLine="720"/>
      </w:pPr>
      <w:r>
        <w:t>维保内容包含线路维护、中心设备维护、摄像机维护、硬盘录像机设备及其附属设备维护。维保服务内容如下：</w:t>
      </w:r>
    </w:p>
    <w:p>
      <w:pPr>
        <w:pStyle w:val="BodyText"/>
        <w:spacing w:line="612" w:lineRule="exact"/>
        <w:ind w:left="1512"/>
      </w:pPr>
      <w:r>
        <w:rPr>
          <w:rFonts w:ascii="Arial" w:eastAsia="Arial"/>
        </w:rPr>
        <w:t>1</w:t>
      </w:r>
      <w:r>
        <w:t>、视频信号线路、摄像机供电线路的检测、故障排除、隐患排查。</w:t>
      </w:r>
    </w:p>
    <w:p>
      <w:pPr>
        <w:pStyle w:val="BodyText"/>
        <w:spacing w:before="305"/>
        <w:ind w:left="1512"/>
      </w:pPr>
      <w:r>
        <w:rPr>
          <w:rFonts w:ascii="Arial" w:eastAsia="Arial"/>
        </w:rPr>
        <w:t>2</w:t>
      </w:r>
      <w:r>
        <w:t>、所有接口、线路接口的焊点的检测、视频头的更换等。</w:t>
      </w:r>
    </w:p>
    <w:p>
      <w:pPr>
        <w:pStyle w:val="BodyText"/>
        <w:spacing w:before="303" w:line="362" w:lineRule="auto"/>
        <w:ind w:left="1512" w:right="935"/>
      </w:pPr>
      <w:r>
        <w:rPr>
          <w:rFonts w:ascii="Arial" w:eastAsia="Arial"/>
        </w:rPr>
        <w:t>3</w:t>
      </w:r>
      <w:r>
        <w:t>、监控系统前端摄像机的维护、位置调整、设备维修及更换、故障排除等。</w:t>
      </w:r>
    </w:p>
    <w:p>
      <w:pPr>
        <w:pStyle w:val="BodyText"/>
        <w:spacing w:line="594" w:lineRule="exact"/>
        <w:ind w:left="1512"/>
      </w:pPr>
      <w:r>
        <w:rPr>
          <w:rFonts w:ascii="Arial" w:eastAsia="Arial"/>
        </w:rPr>
        <w:t>4</w:t>
      </w:r>
      <w:r>
        <w:t>、监控主机设备检测、设备除尘、系统维护、设备维护、系统扩容、故</w:t>
      </w:r>
    </w:p>
    <w:p>
      <w:pPr>
        <w:pStyle w:val="BodyText"/>
        <w:spacing w:before="325"/>
        <w:ind w:left="1512"/>
      </w:pPr>
      <w:r>
        <w:t>障排除等。</w:t>
      </w:r>
    </w:p>
    <w:p>
      <w:pPr>
        <w:pStyle w:val="BodyText"/>
        <w:spacing w:before="282"/>
        <w:ind w:left="1512"/>
      </w:pPr>
      <w:r>
        <w:rPr>
          <w:rFonts w:ascii="Arial" w:eastAsia="Arial"/>
        </w:rPr>
        <w:t>5</w:t>
      </w:r>
      <w:r>
        <w:t>、矩阵、监视器图像画面的切换、轮巡</w:t>
      </w:r>
    </w:p>
    <w:p>
      <w:pPr>
        <w:pStyle w:val="BodyText"/>
        <w:spacing w:before="304"/>
        <w:ind w:left="1512"/>
      </w:pPr>
      <w:r>
        <w:rPr>
          <w:rFonts w:ascii="Arial" w:eastAsia="Arial"/>
        </w:rPr>
        <w:t>6</w:t>
      </w:r>
      <w:r>
        <w:t>、监控软件检测、软件升级、软件维护、数据备份、故障排除等</w:t>
      </w:r>
    </w:p>
    <w:p>
      <w:pPr>
        <w:pStyle w:val="BodyText"/>
        <w:spacing w:before="304" w:line="360" w:lineRule="auto"/>
        <w:ind w:left="971" w:right="1055" w:firstLine="422"/>
        <w:jc w:val="both"/>
      </w:pPr>
      <w:r>
        <w:rPr>
          <w:rFonts w:ascii="Arial" w:eastAsia="Arial"/>
        </w:rPr>
        <w:t>7</w:t>
      </w:r>
      <w:r>
        <w:rPr>
          <w:spacing w:val="-1"/>
        </w:rPr>
        <w:t>、备品备件，对常规设备，如：硬盘录像机、各种规格的摄像机、分配</w:t>
      </w:r>
      <w:r>
        <w:rPr>
          <w:spacing w:val="-2"/>
        </w:rPr>
        <w:t xml:space="preserve">器等进行备货，以提高维保质量。监控摄像头 </w:t>
      </w:r>
      <w:r>
        <w:rPr>
          <w:rFonts w:ascii="宋体" w:eastAsia="宋体" w:hint="eastAsia"/>
        </w:rPr>
        <w:t>5</w:t>
      </w:r>
      <w:r>
        <w:rPr>
          <w:rFonts w:ascii="宋体" w:eastAsia="宋体" w:hint="eastAsia"/>
          <w:spacing w:val="-95"/>
        </w:rPr>
        <w:t xml:space="preserve"> </w:t>
      </w:r>
      <w:r>
        <w:rPr>
          <w:spacing w:val="-2"/>
        </w:rPr>
        <w:t xml:space="preserve">台备用，监控电源配置 </w:t>
      </w:r>
      <w:r>
        <w:rPr>
          <w:rFonts w:ascii="宋体" w:eastAsia="宋体" w:hint="eastAsia"/>
        </w:rPr>
        <w:t xml:space="preserve">10 </w:t>
      </w:r>
      <w:r>
        <w:t>台备用，</w:t>
      </w:r>
      <w:r>
        <w:rPr>
          <w:rFonts w:ascii="宋体" w:eastAsia="宋体" w:hint="eastAsia"/>
        </w:rPr>
        <w:t>BNC</w:t>
      </w:r>
      <w:r>
        <w:rPr>
          <w:rFonts w:ascii="宋体" w:eastAsia="宋体" w:hint="eastAsia"/>
          <w:spacing w:val="-103"/>
        </w:rPr>
        <w:t xml:space="preserve"> </w:t>
      </w:r>
      <w:r>
        <w:rPr>
          <w:spacing w:val="-7"/>
        </w:rPr>
        <w:t xml:space="preserve">头 </w:t>
      </w:r>
      <w:r>
        <w:rPr>
          <w:rFonts w:ascii="宋体" w:eastAsia="宋体" w:hint="eastAsia"/>
        </w:rPr>
        <w:t>1</w:t>
      </w:r>
      <w:r>
        <w:rPr>
          <w:rFonts w:ascii="宋体" w:eastAsia="宋体" w:hint="eastAsia"/>
          <w:spacing w:val="-103"/>
        </w:rPr>
        <w:t xml:space="preserve"> </w:t>
      </w:r>
      <w:r>
        <w:t>盒备用。相关的工具，零配件为常规配置。</w:t>
      </w:r>
    </w:p>
    <w:p>
      <w:pPr>
        <w:pStyle w:val="BodyText"/>
        <w:spacing w:before="13"/>
        <w:rPr>
          <w:sz w:val="34"/>
        </w:rPr>
      </w:pPr>
    </w:p>
    <w:p>
      <w:pPr>
        <w:pStyle w:val="Heading3"/>
      </w:pPr>
      <w:r>
        <w:t>三、维保服务方式</w:t>
      </w:r>
    </w:p>
    <w:p>
      <w:pPr>
        <w:pStyle w:val="BodyText"/>
        <w:rPr>
          <w:rFonts w:ascii="宋体"/>
          <w:b/>
          <w:sz w:val="48"/>
        </w:rPr>
      </w:pPr>
    </w:p>
    <w:p>
      <w:pPr>
        <w:pStyle w:val="Heading4"/>
        <w:spacing w:before="386"/>
        <w:rPr>
          <w:rFonts w:ascii="黑体" w:eastAsia="黑体" w:hint="eastAsia"/>
        </w:rPr>
      </w:pPr>
      <w:r>
        <w:rPr>
          <w:rFonts w:ascii="Arial" w:eastAsia="Arial"/>
        </w:rPr>
        <w:t>1</w:t>
      </w:r>
      <w:r>
        <w:rPr>
          <w:rFonts w:ascii="黑体" w:eastAsia="黑体" w:hint="eastAsia"/>
        </w:rPr>
        <w:t>、系统全面排查</w:t>
      </w:r>
    </w:p>
    <w:p>
      <w:pPr>
        <w:pStyle w:val="BodyText"/>
        <w:spacing w:before="4"/>
        <w:rPr>
          <w:rFonts w:ascii="黑体"/>
          <w:b/>
          <w:sz w:val="59"/>
        </w:rPr>
      </w:pPr>
    </w:p>
    <w:p>
      <w:pPr>
        <w:pStyle w:val="BodyText"/>
        <w:spacing w:line="355" w:lineRule="auto"/>
        <w:ind w:left="1602" w:right="3917" w:firstLine="90"/>
      </w:pPr>
      <w:r>
        <w:t>在维保合同签订之后我方将需要对现场进行详细检查： 主要内容包括：</w:t>
      </w:r>
    </w:p>
    <w:p>
      <w:pPr>
        <w:spacing w:after="0" w:line="355" w:lineRule="auto"/>
        <w:sectPr>
          <w:headerReference w:type="default" r:id="rId9"/>
          <w:pgSz w:w="17860" w:h="25260"/>
          <w:pgMar w:top="1360" w:right="1240" w:bottom="280" w:left="900" w:header="1160" w:footer="0"/>
          <w:pgNumType w:start="5"/>
          <w:cols w:space="708"/>
        </w:sectPr>
      </w:pPr>
    </w:p>
    <w:p>
      <w:pPr>
        <w:pStyle w:val="BodyText"/>
        <w:rPr>
          <w:sz w:val="15"/>
        </w:rPr>
      </w:pPr>
    </w:p>
    <w:p>
      <w:pPr>
        <w:pStyle w:val="BodyText"/>
        <w:spacing w:before="77"/>
        <w:ind w:left="2322"/>
      </w:pPr>
      <w:r>
        <w:rPr>
          <w:rFonts w:ascii="Arial" w:eastAsia="Arial"/>
        </w:rPr>
        <w:t>1</w:t>
      </w:r>
      <w:r>
        <w:t>、 监控室机房环境。</w:t>
      </w:r>
    </w:p>
    <w:p>
      <w:pPr>
        <w:pStyle w:val="BodyText"/>
        <w:spacing w:before="304"/>
        <w:ind w:left="2322"/>
      </w:pPr>
      <w:r>
        <w:rPr>
          <w:rFonts w:ascii="Arial" w:eastAsia="Arial"/>
        </w:rPr>
        <w:t>2</w:t>
      </w:r>
      <w:r>
        <w:t>、 设备运行环境。</w:t>
      </w:r>
    </w:p>
    <w:p>
      <w:pPr>
        <w:pStyle w:val="BodyText"/>
        <w:spacing w:before="303"/>
        <w:ind w:left="2322"/>
      </w:pPr>
      <w:r>
        <w:rPr>
          <w:rFonts w:ascii="Arial" w:eastAsia="Arial"/>
        </w:rPr>
        <w:t>3</w:t>
      </w:r>
      <w:r>
        <w:t>、 所有设备的安装位置、运行情况。</w:t>
      </w:r>
    </w:p>
    <w:p>
      <w:pPr>
        <w:pStyle w:val="BodyText"/>
        <w:spacing w:before="304"/>
        <w:ind w:left="2322"/>
      </w:pPr>
      <w:r>
        <w:rPr>
          <w:rFonts w:ascii="Arial" w:eastAsia="Arial"/>
        </w:rPr>
        <w:t>4</w:t>
      </w:r>
      <w:r>
        <w:t>、 线路使用情况及线路敷设路径、走线方式等。</w:t>
      </w:r>
    </w:p>
    <w:p>
      <w:pPr>
        <w:pStyle w:val="BodyText"/>
        <w:spacing w:before="304"/>
        <w:ind w:left="2322"/>
      </w:pPr>
      <w:r>
        <w:rPr>
          <w:rFonts w:ascii="Arial" w:eastAsia="Arial"/>
        </w:rPr>
        <w:t>5</w:t>
      </w:r>
      <w:r>
        <w:t>、 线路所有接口、所有视频头、接线柱线路接点是否牢固。</w:t>
      </w:r>
    </w:p>
    <w:p>
      <w:pPr>
        <w:pStyle w:val="BodyText"/>
        <w:spacing w:before="303"/>
        <w:ind w:left="2322"/>
      </w:pPr>
      <w:r>
        <w:rPr>
          <w:rFonts w:ascii="Arial" w:eastAsia="Arial"/>
        </w:rPr>
        <w:t>6</w:t>
      </w:r>
      <w:r>
        <w:t>、 监视器图像画面的切换、轮巡情况。</w:t>
      </w:r>
    </w:p>
    <w:p>
      <w:pPr>
        <w:pStyle w:val="BodyText"/>
        <w:spacing w:before="304"/>
        <w:ind w:left="2322"/>
      </w:pPr>
      <w:r>
        <w:rPr>
          <w:rFonts w:ascii="Arial" w:eastAsia="Arial"/>
        </w:rPr>
        <w:t>7</w:t>
      </w:r>
      <w:r>
        <w:t>、 软件使用情况、软件升级情况。</w:t>
      </w:r>
    </w:p>
    <w:p>
      <w:pPr>
        <w:pStyle w:val="BodyText"/>
        <w:spacing w:before="304"/>
        <w:ind w:left="2322"/>
      </w:pPr>
      <w:r>
        <w:rPr>
          <w:rFonts w:ascii="Arial" w:eastAsia="Arial"/>
        </w:rPr>
        <w:t>8</w:t>
      </w:r>
      <w:r>
        <w:t>、 系统数据备份情况。</w:t>
      </w:r>
    </w:p>
    <w:p>
      <w:pPr>
        <w:pStyle w:val="BodyText"/>
        <w:spacing w:before="324" w:line="355" w:lineRule="auto"/>
        <w:ind w:left="1602" w:right="1363" w:firstLine="957"/>
      </w:pPr>
      <w:r>
        <w:t>在以上工作在实施过程中需要相应的系统布线图、防区点位分布图、监控点位分布图，以及相关人员的协助。</w:t>
      </w:r>
    </w:p>
    <w:p>
      <w:pPr>
        <w:pStyle w:val="BodyText"/>
        <w:spacing w:before="11"/>
        <w:rPr>
          <w:sz w:val="27"/>
        </w:rPr>
      </w:pPr>
    </w:p>
    <w:p>
      <w:pPr>
        <w:pStyle w:val="Heading4"/>
        <w:spacing w:before="1"/>
        <w:rPr>
          <w:rFonts w:ascii="幼圆" w:eastAsia="幼圆" w:hint="eastAsia"/>
        </w:rPr>
      </w:pPr>
      <w:r>
        <w:rPr>
          <w:rFonts w:ascii="Arial" w:eastAsia="Arial"/>
        </w:rPr>
        <w:t>2</w:t>
      </w:r>
      <w:r>
        <w:rPr>
          <w:rFonts w:ascii="幼圆" w:eastAsia="幼圆" w:hint="eastAsia"/>
        </w:rPr>
        <w:t>、定期上门巡检服务</w:t>
      </w:r>
    </w:p>
    <w:p>
      <w:pPr>
        <w:pStyle w:val="BodyText"/>
        <w:spacing w:before="6"/>
        <w:rPr>
          <w:rFonts w:ascii="幼圆"/>
          <w:b/>
          <w:sz w:val="57"/>
        </w:rPr>
      </w:pPr>
    </w:p>
    <w:p>
      <w:pPr>
        <w:pStyle w:val="ListParagraph"/>
        <w:numPr>
          <w:ilvl w:val="1"/>
          <w:numId w:val="9"/>
        </w:numPr>
        <w:tabs>
          <w:tab w:val="left" w:pos="3133"/>
        </w:tabs>
        <w:spacing w:before="1" w:after="0" w:line="362" w:lineRule="auto"/>
        <w:ind w:left="1512" w:right="1212" w:firstLine="809"/>
        <w:jc w:val="left"/>
        <w:rPr>
          <w:sz w:val="42"/>
        </w:rPr>
      </w:pPr>
      <w:r>
        <w:rPr>
          <w:spacing w:val="-1"/>
          <w:sz w:val="42"/>
        </w:rPr>
        <w:t>每月两次定期上门检修保养相关设备，工作完成后提交相关表</w:t>
      </w:r>
      <w:r>
        <w:rPr>
          <w:sz w:val="42"/>
        </w:rPr>
        <w:t>格给甲方相关负责人签字确认，保障设备正常运转。</w:t>
      </w:r>
    </w:p>
    <w:p>
      <w:pPr>
        <w:pStyle w:val="ListParagraph"/>
        <w:numPr>
          <w:ilvl w:val="1"/>
          <w:numId w:val="9"/>
        </w:numPr>
        <w:tabs>
          <w:tab w:val="left" w:pos="3133"/>
        </w:tabs>
        <w:spacing w:before="0" w:after="0" w:line="594" w:lineRule="exact"/>
        <w:ind w:left="3132" w:right="0" w:hanging="811"/>
        <w:jc w:val="left"/>
        <w:rPr>
          <w:sz w:val="42"/>
        </w:rPr>
      </w:pPr>
      <w:r>
        <w:rPr>
          <w:sz w:val="42"/>
        </w:rPr>
        <w:t>在故障响应时间内检查客户反映的问题，并按时维修或者提供</w:t>
      </w:r>
    </w:p>
    <w:p>
      <w:pPr>
        <w:pStyle w:val="BodyText"/>
        <w:spacing w:before="324"/>
        <w:ind w:left="1512"/>
      </w:pPr>
      <w:r>
        <w:t>备品备件排除故障，保证监控系统正常运行，客户正常使用。</w:t>
      </w:r>
    </w:p>
    <w:p>
      <w:pPr>
        <w:pStyle w:val="ListParagraph"/>
        <w:numPr>
          <w:ilvl w:val="1"/>
          <w:numId w:val="9"/>
        </w:numPr>
        <w:tabs>
          <w:tab w:val="left" w:pos="3133"/>
        </w:tabs>
        <w:spacing w:before="283" w:after="0" w:line="362" w:lineRule="auto"/>
        <w:ind w:left="1512" w:right="1006" w:firstLine="809"/>
        <w:jc w:val="left"/>
        <w:rPr>
          <w:sz w:val="42"/>
        </w:rPr>
      </w:pPr>
      <w:r>
        <w:rPr>
          <w:spacing w:val="16"/>
          <w:sz w:val="42"/>
        </w:rPr>
        <w:t>对容易老化的</w:t>
      </w:r>
      <w:r>
        <w:rPr>
          <w:rFonts w:ascii="Arial" w:eastAsia="Arial"/>
          <w:sz w:val="42"/>
        </w:rPr>
        <w:t>BNC</w:t>
      </w:r>
      <w:r>
        <w:rPr>
          <w:rFonts w:ascii="Arial" w:eastAsia="Arial"/>
          <w:spacing w:val="-29"/>
          <w:sz w:val="42"/>
        </w:rPr>
        <w:t xml:space="preserve"> </w:t>
      </w:r>
      <w:r>
        <w:rPr>
          <w:spacing w:val="-1"/>
          <w:sz w:val="42"/>
        </w:rPr>
        <w:t>接头、电源接头、电源等易造成信号丢失的</w:t>
      </w:r>
      <w:r>
        <w:rPr>
          <w:sz w:val="42"/>
        </w:rPr>
        <w:t>配件每个季度一次进行全面检查，一旦发现老化现象应及时更换、焊</w:t>
      </w:r>
    </w:p>
    <w:p>
      <w:pPr>
        <w:pStyle w:val="BodyText"/>
        <w:spacing w:line="616" w:lineRule="exact"/>
        <w:ind w:left="1512"/>
      </w:pPr>
      <w:r>
        <w:t>接。</w:t>
      </w:r>
    </w:p>
    <w:p>
      <w:pPr>
        <w:pStyle w:val="ListParagraph"/>
        <w:numPr>
          <w:ilvl w:val="1"/>
          <w:numId w:val="9"/>
        </w:numPr>
        <w:tabs>
          <w:tab w:val="left" w:pos="3133"/>
        </w:tabs>
        <w:spacing w:before="283" w:after="0" w:line="362" w:lineRule="auto"/>
        <w:ind w:left="1512" w:right="1147" w:firstLine="809"/>
        <w:jc w:val="left"/>
        <w:rPr>
          <w:sz w:val="42"/>
        </w:rPr>
      </w:pPr>
      <w:r>
        <w:rPr>
          <w:sz w:val="42"/>
        </w:rPr>
        <w:t>根据安防监控系统各部分设备的使用说明，每两个季度检测其</w:t>
      </w:r>
      <w:r>
        <w:rPr>
          <w:spacing w:val="-1"/>
          <w:sz w:val="42"/>
        </w:rPr>
        <w:t>各项技术参数及监控系统传输线路质量，处理故障隐患，协助监控主管</w:t>
      </w:r>
    </w:p>
    <w:p>
      <w:pPr>
        <w:spacing w:after="0" w:line="362" w:lineRule="auto"/>
        <w:jc w:val="left"/>
        <w:rPr>
          <w:sz w:val="42"/>
        </w:rPr>
        <w:sectPr>
          <w:headerReference w:type="default" r:id="rId10"/>
          <w:pgSz w:w="17860" w:h="25260"/>
          <w:pgMar w:top="1360" w:right="1240" w:bottom="280" w:left="900" w:header="1160" w:footer="0"/>
          <w:pgNumType w:start="6"/>
          <w:cols w:space="708"/>
        </w:sectPr>
      </w:pPr>
    </w:p>
    <w:p>
      <w:pPr>
        <w:pStyle w:val="BodyText"/>
        <w:spacing w:before="3"/>
        <w:rPr>
          <w:sz w:val="21"/>
        </w:rPr>
      </w:pPr>
    </w:p>
    <w:p>
      <w:pPr>
        <w:pStyle w:val="BodyText"/>
        <w:spacing w:before="4" w:line="355" w:lineRule="auto"/>
        <w:ind w:left="1512" w:right="1147"/>
      </w:pPr>
      <w:r>
        <w:t>设定使用级别等各种数据，确保各部份设备各项功能良好，能够正常运行。</w:t>
      </w:r>
    </w:p>
    <w:p>
      <w:pPr>
        <w:pStyle w:val="ListParagraph"/>
        <w:numPr>
          <w:ilvl w:val="1"/>
          <w:numId w:val="10"/>
        </w:numPr>
        <w:tabs>
          <w:tab w:val="left" w:pos="3133"/>
        </w:tabs>
        <w:spacing w:before="0" w:after="0" w:line="612" w:lineRule="exact"/>
        <w:ind w:left="3132" w:right="0" w:hanging="811"/>
        <w:jc w:val="left"/>
        <w:rPr>
          <w:sz w:val="42"/>
        </w:rPr>
      </w:pPr>
      <w:r>
        <w:rPr>
          <w:sz w:val="42"/>
        </w:rPr>
        <w:t>每年进行一次设备的除尘、清理，扫净监控设备显露的尘土，</w:t>
      </w:r>
    </w:p>
    <w:p>
      <w:pPr>
        <w:pStyle w:val="BodyText"/>
        <w:spacing w:before="324" w:line="355" w:lineRule="auto"/>
        <w:ind w:left="1512" w:right="1147"/>
      </w:pPr>
      <w:r>
        <w:rPr>
          <w:spacing w:val="-1"/>
        </w:rPr>
        <w:t>对摄像机、防护罩等部件要卸下彻底吹风除尘，之后用无水酒精棉将各个镜头擦干净，调整清晰度，防止由于机器运转、静电等因素将尘土吸</w:t>
      </w:r>
      <w:r>
        <w:t>入监控设备机体内，确保机器正常运行。同时检查监控机房通风、散 热、净尘、供电等设施。</w:t>
      </w:r>
    </w:p>
    <w:p>
      <w:pPr>
        <w:pStyle w:val="ListParagraph"/>
        <w:numPr>
          <w:ilvl w:val="1"/>
          <w:numId w:val="10"/>
        </w:numPr>
        <w:tabs>
          <w:tab w:val="left" w:pos="3133"/>
        </w:tabs>
        <w:spacing w:before="0" w:after="0" w:line="612" w:lineRule="exact"/>
        <w:ind w:left="3132" w:right="0" w:hanging="811"/>
        <w:jc w:val="left"/>
        <w:rPr>
          <w:sz w:val="42"/>
        </w:rPr>
      </w:pPr>
      <w:r>
        <w:rPr>
          <w:sz w:val="42"/>
        </w:rPr>
        <w:t>对安防监控系统设备的运行情况进行监控，分析运行情况，及</w:t>
      </w:r>
    </w:p>
    <w:p>
      <w:pPr>
        <w:pStyle w:val="BodyText"/>
        <w:spacing w:before="325"/>
        <w:ind w:left="1512"/>
      </w:pPr>
      <w:r>
        <w:t>时发现并排除故障，半年向客户提交一份系统运行状态及维保记录。</w:t>
      </w:r>
    </w:p>
    <w:p>
      <w:pPr>
        <w:pStyle w:val="ListParagraph"/>
        <w:numPr>
          <w:ilvl w:val="1"/>
          <w:numId w:val="10"/>
        </w:numPr>
        <w:tabs>
          <w:tab w:val="left" w:pos="3133"/>
        </w:tabs>
        <w:spacing w:before="282" w:after="0" w:line="362" w:lineRule="auto"/>
        <w:ind w:left="1512" w:right="1212" w:firstLine="809"/>
        <w:jc w:val="left"/>
        <w:rPr>
          <w:sz w:val="42"/>
        </w:rPr>
      </w:pPr>
      <w:r>
        <w:rPr>
          <w:spacing w:val="-1"/>
          <w:sz w:val="42"/>
        </w:rPr>
        <w:t>根据用户的监控系统经常出现的情况或者有可能出现的地方及</w:t>
      </w:r>
      <w:r>
        <w:rPr>
          <w:sz w:val="42"/>
        </w:rPr>
        <w:t>时提出日常维护和日常使用建议。</w:t>
      </w:r>
    </w:p>
    <w:p>
      <w:pPr>
        <w:pStyle w:val="ListParagraph"/>
        <w:numPr>
          <w:ilvl w:val="1"/>
          <w:numId w:val="10"/>
        </w:numPr>
        <w:tabs>
          <w:tab w:val="left" w:pos="3133"/>
        </w:tabs>
        <w:spacing w:before="0" w:after="0" w:line="594" w:lineRule="exact"/>
        <w:ind w:left="3132" w:right="0" w:hanging="811"/>
        <w:jc w:val="left"/>
        <w:rPr>
          <w:sz w:val="42"/>
        </w:rPr>
      </w:pPr>
      <w:r>
        <w:rPr>
          <w:sz w:val="42"/>
        </w:rPr>
        <w:t>定期系统巡检流程</w:t>
      </w:r>
    </w:p>
    <w:p>
      <w:pPr>
        <w:pStyle w:val="BodyText"/>
        <w:spacing w:before="5"/>
        <w:rPr>
          <w:sz w:val="49"/>
        </w:rPr>
      </w:pPr>
    </w:p>
    <w:p>
      <w:pPr>
        <w:pStyle w:val="Heading4"/>
        <w:rPr>
          <w:rFonts w:ascii="黑体" w:eastAsia="黑体" w:hint="eastAsia"/>
        </w:rPr>
      </w:pPr>
      <w:r>
        <w:rPr>
          <w:rFonts w:ascii="Arial" w:eastAsia="Arial"/>
        </w:rPr>
        <w:t>2</w:t>
      </w:r>
      <w:r>
        <w:rPr>
          <w:rFonts w:ascii="黑体" w:eastAsia="黑体" w:hint="eastAsia"/>
        </w:rPr>
        <w:t>、电话支持服务</w:t>
      </w:r>
    </w:p>
    <w:p>
      <w:pPr>
        <w:pStyle w:val="BodyText"/>
        <w:spacing w:before="2"/>
        <w:rPr>
          <w:rFonts w:ascii="黑体"/>
          <w:b/>
          <w:sz w:val="59"/>
        </w:rPr>
      </w:pPr>
    </w:p>
    <w:p>
      <w:pPr>
        <w:pStyle w:val="BodyText"/>
        <w:spacing w:line="355" w:lineRule="auto"/>
        <w:ind w:left="1602" w:right="942" w:firstLine="957"/>
      </w:pPr>
      <w:r>
        <w:t>对于临时出现的使用、操作或其他非故障的简单问题可直接电话联系我方服务工程师，寻求问题的解决方案、操作方法及技术指导。</w:t>
      </w:r>
    </w:p>
    <w:p>
      <w:pPr>
        <w:pStyle w:val="BodyText"/>
        <w:spacing w:before="11"/>
        <w:rPr>
          <w:sz w:val="27"/>
        </w:rPr>
      </w:pPr>
    </w:p>
    <w:p>
      <w:pPr>
        <w:pStyle w:val="Heading4"/>
        <w:rPr>
          <w:rFonts w:ascii="黑体" w:eastAsia="黑体" w:hint="eastAsia"/>
        </w:rPr>
      </w:pPr>
      <w:r>
        <w:rPr>
          <w:rFonts w:ascii="Arial" w:eastAsia="Arial"/>
        </w:rPr>
        <w:t>3</w:t>
      </w:r>
      <w:r>
        <w:rPr>
          <w:rFonts w:ascii="黑体" w:eastAsia="黑体" w:hint="eastAsia"/>
        </w:rPr>
        <w:t>、现场技术服务</w:t>
      </w:r>
    </w:p>
    <w:p>
      <w:pPr>
        <w:pStyle w:val="BodyText"/>
        <w:spacing w:before="6"/>
        <w:rPr>
          <w:rFonts w:ascii="黑体"/>
          <w:b/>
          <w:sz w:val="59"/>
        </w:rPr>
      </w:pPr>
    </w:p>
    <w:p>
      <w:pPr>
        <w:pStyle w:val="BodyText"/>
        <w:spacing w:line="355" w:lineRule="auto"/>
        <w:ind w:left="1602" w:right="1057" w:firstLine="957"/>
      </w:pPr>
      <w:r>
        <w:t>在维保期限内，监控系统所有设备（如监控主机、摄像机、电源等）发生故障，由乙方人员负责更换，设备及配件费用由甲方承担。维修后向用户汇报问题情况及处理结果，提交维修报告并由用户签字并留存备案。</w:t>
      </w:r>
    </w:p>
    <w:p>
      <w:pPr>
        <w:spacing w:after="0" w:line="355" w:lineRule="auto"/>
        <w:sectPr>
          <w:headerReference w:type="default" r:id="rId11"/>
          <w:pgSz w:w="17860" w:h="25260"/>
          <w:pgMar w:top="1360" w:right="1240" w:bottom="280" w:left="900" w:header="1160" w:footer="0"/>
          <w:pgNumType w:start="7"/>
          <w:cols w:space="708"/>
        </w:sectPr>
      </w:pPr>
    </w:p>
    <w:p>
      <w:pPr>
        <w:pStyle w:val="BodyText"/>
        <w:spacing w:before="3"/>
        <w:rPr>
          <w:sz w:val="21"/>
        </w:rPr>
      </w:pPr>
    </w:p>
    <w:p>
      <w:pPr>
        <w:pStyle w:val="BodyText"/>
        <w:spacing w:before="4" w:line="355" w:lineRule="auto"/>
        <w:ind w:left="1602" w:right="942" w:firstLine="957"/>
      </w:pPr>
      <w:r>
        <w:t>在设备使用过程中存在的使用上的问题，乙方应解释清楚指导正确使用，并提出合理化建议。甲方应指定专人积极配合。</w:t>
      </w:r>
    </w:p>
    <w:p>
      <w:pPr>
        <w:pStyle w:val="BodyText"/>
        <w:spacing w:before="12"/>
        <w:rPr>
          <w:sz w:val="27"/>
        </w:rPr>
      </w:pPr>
    </w:p>
    <w:p>
      <w:pPr>
        <w:pStyle w:val="Heading4"/>
        <w:rPr>
          <w:rFonts w:ascii="幼圆" w:eastAsia="幼圆" w:hint="eastAsia"/>
        </w:rPr>
      </w:pPr>
      <w:r>
        <w:rPr>
          <w:rFonts w:ascii="Arial" w:eastAsia="Arial"/>
        </w:rPr>
        <w:t>4</w:t>
      </w:r>
      <w:r>
        <w:rPr>
          <w:rFonts w:ascii="幼圆" w:eastAsia="幼圆" w:hint="eastAsia"/>
        </w:rPr>
        <w:t>、维护具体工作内容</w:t>
      </w:r>
    </w:p>
    <w:p>
      <w:pPr>
        <w:pStyle w:val="BodyText"/>
        <w:spacing w:before="4"/>
        <w:rPr>
          <w:rFonts w:ascii="幼圆"/>
          <w:b/>
          <w:sz w:val="58"/>
        </w:rPr>
      </w:pPr>
    </w:p>
    <w:p>
      <w:pPr>
        <w:spacing w:before="1" w:line="360" w:lineRule="auto"/>
        <w:ind w:left="971" w:right="994" w:firstLine="540"/>
        <w:jc w:val="left"/>
        <w:rPr>
          <w:b/>
          <w:sz w:val="42"/>
        </w:rPr>
      </w:pPr>
      <w:r>
        <w:rPr>
          <w:rFonts w:ascii="宋体" w:eastAsia="宋体" w:hAnsi="宋体" w:hint="eastAsia"/>
          <w:b/>
          <w:sz w:val="42"/>
        </w:rPr>
        <w:t>1</w:t>
      </w:r>
      <w:r>
        <w:rPr>
          <w:b/>
          <w:sz w:val="42"/>
        </w:rPr>
        <w:t>、监控系统进行正常的设备维护所需的基本维护条件，即做到“四齐”， 即备件齐、配件齐、工具齐、仪器齐。</w:t>
      </w:r>
    </w:p>
    <w:p>
      <w:pPr>
        <w:pStyle w:val="ListParagraph"/>
        <w:numPr>
          <w:ilvl w:val="0"/>
          <w:numId w:val="4"/>
        </w:numPr>
        <w:tabs>
          <w:tab w:val="left" w:pos="2147"/>
        </w:tabs>
        <w:spacing w:before="0" w:after="0" w:line="607" w:lineRule="exact"/>
        <w:ind w:left="2146" w:right="0" w:hanging="635"/>
        <w:jc w:val="left"/>
        <w:rPr>
          <w:sz w:val="42"/>
        </w:rPr>
      </w:pPr>
      <w:r>
        <w:rPr>
          <w:sz w:val="42"/>
        </w:rPr>
        <w:t>备件齐</w:t>
      </w:r>
    </w:p>
    <w:p>
      <w:pPr>
        <w:pStyle w:val="BodyText"/>
        <w:spacing w:before="314" w:line="355" w:lineRule="auto"/>
        <w:ind w:left="971" w:right="1147" w:firstLine="540"/>
        <w:jc w:val="both"/>
      </w:pPr>
      <w:r>
        <w:t>通常来说，每一个系统的维护都必须建立相应的备件库，主要储备一些比较重要而损坏后不易马上修复的设备，如摄像机、镜头、监视器等。这些设备一旦出现故障就可能使系统不能正常运行，必须及时更换，因此必须具备一定数量的备件，而且备件库的库存量必须根据设备能否维修和设备的运行周期的特点不断进行更新。</w:t>
      </w:r>
    </w:p>
    <w:p>
      <w:pPr>
        <w:pStyle w:val="ListParagraph"/>
        <w:numPr>
          <w:ilvl w:val="0"/>
          <w:numId w:val="4"/>
        </w:numPr>
        <w:tabs>
          <w:tab w:val="left" w:pos="2147"/>
        </w:tabs>
        <w:spacing w:before="0" w:after="0" w:line="623" w:lineRule="exact"/>
        <w:ind w:left="2146" w:right="0" w:hanging="635"/>
        <w:jc w:val="both"/>
        <w:rPr>
          <w:sz w:val="42"/>
        </w:rPr>
      </w:pPr>
      <w:r>
        <w:rPr>
          <w:sz w:val="42"/>
        </w:rPr>
        <w:t>配件齐</w:t>
      </w:r>
    </w:p>
    <w:p>
      <w:pPr>
        <w:pStyle w:val="BodyText"/>
        <w:spacing w:before="313" w:line="355" w:lineRule="auto"/>
        <w:ind w:left="971" w:right="1147" w:firstLine="540"/>
        <w:jc w:val="both"/>
      </w:pPr>
      <w:r>
        <w:t>配件主要是设备里各种分立元件和模块的额外配置，可以多备一些，主要用于设备的维修。常用的配件主要有电路所需要的各种集成电路芯片和各种电路分立元件。其他较大的设备就必须配置一定的功能模块以备急</w:t>
      </w:r>
    </w:p>
    <w:p>
      <w:pPr>
        <w:pStyle w:val="BodyText"/>
        <w:spacing w:line="355" w:lineRule="auto"/>
        <w:ind w:left="971" w:right="1267"/>
      </w:pPr>
      <w:r>
        <w:t>用。这样，经过维修就能用小的投入产生良好的效益，节约大量更新设备的经费。</w:t>
      </w:r>
    </w:p>
    <w:p>
      <w:pPr>
        <w:pStyle w:val="ListParagraph"/>
        <w:numPr>
          <w:ilvl w:val="0"/>
          <w:numId w:val="4"/>
        </w:numPr>
        <w:tabs>
          <w:tab w:val="left" w:pos="2147"/>
        </w:tabs>
        <w:spacing w:before="0" w:after="0" w:line="623" w:lineRule="exact"/>
        <w:ind w:left="2146" w:right="0" w:hanging="635"/>
        <w:jc w:val="left"/>
        <w:rPr>
          <w:sz w:val="42"/>
        </w:rPr>
      </w:pPr>
      <w:r>
        <w:rPr>
          <w:sz w:val="42"/>
        </w:rPr>
        <w:t>工具和检测仪器齐</w:t>
      </w:r>
    </w:p>
    <w:p>
      <w:pPr>
        <w:pStyle w:val="BodyText"/>
        <w:spacing w:before="314" w:line="355" w:lineRule="auto"/>
        <w:ind w:left="971" w:right="1267" w:firstLine="540"/>
      </w:pPr>
      <w:r>
        <w:t>要做到勤修设备，就必须配置常用的维修工具及检修仪器，如各种钳子、螺丝刀、测电笔、电烙铁、胶布、万用表、示波器等等，需要时还应随时添置，必要时还应自己制作如模拟负载等作为测试工具。</w:t>
      </w:r>
    </w:p>
    <w:p>
      <w:pPr>
        <w:spacing w:after="0" w:line="355" w:lineRule="auto"/>
        <w:sectPr>
          <w:headerReference w:type="default" r:id="rId12"/>
          <w:pgSz w:w="17860" w:h="25260"/>
          <w:pgMar w:top="1360" w:right="1240" w:bottom="280" w:left="900" w:header="1160" w:footer="0"/>
          <w:pgNumType w:start="8"/>
          <w:cols w:space="708"/>
        </w:sectPr>
      </w:pPr>
    </w:p>
    <w:p>
      <w:pPr>
        <w:pStyle w:val="BodyText"/>
        <w:spacing w:before="3"/>
        <w:rPr>
          <w:sz w:val="19"/>
        </w:rPr>
      </w:pPr>
    </w:p>
    <w:p>
      <w:pPr>
        <w:pStyle w:val="Heading4"/>
        <w:spacing w:before="24"/>
        <w:ind w:left="1512"/>
      </w:pPr>
      <w:r>
        <w:rPr>
          <w:rFonts w:ascii="宋体" w:eastAsia="宋体" w:hint="eastAsia"/>
        </w:rPr>
        <w:t>2</w:t>
      </w:r>
      <w:r>
        <w:t>、设备维护中的一些注意事项</w:t>
      </w:r>
    </w:p>
    <w:p>
      <w:pPr>
        <w:pStyle w:val="BodyText"/>
        <w:spacing w:before="314" w:line="355" w:lineRule="auto"/>
        <w:ind w:left="971" w:right="1147" w:firstLine="540"/>
      </w:pPr>
      <w:r>
        <w:t>在对监控系统设备进行维护过程中，应对一些情况加以防范，尽可能使设备的运行正常，主要需做好防潮、防尘、防腐、防雷、防干扰的工作。</w:t>
      </w:r>
    </w:p>
    <w:p>
      <w:pPr>
        <w:pStyle w:val="ListParagraph"/>
        <w:numPr>
          <w:ilvl w:val="0"/>
          <w:numId w:val="3"/>
        </w:numPr>
        <w:tabs>
          <w:tab w:val="left" w:pos="2147"/>
        </w:tabs>
        <w:spacing w:before="0" w:after="0" w:line="623" w:lineRule="exact"/>
        <w:ind w:left="2146" w:right="0" w:hanging="635"/>
        <w:jc w:val="left"/>
        <w:rPr>
          <w:sz w:val="42"/>
        </w:rPr>
      </w:pPr>
      <w:r>
        <w:rPr>
          <w:sz w:val="42"/>
        </w:rPr>
        <w:t>防潮、防尘、防腐</w:t>
      </w:r>
    </w:p>
    <w:p>
      <w:pPr>
        <w:pStyle w:val="BodyText"/>
        <w:spacing w:before="314" w:line="355" w:lineRule="auto"/>
        <w:ind w:left="971" w:right="1267" w:firstLine="540"/>
      </w:pPr>
      <w:r>
        <w:t>对于监控系统的各种采集设备来说，由于设备直接置于有灰尘的环境中，对设备的运行会产生直接的影响，需要重点做好防潮、防尘、防腐的维护工作。如摄像机长期悬挂于棚端，防护罩及防尘玻璃上会很快被蒙上一层灰尘、碳灰等的混合物，又脏又黑，还具有腐蚀性，严重影响收视效果，也给设备带来损坏，因此必须做好摄像机的防尘、防腐维护工作。在某些湿气较重的地方，则必须在维护过程中就安装位置、设备的防护进行调整以提高设备本身的防潮能力，同时对高湿度地带要经常采取除湿措施来解决防潮问题。</w:t>
      </w:r>
    </w:p>
    <w:p>
      <w:pPr>
        <w:pStyle w:val="ListParagraph"/>
        <w:numPr>
          <w:ilvl w:val="0"/>
          <w:numId w:val="3"/>
        </w:numPr>
        <w:tabs>
          <w:tab w:val="left" w:pos="2147"/>
        </w:tabs>
        <w:spacing w:before="0" w:after="0" w:line="624" w:lineRule="exact"/>
        <w:ind w:left="2146" w:right="0" w:hanging="635"/>
        <w:jc w:val="left"/>
        <w:rPr>
          <w:sz w:val="42"/>
        </w:rPr>
      </w:pPr>
      <w:r>
        <w:rPr>
          <w:sz w:val="42"/>
        </w:rPr>
        <w:t>防雷、防干扰</w:t>
      </w:r>
    </w:p>
    <w:p>
      <w:pPr>
        <w:pStyle w:val="BodyText"/>
        <w:spacing w:before="313" w:line="355" w:lineRule="auto"/>
        <w:ind w:left="971" w:right="1147" w:firstLine="540"/>
        <w:jc w:val="both"/>
      </w:pPr>
      <w:r>
        <w:rPr>
          <w:spacing w:val="-1"/>
        </w:rPr>
        <w:t>只要从事过机电系统的维护工作的人都知道，雷雨天气一来，设备遭雷</w:t>
      </w:r>
      <w:r>
        <w:t>击是常事，给监控设备正常的运行造成很大的安全隐患，因此，监控设备在维护过程中必须对防雷问题高度重视。防雷的措施主要是要做好设备接</w:t>
      </w:r>
      <w:r>
        <w:rPr>
          <w:spacing w:val="-2"/>
        </w:rPr>
        <w:t xml:space="preserve">地的防雷地网，应按等电位方案做好独立的地阻小于 </w:t>
      </w:r>
      <w:r>
        <w:rPr>
          <w:rFonts w:ascii="宋体" w:eastAsia="宋体" w:hint="eastAsia"/>
        </w:rPr>
        <w:t>1</w:t>
      </w:r>
      <w:r>
        <w:rPr>
          <w:rFonts w:ascii="宋体" w:eastAsia="宋体" w:hint="eastAsia"/>
          <w:spacing w:val="-96"/>
        </w:rPr>
        <w:t xml:space="preserve"> </w:t>
      </w:r>
      <w:r>
        <w:t>欧的综合接地网， 杜绝弱电系统的防雷接地与电力防雷接地网混在一起的做法，以防止电力接地网杂波对设备产生干扰。防干扰则主要做到布线时应坚持强弱电分开原则，把电力线缆跟通讯线缆和视频线缆分开，严格按通信和电力行业的布线规范施工。</w:t>
      </w:r>
    </w:p>
    <w:p>
      <w:pPr>
        <w:pStyle w:val="Heading4"/>
        <w:spacing w:line="623" w:lineRule="exact"/>
      </w:pPr>
      <w:r>
        <w:rPr>
          <w:rFonts w:ascii="宋体" w:eastAsia="宋体" w:hint="eastAsia"/>
        </w:rPr>
        <w:t>3</w:t>
      </w:r>
      <w:r>
        <w:t>、维护保养技术要求及内容</w:t>
      </w:r>
    </w:p>
    <w:p>
      <w:pPr>
        <w:spacing w:after="0" w:line="623" w:lineRule="exact"/>
        <w:sectPr>
          <w:headerReference w:type="default" r:id="rId13"/>
          <w:pgSz w:w="17860" w:h="25260"/>
          <w:pgMar w:top="1360" w:right="1240" w:bottom="280" w:left="900" w:header="1160" w:footer="0"/>
          <w:pgNumType w:start="9"/>
          <w:cols w:space="708"/>
        </w:sectPr>
      </w:pPr>
    </w:p>
    <w:p>
      <w:pPr>
        <w:pStyle w:val="BodyText"/>
        <w:spacing w:before="3"/>
        <w:rPr>
          <w:b/>
          <w:sz w:val="19"/>
        </w:rPr>
      </w:pPr>
    </w:p>
    <w:p>
      <w:pPr>
        <w:pStyle w:val="BodyText"/>
        <w:spacing w:before="24"/>
        <w:ind w:left="1393"/>
      </w:pPr>
      <w:r>
        <w:rPr>
          <w:rFonts w:ascii="宋体" w:eastAsia="宋体" w:hint="eastAsia"/>
        </w:rPr>
        <w:t>1)</w:t>
      </w:r>
      <w:r>
        <w:t>监控系统</w:t>
      </w:r>
    </w:p>
    <w:p>
      <w:pPr>
        <w:pStyle w:val="BodyText"/>
        <w:spacing w:before="294" w:line="360" w:lineRule="auto"/>
        <w:ind w:left="971" w:right="1055" w:firstLine="634"/>
      </w:pPr>
      <w:r>
        <w:rPr>
          <w:spacing w:val="-1"/>
        </w:rPr>
        <w:t>确保前端设备、系统控制功能、监视功能、显示功能、记录回放功能、</w:t>
      </w:r>
      <w:r>
        <w:t>报警联动功能、图像复核功能等工作正常，确保视频安防监控系统预留接</w:t>
      </w:r>
      <w:r>
        <w:rPr>
          <w:spacing w:val="-2"/>
        </w:rPr>
        <w:t xml:space="preserve">口工作正常，确保系统与北京标准时间误差不超过 </w:t>
      </w:r>
      <w:r>
        <w:rPr>
          <w:rFonts w:ascii="宋体" w:eastAsia="宋体" w:hint="eastAsia"/>
        </w:rPr>
        <w:t>60</w:t>
      </w:r>
      <w:r>
        <w:rPr>
          <w:rFonts w:ascii="宋体" w:eastAsia="宋体" w:hint="eastAsia"/>
          <w:spacing w:val="-105"/>
        </w:rPr>
        <w:t xml:space="preserve"> </w:t>
      </w:r>
      <w:r>
        <w:t>秒。</w:t>
      </w:r>
    </w:p>
    <w:p>
      <w:pPr>
        <w:pStyle w:val="BodyText"/>
        <w:spacing w:line="594" w:lineRule="exact"/>
        <w:ind w:left="1815"/>
      </w:pPr>
      <w:r>
        <w:t>闭路电视监控系统维护的设备主要包括：摄像机、云台、监视器、视</w:t>
      </w:r>
    </w:p>
    <w:p>
      <w:pPr>
        <w:pStyle w:val="BodyText"/>
        <w:spacing w:before="324" w:line="355" w:lineRule="auto"/>
        <w:ind w:left="971" w:right="1267"/>
      </w:pPr>
      <w:r>
        <w:t>频矩阵、画面分割器，硬盘录像机、解码器、系统线路等闭路电视监控系统既有项目全部设备的维护保养。</w:t>
      </w:r>
    </w:p>
    <w:p>
      <w:pPr>
        <w:pStyle w:val="ListParagraph"/>
        <w:numPr>
          <w:ilvl w:val="0"/>
          <w:numId w:val="11"/>
        </w:numPr>
        <w:tabs>
          <w:tab w:val="left" w:pos="2029"/>
        </w:tabs>
        <w:spacing w:before="0" w:after="0" w:line="623" w:lineRule="exact"/>
        <w:ind w:left="2028" w:right="0" w:hanging="635"/>
        <w:jc w:val="left"/>
        <w:rPr>
          <w:sz w:val="42"/>
        </w:rPr>
      </w:pPr>
      <w:r>
        <w:rPr>
          <w:sz w:val="42"/>
        </w:rPr>
        <w:t>综合信息管理</w:t>
      </w:r>
    </w:p>
    <w:p>
      <w:pPr>
        <w:pStyle w:val="BodyText"/>
        <w:spacing w:before="313" w:line="355" w:lineRule="auto"/>
        <w:ind w:left="971" w:right="963" w:firstLine="1052"/>
        <w:jc w:val="both"/>
      </w:pPr>
      <w:r>
        <w:t>确保各子系统和系统之间配套联动的工作正常，防护牢固，工作环境</w:t>
      </w:r>
      <w:r>
        <w:rPr>
          <w:spacing w:val="-2"/>
        </w:rPr>
        <w:t>清洁。确保漏电保护功能、</w:t>
      </w:r>
      <w:r>
        <w:rPr>
          <w:rFonts w:ascii="宋体" w:eastAsia="宋体" w:hint="eastAsia"/>
        </w:rPr>
        <w:t>UPS</w:t>
      </w:r>
      <w:r>
        <w:rPr>
          <w:rFonts w:ascii="宋体" w:eastAsia="宋体" w:hint="eastAsia"/>
          <w:spacing w:val="-71"/>
        </w:rPr>
        <w:t xml:space="preserve"> </w:t>
      </w:r>
      <w:r>
        <w:rPr>
          <w:spacing w:val="-1"/>
        </w:rPr>
        <w:t xml:space="preserve">后备供电功能、防雷接地功能等工作正常， </w:t>
      </w:r>
      <w:r>
        <w:t>确保传输功能工作正常。</w:t>
      </w:r>
    </w:p>
    <w:p>
      <w:pPr>
        <w:pStyle w:val="BodyText"/>
        <w:spacing w:line="355" w:lineRule="auto"/>
        <w:ind w:left="971" w:right="1691" w:firstLine="839"/>
      </w:pPr>
      <w:r>
        <w:t>安防综合信息管理维护内容：监控主机、硬盘录像机、监控系统平台、录像数据的维护。</w:t>
      </w:r>
    </w:p>
    <w:p>
      <w:pPr>
        <w:pStyle w:val="Heading4"/>
        <w:spacing w:line="623" w:lineRule="exact"/>
        <w:ind w:left="1181"/>
      </w:pPr>
      <w:r>
        <w:rPr>
          <w:rFonts w:ascii="宋体" w:eastAsia="宋体" w:hint="eastAsia"/>
        </w:rPr>
        <w:t>4</w:t>
      </w:r>
      <w:r>
        <w:t>、检修内容</w:t>
      </w:r>
    </w:p>
    <w:p>
      <w:pPr>
        <w:pStyle w:val="ListParagraph"/>
        <w:numPr>
          <w:ilvl w:val="1"/>
          <w:numId w:val="11"/>
        </w:numPr>
        <w:tabs>
          <w:tab w:val="left" w:pos="3132"/>
          <w:tab w:val="left" w:pos="3133"/>
        </w:tabs>
        <w:spacing w:before="293" w:after="0" w:line="240" w:lineRule="auto"/>
        <w:ind w:left="3132" w:right="0" w:hanging="1621"/>
        <w:jc w:val="left"/>
        <w:rPr>
          <w:rFonts w:ascii="Arial" w:eastAsia="Arial"/>
          <w:b/>
          <w:sz w:val="42"/>
        </w:rPr>
      </w:pPr>
      <w:r>
        <w:rPr>
          <w:b/>
          <w:sz w:val="42"/>
        </w:rPr>
        <w:t>闭路电视监控系统</w:t>
      </w:r>
    </w:p>
    <w:p>
      <w:pPr>
        <w:pStyle w:val="BodyText"/>
        <w:spacing w:before="287" w:line="360" w:lineRule="auto"/>
        <w:ind w:left="2232" w:right="1270"/>
      </w:pPr>
      <w:r>
        <w:t>每月两次对监控布置点进行巡检。主要查看基础设施（基础、立 杆、控制柜等），控制设备等有无遭到损坏（</w:t>
      </w:r>
      <w:r>
        <w:rPr>
          <w:spacing w:val="-2"/>
        </w:rPr>
        <w:t>被车磕、撞、碰、绊</w:t>
      </w:r>
      <w:r>
        <w:t>等）和人为破坏（被撬、砸、拆、偷）</w:t>
      </w:r>
      <w:r>
        <w:rPr>
          <w:spacing w:val="-2"/>
        </w:rPr>
        <w:t>以及是否整洁。并做好巡检</w:t>
      </w:r>
      <w:r>
        <w:rPr>
          <w:spacing w:val="-1"/>
        </w:rPr>
        <w:t>记录。如有发现损坏和破坏的则及时予以修复，不能修复的则予以</w:t>
      </w:r>
      <w:r>
        <w:t>更换。</w:t>
      </w:r>
    </w:p>
    <w:p>
      <w:pPr>
        <w:spacing w:after="0" w:line="360"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4" w:history="1">
        <w:r>
          <w:rPr>
            <w:rFonts w:ascii="SimSun" w:eastAsia="SimSun" w:hAnsi="SimSun" w:cs="SimSun"/>
            <w:b/>
            <w:bCs/>
            <w:color w:val="0000EE"/>
            <w:sz w:val="30"/>
            <w:szCs w:val="30"/>
            <w:u w:val="single" w:color="0000EE"/>
          </w:rPr>
          <w:t>https://d.book118.com/707132016146006051</w:t>
        </w:r>
      </w:hyperlink>
    </w:p>
    <w:p>
      <w:pPr>
        <w:spacing w:after="0" w:line="360" w:lineRule="auto"/>
      </w:pPr>
    </w:p>
    <w:sectPr>
      <w:headerReference w:type="default" r:id="rId15"/>
      <w:pgSz w:w="17860" w:h="25260"/>
      <w:pgMar w:top="1360" w:right="1240" w:bottom="280" w:left="900" w:header="1160" w:footer="0"/>
      <w:pgNumType w:start="1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华文中宋">
    <w:altName w:val="华文中宋"/>
    <w:charset w:val="86"/>
    <w:family w:val="auto"/>
    <w:pitch w:val="variable"/>
    <w:sig w:usb0="00000000" w:usb1="00000000" w:usb2="00000000" w:usb3="00000000" w:csb0="00040000" w:csb1="00000000"/>
  </w:font>
  <w:font w:name="等线">
    <w:altName w:val="等线"/>
    <w:charset w:val="86"/>
    <w:family w:val="auto"/>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108628327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83276"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17349519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51910"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20399473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47311"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29124110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41104"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19130286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28685"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2023802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0201"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16377314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31466"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1155700</wp:posOffset>
          </wp:positionH>
          <wp:positionV relativeFrom="page">
            <wp:posOffset>825500</wp:posOffset>
          </wp:positionV>
          <wp:extent cx="8826500" cy="38100"/>
          <wp:effectExtent l="0" t="0" r="0" b="0"/>
          <wp:wrapNone/>
          <wp:docPr id="7269257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25775" name="image3.png"/>
                  <pic:cNvPicPr/>
                </pic:nvPicPr>
                <pic:blipFill>
                  <a:blip xmlns:r="http://schemas.openxmlformats.org/officeDocument/2006/relationships" r:embed="rId1" cstate="print"/>
                  <a:stretch>
                    <a:fillRect/>
                  </a:stretch>
                </pic:blipFill>
                <pic:spPr>
                  <a:xfrm>
                    <a:off x="0" y="0"/>
                    <a:ext cx="8826500" cy="38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F36A"/>
    <w:multiLevelType w:val="hybridMultilevel"/>
    <w:tmpl w:val="00000000"/>
    <w:lvl w:ilvl="0">
      <w:start w:val="1"/>
      <w:numFmt w:val="decimal"/>
      <w:lvlText w:val="%1)"/>
      <w:lvlJc w:val="left"/>
      <w:pPr>
        <w:ind w:left="2146" w:hanging="634"/>
        <w:jc w:val="left"/>
      </w:pPr>
      <w:rPr>
        <w:rFonts w:ascii="宋体" w:eastAsia="宋体" w:hAnsi="宋体" w:cs="宋体" w:hint="default"/>
        <w:w w:val="100"/>
        <w:sz w:val="42"/>
        <w:szCs w:val="42"/>
      </w:rPr>
    </w:lvl>
    <w:lvl w:ilvl="1">
      <w:start w:val="0"/>
      <w:numFmt w:val="bullet"/>
      <w:lvlText w:val="•"/>
      <w:lvlJc w:val="left"/>
      <w:pPr>
        <w:ind w:left="3497" w:hanging="634"/>
      </w:pPr>
      <w:rPr>
        <w:rFonts w:hint="default"/>
      </w:rPr>
    </w:lvl>
    <w:lvl w:ilvl="2">
      <w:start w:val="0"/>
      <w:numFmt w:val="bullet"/>
      <w:lvlText w:val="•"/>
      <w:lvlJc w:val="left"/>
      <w:pPr>
        <w:ind w:left="4855" w:hanging="634"/>
      </w:pPr>
      <w:rPr>
        <w:rFonts w:hint="default"/>
      </w:rPr>
    </w:lvl>
    <w:lvl w:ilvl="3">
      <w:start w:val="0"/>
      <w:numFmt w:val="bullet"/>
      <w:lvlText w:val="•"/>
      <w:lvlJc w:val="left"/>
      <w:pPr>
        <w:ind w:left="6213" w:hanging="634"/>
      </w:pPr>
      <w:rPr>
        <w:rFonts w:hint="default"/>
      </w:rPr>
    </w:lvl>
    <w:lvl w:ilvl="4">
      <w:start w:val="0"/>
      <w:numFmt w:val="bullet"/>
      <w:lvlText w:val="•"/>
      <w:lvlJc w:val="left"/>
      <w:pPr>
        <w:ind w:left="7571" w:hanging="634"/>
      </w:pPr>
      <w:rPr>
        <w:rFonts w:hint="default"/>
      </w:rPr>
    </w:lvl>
    <w:lvl w:ilvl="5">
      <w:start w:val="0"/>
      <w:numFmt w:val="bullet"/>
      <w:lvlText w:val="•"/>
      <w:lvlJc w:val="left"/>
      <w:pPr>
        <w:ind w:left="8929" w:hanging="634"/>
      </w:pPr>
      <w:rPr>
        <w:rFonts w:hint="default"/>
      </w:rPr>
    </w:lvl>
    <w:lvl w:ilvl="6">
      <w:start w:val="0"/>
      <w:numFmt w:val="bullet"/>
      <w:lvlText w:val="•"/>
      <w:lvlJc w:val="left"/>
      <w:pPr>
        <w:ind w:left="10287" w:hanging="634"/>
      </w:pPr>
      <w:rPr>
        <w:rFonts w:hint="default"/>
      </w:rPr>
    </w:lvl>
    <w:lvl w:ilvl="7">
      <w:start w:val="0"/>
      <w:numFmt w:val="bullet"/>
      <w:lvlText w:val="•"/>
      <w:lvlJc w:val="left"/>
      <w:pPr>
        <w:ind w:left="11645" w:hanging="634"/>
      </w:pPr>
      <w:rPr>
        <w:rFonts w:hint="default"/>
      </w:rPr>
    </w:lvl>
    <w:lvl w:ilvl="8">
      <w:start w:val="0"/>
      <w:numFmt w:val="bullet"/>
      <w:lvlText w:val="•"/>
      <w:lvlJc w:val="left"/>
      <w:pPr>
        <w:ind w:left="13003" w:hanging="634"/>
      </w:pPr>
      <w:rPr>
        <w:rFonts w:hint="default"/>
      </w:rPr>
    </w:lvl>
  </w:abstractNum>
  <w:abstractNum w:abstractNumId="1">
    <w:nsid w:val="0E693282"/>
    <w:multiLevelType w:val="hybridMultilevel"/>
    <w:tmpl w:val="00000000"/>
    <w:lvl w:ilvl="0">
      <w:start w:val="1"/>
      <w:numFmt w:val="decimal"/>
      <w:lvlText w:val="%1)"/>
      <w:lvlJc w:val="left"/>
      <w:pPr>
        <w:ind w:left="2945" w:hanging="353"/>
        <w:jc w:val="left"/>
      </w:pPr>
      <w:rPr>
        <w:rFonts w:ascii="Arial" w:eastAsia="Arial" w:hAnsi="Arial" w:cs="Arial" w:hint="default"/>
        <w:w w:val="93"/>
        <w:sz w:val="40"/>
        <w:szCs w:val="40"/>
      </w:rPr>
    </w:lvl>
    <w:lvl w:ilvl="1">
      <w:start w:val="0"/>
      <w:numFmt w:val="bullet"/>
      <w:lvlText w:val="•"/>
      <w:lvlJc w:val="left"/>
      <w:pPr>
        <w:ind w:left="4217" w:hanging="353"/>
      </w:pPr>
      <w:rPr>
        <w:rFonts w:hint="default"/>
      </w:rPr>
    </w:lvl>
    <w:lvl w:ilvl="2">
      <w:start w:val="0"/>
      <w:numFmt w:val="bullet"/>
      <w:lvlText w:val="•"/>
      <w:lvlJc w:val="left"/>
      <w:pPr>
        <w:ind w:left="5495" w:hanging="353"/>
      </w:pPr>
      <w:rPr>
        <w:rFonts w:hint="default"/>
      </w:rPr>
    </w:lvl>
    <w:lvl w:ilvl="3">
      <w:start w:val="0"/>
      <w:numFmt w:val="bullet"/>
      <w:lvlText w:val="•"/>
      <w:lvlJc w:val="left"/>
      <w:pPr>
        <w:ind w:left="6773" w:hanging="353"/>
      </w:pPr>
      <w:rPr>
        <w:rFonts w:hint="default"/>
      </w:rPr>
    </w:lvl>
    <w:lvl w:ilvl="4">
      <w:start w:val="0"/>
      <w:numFmt w:val="bullet"/>
      <w:lvlText w:val="•"/>
      <w:lvlJc w:val="left"/>
      <w:pPr>
        <w:ind w:left="8051" w:hanging="353"/>
      </w:pPr>
      <w:rPr>
        <w:rFonts w:hint="default"/>
      </w:rPr>
    </w:lvl>
    <w:lvl w:ilvl="5">
      <w:start w:val="0"/>
      <w:numFmt w:val="bullet"/>
      <w:lvlText w:val="•"/>
      <w:lvlJc w:val="left"/>
      <w:pPr>
        <w:ind w:left="9329" w:hanging="353"/>
      </w:pPr>
      <w:rPr>
        <w:rFonts w:hint="default"/>
      </w:rPr>
    </w:lvl>
    <w:lvl w:ilvl="6">
      <w:start w:val="0"/>
      <w:numFmt w:val="bullet"/>
      <w:lvlText w:val="•"/>
      <w:lvlJc w:val="left"/>
      <w:pPr>
        <w:ind w:left="10607" w:hanging="353"/>
      </w:pPr>
      <w:rPr>
        <w:rFonts w:hint="default"/>
      </w:rPr>
    </w:lvl>
    <w:lvl w:ilvl="7">
      <w:start w:val="0"/>
      <w:numFmt w:val="bullet"/>
      <w:lvlText w:val="•"/>
      <w:lvlJc w:val="left"/>
      <w:pPr>
        <w:ind w:left="11885" w:hanging="353"/>
      </w:pPr>
      <w:rPr>
        <w:rFonts w:hint="default"/>
      </w:rPr>
    </w:lvl>
    <w:lvl w:ilvl="8">
      <w:start w:val="0"/>
      <w:numFmt w:val="bullet"/>
      <w:lvlText w:val="•"/>
      <w:lvlJc w:val="left"/>
      <w:pPr>
        <w:ind w:left="13163" w:hanging="353"/>
      </w:pPr>
      <w:rPr>
        <w:rFonts w:hint="default"/>
      </w:rPr>
    </w:lvl>
  </w:abstractNum>
  <w:abstractNum w:abstractNumId="2">
    <w:nsid w:val="1F297ED9"/>
    <w:multiLevelType w:val="hybridMultilevel"/>
    <w:tmpl w:val="00000000"/>
    <w:lvl w:ilvl="0">
      <w:start w:val="2"/>
      <w:numFmt w:val="decimal"/>
      <w:lvlText w:val="%1）"/>
      <w:lvlJc w:val="left"/>
      <w:pPr>
        <w:ind w:left="2028" w:hanging="635"/>
        <w:jc w:val="left"/>
      </w:pPr>
      <w:rPr>
        <w:rFonts w:ascii="宋体" w:eastAsia="宋体" w:hAnsi="宋体" w:cs="宋体" w:hint="default"/>
        <w:spacing w:val="0"/>
        <w:w w:val="100"/>
        <w:sz w:val="40"/>
        <w:szCs w:val="40"/>
      </w:rPr>
    </w:lvl>
    <w:lvl w:ilvl="1">
      <w:start w:val="1"/>
      <w:numFmt w:val="decimal"/>
      <w:lvlText w:val="%2）"/>
      <w:lvlJc w:val="left"/>
      <w:pPr>
        <w:ind w:left="3132" w:hanging="1620"/>
        <w:jc w:val="left"/>
      </w:pPr>
      <w:rPr>
        <w:rFonts w:hint="default"/>
        <w:b/>
        <w:bCs/>
        <w:spacing w:val="0"/>
        <w:w w:val="90"/>
      </w:rPr>
    </w:lvl>
    <w:lvl w:ilvl="2">
      <w:start w:val="0"/>
      <w:numFmt w:val="bullet"/>
      <w:lvlText w:val=""/>
      <w:lvlJc w:val="left"/>
      <w:pPr>
        <w:ind w:left="2232" w:hanging="630"/>
      </w:pPr>
      <w:rPr>
        <w:rFonts w:ascii="Wingdings" w:eastAsia="Wingdings" w:hAnsi="Wingdings" w:cs="Wingdings" w:hint="default"/>
        <w:w w:val="100"/>
        <w:sz w:val="42"/>
        <w:szCs w:val="42"/>
      </w:rPr>
    </w:lvl>
    <w:lvl w:ilvl="3">
      <w:start w:val="0"/>
      <w:numFmt w:val="bullet"/>
      <w:lvlText w:val="•"/>
      <w:lvlJc w:val="left"/>
      <w:pPr>
        <w:ind w:left="4712" w:hanging="630"/>
      </w:pPr>
      <w:rPr>
        <w:rFonts w:hint="default"/>
      </w:rPr>
    </w:lvl>
    <w:lvl w:ilvl="4">
      <w:start w:val="0"/>
      <w:numFmt w:val="bullet"/>
      <w:lvlText w:val="•"/>
      <w:lvlJc w:val="left"/>
      <w:pPr>
        <w:ind w:left="6284" w:hanging="630"/>
      </w:pPr>
      <w:rPr>
        <w:rFonts w:hint="default"/>
      </w:rPr>
    </w:lvl>
    <w:lvl w:ilvl="5">
      <w:start w:val="0"/>
      <w:numFmt w:val="bullet"/>
      <w:lvlText w:val="•"/>
      <w:lvlJc w:val="left"/>
      <w:pPr>
        <w:ind w:left="7857" w:hanging="630"/>
      </w:pPr>
      <w:rPr>
        <w:rFonts w:hint="default"/>
      </w:rPr>
    </w:lvl>
    <w:lvl w:ilvl="6">
      <w:start w:val="0"/>
      <w:numFmt w:val="bullet"/>
      <w:lvlText w:val="•"/>
      <w:lvlJc w:val="left"/>
      <w:pPr>
        <w:ind w:left="9429" w:hanging="630"/>
      </w:pPr>
      <w:rPr>
        <w:rFonts w:hint="default"/>
      </w:rPr>
    </w:lvl>
    <w:lvl w:ilvl="7">
      <w:start w:val="0"/>
      <w:numFmt w:val="bullet"/>
      <w:lvlText w:val="•"/>
      <w:lvlJc w:val="left"/>
      <w:pPr>
        <w:ind w:left="11002" w:hanging="630"/>
      </w:pPr>
      <w:rPr>
        <w:rFonts w:hint="default"/>
      </w:rPr>
    </w:lvl>
    <w:lvl w:ilvl="8">
      <w:start w:val="0"/>
      <w:numFmt w:val="bullet"/>
      <w:lvlText w:val="•"/>
      <w:lvlJc w:val="left"/>
      <w:pPr>
        <w:ind w:left="12574" w:hanging="630"/>
      </w:pPr>
      <w:rPr>
        <w:rFonts w:hint="default"/>
      </w:rPr>
    </w:lvl>
  </w:abstractNum>
  <w:abstractNum w:abstractNumId="3">
    <w:nsid w:val="406A7D08"/>
    <w:multiLevelType w:val="hybridMultilevel"/>
    <w:tmpl w:val="00000000"/>
    <w:lvl w:ilvl="0">
      <w:start w:val="1"/>
      <w:numFmt w:val="decimal"/>
      <w:lvlText w:val="%1"/>
      <w:lvlJc w:val="left"/>
      <w:pPr>
        <w:ind w:left="1512" w:hanging="810"/>
        <w:jc w:val="left"/>
      </w:pPr>
      <w:rPr>
        <w:rFonts w:hint="default"/>
      </w:rPr>
    </w:lvl>
    <w:lvl w:ilvl="1">
      <w:start w:val="1"/>
      <w:numFmt w:val="decimal"/>
      <w:lvlText w:val="%1.%2."/>
      <w:lvlJc w:val="left"/>
      <w:pPr>
        <w:ind w:left="1512" w:hanging="810"/>
        <w:jc w:val="left"/>
      </w:pPr>
      <w:rPr>
        <w:rFonts w:ascii="Arial" w:eastAsia="Arial" w:hAnsi="Arial" w:cs="Arial" w:hint="default"/>
        <w:w w:val="90"/>
        <w:sz w:val="42"/>
        <w:szCs w:val="42"/>
      </w:rPr>
    </w:lvl>
    <w:lvl w:ilvl="2">
      <w:start w:val="0"/>
      <w:numFmt w:val="bullet"/>
      <w:lvlText w:val="•"/>
      <w:lvlJc w:val="left"/>
      <w:pPr>
        <w:ind w:left="4359" w:hanging="810"/>
      </w:pPr>
      <w:rPr>
        <w:rFonts w:hint="default"/>
      </w:rPr>
    </w:lvl>
    <w:lvl w:ilvl="3">
      <w:start w:val="0"/>
      <w:numFmt w:val="bullet"/>
      <w:lvlText w:val="•"/>
      <w:lvlJc w:val="left"/>
      <w:pPr>
        <w:ind w:left="5779" w:hanging="810"/>
      </w:pPr>
      <w:rPr>
        <w:rFonts w:hint="default"/>
      </w:rPr>
    </w:lvl>
    <w:lvl w:ilvl="4">
      <w:start w:val="0"/>
      <w:numFmt w:val="bullet"/>
      <w:lvlText w:val="•"/>
      <w:lvlJc w:val="left"/>
      <w:pPr>
        <w:ind w:left="7199" w:hanging="810"/>
      </w:pPr>
      <w:rPr>
        <w:rFonts w:hint="default"/>
      </w:rPr>
    </w:lvl>
    <w:lvl w:ilvl="5">
      <w:start w:val="0"/>
      <w:numFmt w:val="bullet"/>
      <w:lvlText w:val="•"/>
      <w:lvlJc w:val="left"/>
      <w:pPr>
        <w:ind w:left="8619" w:hanging="810"/>
      </w:pPr>
      <w:rPr>
        <w:rFonts w:hint="default"/>
      </w:rPr>
    </w:lvl>
    <w:lvl w:ilvl="6">
      <w:start w:val="0"/>
      <w:numFmt w:val="bullet"/>
      <w:lvlText w:val="•"/>
      <w:lvlJc w:val="left"/>
      <w:pPr>
        <w:ind w:left="10039" w:hanging="810"/>
      </w:pPr>
      <w:rPr>
        <w:rFonts w:hint="default"/>
      </w:rPr>
    </w:lvl>
    <w:lvl w:ilvl="7">
      <w:start w:val="0"/>
      <w:numFmt w:val="bullet"/>
      <w:lvlText w:val="•"/>
      <w:lvlJc w:val="left"/>
      <w:pPr>
        <w:ind w:left="11459" w:hanging="810"/>
      </w:pPr>
      <w:rPr>
        <w:rFonts w:hint="default"/>
      </w:rPr>
    </w:lvl>
    <w:lvl w:ilvl="8">
      <w:start w:val="0"/>
      <w:numFmt w:val="bullet"/>
      <w:lvlText w:val="•"/>
      <w:lvlJc w:val="left"/>
      <w:pPr>
        <w:ind w:left="12879" w:hanging="810"/>
      </w:pPr>
      <w:rPr>
        <w:rFonts w:hint="default"/>
      </w:rPr>
    </w:lvl>
  </w:abstractNum>
  <w:abstractNum w:abstractNumId="4">
    <w:nsid w:val="42FD8A4D"/>
    <w:multiLevelType w:val="hybridMultilevel"/>
    <w:tmpl w:val="00000000"/>
    <w:lvl w:ilvl="0">
      <w:start w:val="1"/>
      <w:numFmt w:val="decimal"/>
      <w:lvlText w:val="%1)"/>
      <w:lvlJc w:val="left"/>
      <w:pPr>
        <w:ind w:left="3006" w:hanging="353"/>
        <w:jc w:val="left"/>
      </w:pPr>
      <w:rPr>
        <w:rFonts w:ascii="Arial" w:eastAsia="Arial" w:hAnsi="Arial" w:cs="Arial" w:hint="default"/>
        <w:w w:val="93"/>
        <w:sz w:val="40"/>
        <w:szCs w:val="40"/>
      </w:rPr>
    </w:lvl>
    <w:lvl w:ilvl="1">
      <w:start w:val="0"/>
      <w:numFmt w:val="bullet"/>
      <w:lvlText w:val="•"/>
      <w:lvlJc w:val="left"/>
      <w:pPr>
        <w:ind w:left="4271" w:hanging="353"/>
      </w:pPr>
      <w:rPr>
        <w:rFonts w:hint="default"/>
      </w:rPr>
    </w:lvl>
    <w:lvl w:ilvl="2">
      <w:start w:val="0"/>
      <w:numFmt w:val="bullet"/>
      <w:lvlText w:val="•"/>
      <w:lvlJc w:val="left"/>
      <w:pPr>
        <w:ind w:left="5543" w:hanging="353"/>
      </w:pPr>
      <w:rPr>
        <w:rFonts w:hint="default"/>
      </w:rPr>
    </w:lvl>
    <w:lvl w:ilvl="3">
      <w:start w:val="0"/>
      <w:numFmt w:val="bullet"/>
      <w:lvlText w:val="•"/>
      <w:lvlJc w:val="left"/>
      <w:pPr>
        <w:ind w:left="6815" w:hanging="353"/>
      </w:pPr>
      <w:rPr>
        <w:rFonts w:hint="default"/>
      </w:rPr>
    </w:lvl>
    <w:lvl w:ilvl="4">
      <w:start w:val="0"/>
      <w:numFmt w:val="bullet"/>
      <w:lvlText w:val="•"/>
      <w:lvlJc w:val="left"/>
      <w:pPr>
        <w:ind w:left="8087" w:hanging="353"/>
      </w:pPr>
      <w:rPr>
        <w:rFonts w:hint="default"/>
      </w:rPr>
    </w:lvl>
    <w:lvl w:ilvl="5">
      <w:start w:val="0"/>
      <w:numFmt w:val="bullet"/>
      <w:lvlText w:val="•"/>
      <w:lvlJc w:val="left"/>
      <w:pPr>
        <w:ind w:left="9359" w:hanging="353"/>
      </w:pPr>
      <w:rPr>
        <w:rFonts w:hint="default"/>
      </w:rPr>
    </w:lvl>
    <w:lvl w:ilvl="6">
      <w:start w:val="0"/>
      <w:numFmt w:val="bullet"/>
      <w:lvlText w:val="•"/>
      <w:lvlJc w:val="left"/>
      <w:pPr>
        <w:ind w:left="10631" w:hanging="353"/>
      </w:pPr>
      <w:rPr>
        <w:rFonts w:hint="default"/>
      </w:rPr>
    </w:lvl>
    <w:lvl w:ilvl="7">
      <w:start w:val="0"/>
      <w:numFmt w:val="bullet"/>
      <w:lvlText w:val="•"/>
      <w:lvlJc w:val="left"/>
      <w:pPr>
        <w:ind w:left="11903" w:hanging="353"/>
      </w:pPr>
      <w:rPr>
        <w:rFonts w:hint="default"/>
      </w:rPr>
    </w:lvl>
    <w:lvl w:ilvl="8">
      <w:start w:val="0"/>
      <w:numFmt w:val="bullet"/>
      <w:lvlText w:val="•"/>
      <w:lvlJc w:val="left"/>
      <w:pPr>
        <w:ind w:left="13175" w:hanging="353"/>
      </w:pPr>
      <w:rPr>
        <w:rFonts w:hint="default"/>
      </w:rPr>
    </w:lvl>
  </w:abstractNum>
  <w:abstractNum w:abstractNumId="5">
    <w:nsid w:val="43B33932"/>
    <w:multiLevelType w:val="hybridMultilevel"/>
    <w:tmpl w:val="00000000"/>
    <w:lvl w:ilvl="0">
      <w:start w:val="1"/>
      <w:numFmt w:val="decimal"/>
      <w:lvlText w:val="%1"/>
      <w:lvlJc w:val="left"/>
      <w:pPr>
        <w:ind w:left="1512" w:hanging="810"/>
        <w:jc w:val="left"/>
      </w:pPr>
      <w:rPr>
        <w:rFonts w:hint="default"/>
      </w:rPr>
    </w:lvl>
    <w:lvl w:ilvl="1">
      <w:start w:val="1"/>
      <w:numFmt w:val="decimal"/>
      <w:lvlText w:val="%1.%2."/>
      <w:lvlJc w:val="left"/>
      <w:pPr>
        <w:ind w:left="1512" w:hanging="810"/>
        <w:jc w:val="left"/>
      </w:pPr>
      <w:rPr>
        <w:rFonts w:ascii="Arial" w:eastAsia="Arial" w:hAnsi="Arial" w:cs="Arial" w:hint="default"/>
        <w:w w:val="90"/>
        <w:sz w:val="42"/>
        <w:szCs w:val="42"/>
      </w:rPr>
    </w:lvl>
    <w:lvl w:ilvl="2">
      <w:start w:val="0"/>
      <w:numFmt w:val="bullet"/>
      <w:lvlText w:val="•"/>
      <w:lvlJc w:val="left"/>
      <w:pPr>
        <w:ind w:left="4359" w:hanging="810"/>
      </w:pPr>
      <w:rPr>
        <w:rFonts w:hint="default"/>
      </w:rPr>
    </w:lvl>
    <w:lvl w:ilvl="3">
      <w:start w:val="0"/>
      <w:numFmt w:val="bullet"/>
      <w:lvlText w:val="•"/>
      <w:lvlJc w:val="left"/>
      <w:pPr>
        <w:ind w:left="5779" w:hanging="810"/>
      </w:pPr>
      <w:rPr>
        <w:rFonts w:hint="default"/>
      </w:rPr>
    </w:lvl>
    <w:lvl w:ilvl="4">
      <w:start w:val="0"/>
      <w:numFmt w:val="bullet"/>
      <w:lvlText w:val="•"/>
      <w:lvlJc w:val="left"/>
      <w:pPr>
        <w:ind w:left="7199" w:hanging="810"/>
      </w:pPr>
      <w:rPr>
        <w:rFonts w:hint="default"/>
      </w:rPr>
    </w:lvl>
    <w:lvl w:ilvl="5">
      <w:start w:val="0"/>
      <w:numFmt w:val="bullet"/>
      <w:lvlText w:val="•"/>
      <w:lvlJc w:val="left"/>
      <w:pPr>
        <w:ind w:left="8619" w:hanging="810"/>
      </w:pPr>
      <w:rPr>
        <w:rFonts w:hint="default"/>
      </w:rPr>
    </w:lvl>
    <w:lvl w:ilvl="6">
      <w:start w:val="0"/>
      <w:numFmt w:val="bullet"/>
      <w:lvlText w:val="•"/>
      <w:lvlJc w:val="left"/>
      <w:pPr>
        <w:ind w:left="10039" w:hanging="810"/>
      </w:pPr>
      <w:rPr>
        <w:rFonts w:hint="default"/>
      </w:rPr>
    </w:lvl>
    <w:lvl w:ilvl="7">
      <w:start w:val="0"/>
      <w:numFmt w:val="bullet"/>
      <w:lvlText w:val="•"/>
      <w:lvlJc w:val="left"/>
      <w:pPr>
        <w:ind w:left="11459" w:hanging="810"/>
      </w:pPr>
      <w:rPr>
        <w:rFonts w:hint="default"/>
      </w:rPr>
    </w:lvl>
    <w:lvl w:ilvl="8">
      <w:start w:val="0"/>
      <w:numFmt w:val="bullet"/>
      <w:lvlText w:val="•"/>
      <w:lvlJc w:val="left"/>
      <w:pPr>
        <w:ind w:left="12879" w:hanging="810"/>
      </w:pPr>
      <w:rPr>
        <w:rFonts w:hint="default"/>
      </w:rPr>
    </w:lvl>
  </w:abstractNum>
  <w:abstractNum w:abstractNumId="6">
    <w:nsid w:val="4A6F6A55"/>
    <w:multiLevelType w:val="hybridMultilevel"/>
    <w:tmpl w:val="00000000"/>
    <w:lvl w:ilvl="0">
      <w:start w:val="1"/>
      <w:numFmt w:val="decimal"/>
      <w:lvlText w:val="%1)"/>
      <w:lvlJc w:val="left"/>
      <w:pPr>
        <w:ind w:left="2146" w:hanging="634"/>
        <w:jc w:val="left"/>
      </w:pPr>
      <w:rPr>
        <w:rFonts w:ascii="宋体" w:eastAsia="宋体" w:hAnsi="宋体" w:cs="宋体" w:hint="default"/>
        <w:w w:val="100"/>
        <w:sz w:val="42"/>
        <w:szCs w:val="42"/>
      </w:rPr>
    </w:lvl>
    <w:lvl w:ilvl="1">
      <w:start w:val="0"/>
      <w:numFmt w:val="bullet"/>
      <w:lvlText w:val="•"/>
      <w:lvlJc w:val="left"/>
      <w:pPr>
        <w:ind w:left="3497" w:hanging="634"/>
      </w:pPr>
      <w:rPr>
        <w:rFonts w:hint="default"/>
      </w:rPr>
    </w:lvl>
    <w:lvl w:ilvl="2">
      <w:start w:val="0"/>
      <w:numFmt w:val="bullet"/>
      <w:lvlText w:val="•"/>
      <w:lvlJc w:val="left"/>
      <w:pPr>
        <w:ind w:left="4855" w:hanging="634"/>
      </w:pPr>
      <w:rPr>
        <w:rFonts w:hint="default"/>
      </w:rPr>
    </w:lvl>
    <w:lvl w:ilvl="3">
      <w:start w:val="0"/>
      <w:numFmt w:val="bullet"/>
      <w:lvlText w:val="•"/>
      <w:lvlJc w:val="left"/>
      <w:pPr>
        <w:ind w:left="6213" w:hanging="634"/>
      </w:pPr>
      <w:rPr>
        <w:rFonts w:hint="default"/>
      </w:rPr>
    </w:lvl>
    <w:lvl w:ilvl="4">
      <w:start w:val="0"/>
      <w:numFmt w:val="bullet"/>
      <w:lvlText w:val="•"/>
      <w:lvlJc w:val="left"/>
      <w:pPr>
        <w:ind w:left="7571" w:hanging="634"/>
      </w:pPr>
      <w:rPr>
        <w:rFonts w:hint="default"/>
      </w:rPr>
    </w:lvl>
    <w:lvl w:ilvl="5">
      <w:start w:val="0"/>
      <w:numFmt w:val="bullet"/>
      <w:lvlText w:val="•"/>
      <w:lvlJc w:val="left"/>
      <w:pPr>
        <w:ind w:left="8929" w:hanging="634"/>
      </w:pPr>
      <w:rPr>
        <w:rFonts w:hint="default"/>
      </w:rPr>
    </w:lvl>
    <w:lvl w:ilvl="6">
      <w:start w:val="0"/>
      <w:numFmt w:val="bullet"/>
      <w:lvlText w:val="•"/>
      <w:lvlJc w:val="left"/>
      <w:pPr>
        <w:ind w:left="10287" w:hanging="634"/>
      </w:pPr>
      <w:rPr>
        <w:rFonts w:hint="default"/>
      </w:rPr>
    </w:lvl>
    <w:lvl w:ilvl="7">
      <w:start w:val="0"/>
      <w:numFmt w:val="bullet"/>
      <w:lvlText w:val="•"/>
      <w:lvlJc w:val="left"/>
      <w:pPr>
        <w:ind w:left="11645" w:hanging="634"/>
      </w:pPr>
      <w:rPr>
        <w:rFonts w:hint="default"/>
      </w:rPr>
    </w:lvl>
    <w:lvl w:ilvl="8">
      <w:start w:val="0"/>
      <w:numFmt w:val="bullet"/>
      <w:lvlText w:val="•"/>
      <w:lvlJc w:val="left"/>
      <w:pPr>
        <w:ind w:left="13003" w:hanging="634"/>
      </w:pPr>
      <w:rPr>
        <w:rFonts w:hint="default"/>
      </w:rPr>
    </w:lvl>
  </w:abstractNum>
  <w:abstractNum w:abstractNumId="7">
    <w:nsid w:val="55A86B83"/>
    <w:multiLevelType w:val="hybridMultilevel"/>
    <w:tmpl w:val="00000000"/>
    <w:lvl w:ilvl="0">
      <w:start w:val="1"/>
      <w:numFmt w:val="decimal"/>
      <w:lvlText w:val="%1"/>
      <w:lvlJc w:val="left"/>
      <w:pPr>
        <w:ind w:left="1512" w:hanging="810"/>
        <w:jc w:val="left"/>
      </w:pPr>
      <w:rPr>
        <w:rFonts w:hint="default"/>
      </w:rPr>
    </w:lvl>
    <w:lvl w:ilvl="1">
      <w:start w:val="1"/>
      <w:numFmt w:val="decimal"/>
      <w:lvlText w:val="%1.%2."/>
      <w:lvlJc w:val="left"/>
      <w:pPr>
        <w:ind w:left="1512" w:hanging="810"/>
        <w:jc w:val="left"/>
      </w:pPr>
      <w:rPr>
        <w:rFonts w:ascii="Arial" w:eastAsia="Arial" w:hAnsi="Arial" w:cs="Arial" w:hint="default"/>
        <w:w w:val="90"/>
        <w:sz w:val="42"/>
        <w:szCs w:val="42"/>
      </w:rPr>
    </w:lvl>
    <w:lvl w:ilvl="2">
      <w:start w:val="0"/>
      <w:numFmt w:val="bullet"/>
      <w:lvlText w:val="•"/>
      <w:lvlJc w:val="left"/>
      <w:pPr>
        <w:ind w:left="4359" w:hanging="810"/>
      </w:pPr>
      <w:rPr>
        <w:rFonts w:hint="default"/>
      </w:rPr>
    </w:lvl>
    <w:lvl w:ilvl="3">
      <w:start w:val="0"/>
      <w:numFmt w:val="bullet"/>
      <w:lvlText w:val="•"/>
      <w:lvlJc w:val="left"/>
      <w:pPr>
        <w:ind w:left="5779" w:hanging="810"/>
      </w:pPr>
      <w:rPr>
        <w:rFonts w:hint="default"/>
      </w:rPr>
    </w:lvl>
    <w:lvl w:ilvl="4">
      <w:start w:val="0"/>
      <w:numFmt w:val="bullet"/>
      <w:lvlText w:val="•"/>
      <w:lvlJc w:val="left"/>
      <w:pPr>
        <w:ind w:left="7199" w:hanging="810"/>
      </w:pPr>
      <w:rPr>
        <w:rFonts w:hint="default"/>
      </w:rPr>
    </w:lvl>
    <w:lvl w:ilvl="5">
      <w:start w:val="0"/>
      <w:numFmt w:val="bullet"/>
      <w:lvlText w:val="•"/>
      <w:lvlJc w:val="left"/>
      <w:pPr>
        <w:ind w:left="8619" w:hanging="810"/>
      </w:pPr>
      <w:rPr>
        <w:rFonts w:hint="default"/>
      </w:rPr>
    </w:lvl>
    <w:lvl w:ilvl="6">
      <w:start w:val="0"/>
      <w:numFmt w:val="bullet"/>
      <w:lvlText w:val="•"/>
      <w:lvlJc w:val="left"/>
      <w:pPr>
        <w:ind w:left="10039" w:hanging="810"/>
      </w:pPr>
      <w:rPr>
        <w:rFonts w:hint="default"/>
      </w:rPr>
    </w:lvl>
    <w:lvl w:ilvl="7">
      <w:start w:val="0"/>
      <w:numFmt w:val="bullet"/>
      <w:lvlText w:val="•"/>
      <w:lvlJc w:val="left"/>
      <w:pPr>
        <w:ind w:left="11459" w:hanging="810"/>
      </w:pPr>
      <w:rPr>
        <w:rFonts w:hint="default"/>
      </w:rPr>
    </w:lvl>
    <w:lvl w:ilvl="8">
      <w:start w:val="0"/>
      <w:numFmt w:val="bullet"/>
      <w:lvlText w:val="•"/>
      <w:lvlJc w:val="left"/>
      <w:pPr>
        <w:ind w:left="12879" w:hanging="810"/>
      </w:pPr>
      <w:rPr>
        <w:rFonts w:hint="default"/>
      </w:rPr>
    </w:lvl>
  </w:abstractNum>
  <w:abstractNum w:abstractNumId="8">
    <w:nsid w:val="580EB949"/>
    <w:multiLevelType w:val="hybridMultilevel"/>
    <w:tmpl w:val="00000000"/>
    <w:lvl w:ilvl="0">
      <w:start w:val="2"/>
      <w:numFmt w:val="decimal"/>
      <w:lvlText w:val="%1）"/>
      <w:lvlJc w:val="left"/>
      <w:pPr>
        <w:ind w:left="2028" w:hanging="635"/>
        <w:jc w:val="left"/>
      </w:pPr>
      <w:rPr>
        <w:rFonts w:ascii="宋体" w:eastAsia="宋体" w:hAnsi="宋体" w:cs="宋体" w:hint="default"/>
        <w:spacing w:val="0"/>
        <w:w w:val="100"/>
        <w:sz w:val="40"/>
        <w:szCs w:val="40"/>
      </w:rPr>
    </w:lvl>
    <w:lvl w:ilvl="1">
      <w:start w:val="1"/>
      <w:numFmt w:val="decimal"/>
      <w:lvlText w:val="%2）"/>
      <w:lvlJc w:val="left"/>
      <w:pPr>
        <w:ind w:left="3132" w:hanging="1620"/>
        <w:jc w:val="left"/>
      </w:pPr>
      <w:rPr>
        <w:rFonts w:hint="default"/>
        <w:b/>
        <w:bCs/>
        <w:spacing w:val="0"/>
        <w:w w:val="90"/>
      </w:rPr>
    </w:lvl>
    <w:lvl w:ilvl="2">
      <w:start w:val="0"/>
      <w:numFmt w:val="bullet"/>
      <w:lvlText w:val=""/>
      <w:lvlJc w:val="left"/>
      <w:pPr>
        <w:ind w:left="2232" w:hanging="630"/>
      </w:pPr>
      <w:rPr>
        <w:rFonts w:ascii="Wingdings" w:eastAsia="Wingdings" w:hAnsi="Wingdings" w:cs="Wingdings" w:hint="default"/>
        <w:w w:val="100"/>
        <w:sz w:val="42"/>
        <w:szCs w:val="42"/>
      </w:rPr>
    </w:lvl>
    <w:lvl w:ilvl="3">
      <w:start w:val="0"/>
      <w:numFmt w:val="bullet"/>
      <w:lvlText w:val="•"/>
      <w:lvlJc w:val="left"/>
      <w:pPr>
        <w:ind w:left="4712" w:hanging="630"/>
      </w:pPr>
      <w:rPr>
        <w:rFonts w:hint="default"/>
      </w:rPr>
    </w:lvl>
    <w:lvl w:ilvl="4">
      <w:start w:val="0"/>
      <w:numFmt w:val="bullet"/>
      <w:lvlText w:val="•"/>
      <w:lvlJc w:val="left"/>
      <w:pPr>
        <w:ind w:left="6284" w:hanging="630"/>
      </w:pPr>
      <w:rPr>
        <w:rFonts w:hint="default"/>
      </w:rPr>
    </w:lvl>
    <w:lvl w:ilvl="5">
      <w:start w:val="0"/>
      <w:numFmt w:val="bullet"/>
      <w:lvlText w:val="•"/>
      <w:lvlJc w:val="left"/>
      <w:pPr>
        <w:ind w:left="7857" w:hanging="630"/>
      </w:pPr>
      <w:rPr>
        <w:rFonts w:hint="default"/>
      </w:rPr>
    </w:lvl>
    <w:lvl w:ilvl="6">
      <w:start w:val="0"/>
      <w:numFmt w:val="bullet"/>
      <w:lvlText w:val="•"/>
      <w:lvlJc w:val="left"/>
      <w:pPr>
        <w:ind w:left="9429" w:hanging="630"/>
      </w:pPr>
      <w:rPr>
        <w:rFonts w:hint="default"/>
      </w:rPr>
    </w:lvl>
    <w:lvl w:ilvl="7">
      <w:start w:val="0"/>
      <w:numFmt w:val="bullet"/>
      <w:lvlText w:val="•"/>
      <w:lvlJc w:val="left"/>
      <w:pPr>
        <w:ind w:left="11002" w:hanging="630"/>
      </w:pPr>
      <w:rPr>
        <w:rFonts w:hint="default"/>
      </w:rPr>
    </w:lvl>
    <w:lvl w:ilvl="8">
      <w:start w:val="0"/>
      <w:numFmt w:val="bullet"/>
      <w:lvlText w:val="•"/>
      <w:lvlJc w:val="left"/>
      <w:pPr>
        <w:ind w:left="12574" w:hanging="630"/>
      </w:pPr>
      <w:rPr>
        <w:rFonts w:hint="default"/>
      </w:rPr>
    </w:lvl>
  </w:abstractNum>
  <w:abstractNum w:abstractNumId="9">
    <w:nsid w:val="5D186612"/>
    <w:multiLevelType w:val="hybridMultilevel"/>
    <w:tmpl w:val="00000000"/>
    <w:lvl w:ilvl="0">
      <w:start w:val="1"/>
      <w:numFmt w:val="decimal"/>
      <w:lvlText w:val="%1)"/>
      <w:lvlJc w:val="left"/>
      <w:pPr>
        <w:ind w:left="2945" w:hanging="353"/>
        <w:jc w:val="left"/>
      </w:pPr>
      <w:rPr>
        <w:rFonts w:ascii="Arial" w:eastAsia="Arial" w:hAnsi="Arial" w:cs="Arial" w:hint="default"/>
        <w:w w:val="93"/>
        <w:sz w:val="40"/>
        <w:szCs w:val="40"/>
      </w:rPr>
    </w:lvl>
    <w:lvl w:ilvl="1">
      <w:start w:val="0"/>
      <w:numFmt w:val="bullet"/>
      <w:lvlText w:val="•"/>
      <w:lvlJc w:val="left"/>
      <w:pPr>
        <w:ind w:left="4217" w:hanging="353"/>
      </w:pPr>
      <w:rPr>
        <w:rFonts w:hint="default"/>
      </w:rPr>
    </w:lvl>
    <w:lvl w:ilvl="2">
      <w:start w:val="0"/>
      <w:numFmt w:val="bullet"/>
      <w:lvlText w:val="•"/>
      <w:lvlJc w:val="left"/>
      <w:pPr>
        <w:ind w:left="5495" w:hanging="353"/>
      </w:pPr>
      <w:rPr>
        <w:rFonts w:hint="default"/>
      </w:rPr>
    </w:lvl>
    <w:lvl w:ilvl="3">
      <w:start w:val="0"/>
      <w:numFmt w:val="bullet"/>
      <w:lvlText w:val="•"/>
      <w:lvlJc w:val="left"/>
      <w:pPr>
        <w:ind w:left="6773" w:hanging="353"/>
      </w:pPr>
      <w:rPr>
        <w:rFonts w:hint="default"/>
      </w:rPr>
    </w:lvl>
    <w:lvl w:ilvl="4">
      <w:start w:val="0"/>
      <w:numFmt w:val="bullet"/>
      <w:lvlText w:val="•"/>
      <w:lvlJc w:val="left"/>
      <w:pPr>
        <w:ind w:left="8051" w:hanging="353"/>
      </w:pPr>
      <w:rPr>
        <w:rFonts w:hint="default"/>
      </w:rPr>
    </w:lvl>
    <w:lvl w:ilvl="5">
      <w:start w:val="0"/>
      <w:numFmt w:val="bullet"/>
      <w:lvlText w:val="•"/>
      <w:lvlJc w:val="left"/>
      <w:pPr>
        <w:ind w:left="9329" w:hanging="353"/>
      </w:pPr>
      <w:rPr>
        <w:rFonts w:hint="default"/>
      </w:rPr>
    </w:lvl>
    <w:lvl w:ilvl="6">
      <w:start w:val="0"/>
      <w:numFmt w:val="bullet"/>
      <w:lvlText w:val="•"/>
      <w:lvlJc w:val="left"/>
      <w:pPr>
        <w:ind w:left="10607" w:hanging="353"/>
      </w:pPr>
      <w:rPr>
        <w:rFonts w:hint="default"/>
      </w:rPr>
    </w:lvl>
    <w:lvl w:ilvl="7">
      <w:start w:val="0"/>
      <w:numFmt w:val="bullet"/>
      <w:lvlText w:val="•"/>
      <w:lvlJc w:val="left"/>
      <w:pPr>
        <w:ind w:left="11885" w:hanging="353"/>
      </w:pPr>
      <w:rPr>
        <w:rFonts w:hint="default"/>
      </w:rPr>
    </w:lvl>
    <w:lvl w:ilvl="8">
      <w:start w:val="0"/>
      <w:numFmt w:val="bullet"/>
      <w:lvlText w:val="•"/>
      <w:lvlJc w:val="left"/>
      <w:pPr>
        <w:ind w:left="13163" w:hanging="353"/>
      </w:pPr>
      <w:rPr>
        <w:rFonts w:hint="default"/>
      </w:rPr>
    </w:lvl>
  </w:abstractNum>
  <w:abstractNum w:abstractNumId="10">
    <w:nsid w:val="7712F7D1"/>
    <w:multiLevelType w:val="hybridMultilevel"/>
    <w:tmpl w:val="00000000"/>
    <w:lvl w:ilvl="0">
      <w:start w:val="2"/>
      <w:numFmt w:val="upperRoman"/>
      <w:lvlText w:val="%1"/>
      <w:lvlJc w:val="left"/>
      <w:pPr>
        <w:ind w:left="3121" w:hanging="1329"/>
        <w:jc w:val="right"/>
      </w:pPr>
      <w:rPr>
        <w:rFonts w:ascii="Arial" w:eastAsia="Arial" w:hAnsi="Arial" w:cs="Arial" w:hint="default"/>
        <w:w w:val="119"/>
        <w:position w:val="-1"/>
        <w:sz w:val="36"/>
        <w:szCs w:val="36"/>
      </w:rPr>
    </w:lvl>
    <w:lvl w:ilvl="1">
      <w:start w:val="0"/>
      <w:numFmt w:val="bullet"/>
      <w:lvlText w:val="•"/>
      <w:lvlJc w:val="left"/>
      <w:pPr>
        <w:ind w:left="3660" w:hanging="1329"/>
      </w:pPr>
      <w:rPr>
        <w:rFonts w:hint="default"/>
      </w:rPr>
    </w:lvl>
    <w:lvl w:ilvl="2">
      <w:start w:val="0"/>
      <w:numFmt w:val="bullet"/>
      <w:lvlText w:val="•"/>
      <w:lvlJc w:val="left"/>
      <w:pPr>
        <w:ind w:left="4200" w:hanging="1329"/>
      </w:pPr>
      <w:rPr>
        <w:rFonts w:hint="default"/>
      </w:rPr>
    </w:lvl>
    <w:lvl w:ilvl="3">
      <w:start w:val="0"/>
      <w:numFmt w:val="bullet"/>
      <w:lvlText w:val="•"/>
      <w:lvlJc w:val="left"/>
      <w:pPr>
        <w:ind w:left="4740" w:hanging="1329"/>
      </w:pPr>
      <w:rPr>
        <w:rFonts w:hint="default"/>
      </w:rPr>
    </w:lvl>
    <w:lvl w:ilvl="4">
      <w:start w:val="0"/>
      <w:numFmt w:val="bullet"/>
      <w:lvlText w:val="•"/>
      <w:lvlJc w:val="left"/>
      <w:pPr>
        <w:ind w:left="5280" w:hanging="1329"/>
      </w:pPr>
      <w:rPr>
        <w:rFonts w:hint="default"/>
      </w:rPr>
    </w:lvl>
    <w:lvl w:ilvl="5">
      <w:start w:val="0"/>
      <w:numFmt w:val="bullet"/>
      <w:lvlText w:val="•"/>
      <w:lvlJc w:val="left"/>
      <w:pPr>
        <w:ind w:left="5820" w:hanging="1329"/>
      </w:pPr>
      <w:rPr>
        <w:rFonts w:hint="default"/>
      </w:rPr>
    </w:lvl>
    <w:lvl w:ilvl="6">
      <w:start w:val="0"/>
      <w:numFmt w:val="bullet"/>
      <w:lvlText w:val="•"/>
      <w:lvlJc w:val="left"/>
      <w:pPr>
        <w:ind w:left="6361" w:hanging="1329"/>
      </w:pPr>
      <w:rPr>
        <w:rFonts w:hint="default"/>
      </w:rPr>
    </w:lvl>
    <w:lvl w:ilvl="7">
      <w:start w:val="0"/>
      <w:numFmt w:val="bullet"/>
      <w:lvlText w:val="•"/>
      <w:lvlJc w:val="left"/>
      <w:pPr>
        <w:ind w:left="6901" w:hanging="1329"/>
      </w:pPr>
      <w:rPr>
        <w:rFonts w:hint="default"/>
      </w:rPr>
    </w:lvl>
    <w:lvl w:ilvl="8">
      <w:start w:val="0"/>
      <w:numFmt w:val="bullet"/>
      <w:lvlText w:val="•"/>
      <w:lvlJc w:val="left"/>
      <w:pPr>
        <w:ind w:left="7441" w:hanging="1329"/>
      </w:pPr>
      <w:rPr>
        <w:rFonts w:hint="default"/>
      </w:rPr>
    </w:lvl>
  </w:abstractNum>
  <w:num w:numId="1">
    <w:abstractNumId w:val="10"/>
  </w:num>
  <w:num w:numId="2">
    <w:abstractNumId w:val="8"/>
  </w:num>
  <w:num w:numId="3">
    <w:abstractNumId w:val="6"/>
  </w:num>
  <w:num w:numId="4">
    <w:abstractNumId w:val="0"/>
  </w:num>
  <w:num w:numId="5">
    <w:abstractNumId w:val="5"/>
  </w:num>
  <w:num w:numId="6">
    <w:abstractNumId w:val="4"/>
  </w:num>
  <w:num w:numId="7">
    <w:abstractNumId w:val="1"/>
  </w:num>
  <w:num w:numId="8">
    <w:abstractNumId w:val="9"/>
  </w:num>
  <w:num w:numId="9">
    <w:abstractNumId w:val="3"/>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paragraph" w:styleId="Heading1">
    <w:name w:val="heading 1"/>
    <w:basedOn w:val="Normal"/>
    <w:uiPriority w:val="1"/>
    <w:qFormat/>
    <w:pPr>
      <w:jc w:val="center"/>
      <w:outlineLvl w:val="0"/>
    </w:pPr>
    <w:rPr>
      <w:rFonts w:ascii="幼圆" w:eastAsia="幼圆" w:hAnsi="幼圆" w:cs="幼圆"/>
      <w:b/>
      <w:bCs/>
      <w:sz w:val="72"/>
      <w:szCs w:val="72"/>
    </w:rPr>
  </w:style>
  <w:style w:type="paragraph" w:styleId="Heading2">
    <w:name w:val="heading 2"/>
    <w:basedOn w:val="Normal"/>
    <w:uiPriority w:val="1"/>
    <w:qFormat/>
    <w:pPr>
      <w:spacing w:line="837" w:lineRule="exact"/>
      <w:ind w:left="1"/>
      <w:jc w:val="center"/>
      <w:outlineLvl w:val="1"/>
    </w:pPr>
    <w:rPr>
      <w:rFonts w:ascii="黑体" w:eastAsia="黑体" w:hAnsi="黑体" w:cs="黑体"/>
      <w:b/>
      <w:bCs/>
      <w:sz w:val="66"/>
      <w:szCs w:val="66"/>
    </w:rPr>
  </w:style>
  <w:style w:type="paragraph" w:styleId="Heading3">
    <w:name w:val="heading 3"/>
    <w:basedOn w:val="Normal"/>
    <w:uiPriority w:val="1"/>
    <w:qFormat/>
    <w:pPr>
      <w:ind w:left="971"/>
      <w:outlineLvl w:val="2"/>
    </w:pPr>
    <w:rPr>
      <w:rFonts w:ascii="宋体" w:eastAsia="宋体" w:hAnsi="宋体" w:cs="宋体"/>
      <w:b/>
      <w:bCs/>
      <w:sz w:val="48"/>
      <w:szCs w:val="48"/>
    </w:rPr>
  </w:style>
  <w:style w:type="paragraph" w:styleId="Heading4">
    <w:name w:val="heading 4"/>
    <w:basedOn w:val="Normal"/>
    <w:uiPriority w:val="1"/>
    <w:qFormat/>
    <w:pPr>
      <w:ind w:left="971"/>
      <w:outlineLvl w:val="3"/>
    </w:pPr>
    <w:rPr>
      <w:rFonts w:ascii="等线" w:eastAsia="等线" w:hAnsi="等线" w:cs="等线"/>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等线" w:eastAsia="等线" w:hAnsi="等线" w:cs="等线"/>
      <w:sz w:val="42"/>
      <w:szCs w:val="42"/>
    </w:rPr>
  </w:style>
  <w:style w:type="paragraph" w:styleId="Title">
    <w:name w:val="Title"/>
    <w:basedOn w:val="Normal"/>
    <w:uiPriority w:val="1"/>
    <w:qFormat/>
    <w:pPr>
      <w:spacing w:before="50"/>
      <w:ind w:left="6571" w:right="1325" w:hanging="4562"/>
    </w:pPr>
    <w:rPr>
      <w:rFonts w:ascii="华文中宋" w:eastAsia="华文中宋" w:hAnsi="华文中宋" w:cs="华文中宋"/>
      <w:sz w:val="99"/>
      <w:szCs w:val="99"/>
    </w:rPr>
  </w:style>
  <w:style w:type="paragraph" w:styleId="ListParagraph">
    <w:name w:val="List Paragraph"/>
    <w:basedOn w:val="Normal"/>
    <w:uiPriority w:val="1"/>
    <w:qFormat/>
    <w:pPr>
      <w:ind w:left="2232" w:hanging="354"/>
    </w:pPr>
    <w:rPr>
      <w:rFonts w:ascii="等线" w:eastAsia="等线" w:hAnsi="等线" w:cs="等线"/>
    </w:rPr>
  </w:style>
  <w:style w:type="paragraph" w:customStyle="1" w:styleId="TableParagraph">
    <w:name w:val="Table Paragraph"/>
    <w:basedOn w:val="Normal"/>
    <w:uiPriority w:val="1"/>
    <w:qFormat/>
    <w:rPr>
      <w:rFonts w:ascii="等线" w:eastAsia="等线" w:hAnsi="等线" w:cs="等线"/>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yperlink" Target="https://d.book118.com/707132016146006051" TargetMode="External" /><Relationship Id="rId15" Type="http://schemas.openxmlformats.org/officeDocument/2006/relationships/header" Target="header9.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_rels/header4.xml.rels><?xml version="1.0" encoding="utf-8" standalone="yes"?><Relationships xmlns="http://schemas.openxmlformats.org/package/2006/relationships"><Relationship Id="rId1" Type="http://schemas.openxmlformats.org/officeDocument/2006/relationships/image" Target="media/image3.png" /></Relationships>
</file>

<file path=word/_rels/header5.xml.rels><?xml version="1.0" encoding="utf-8" standalone="yes"?><Relationships xmlns="http://schemas.openxmlformats.org/package/2006/relationships"><Relationship Id="rId1" Type="http://schemas.openxmlformats.org/officeDocument/2006/relationships/image" Target="media/image3.png" /></Relationships>
</file>

<file path=word/_rels/header6.xml.rels><?xml version="1.0" encoding="utf-8" standalone="yes"?><Relationships xmlns="http://schemas.openxmlformats.org/package/2006/relationships"><Relationship Id="rId1" Type="http://schemas.openxmlformats.org/officeDocument/2006/relationships/image" Target="media/image3.png" /></Relationships>
</file>

<file path=word/_rels/header7.xml.rels><?xml version="1.0" encoding="utf-8" standalone="yes"?><Relationships xmlns="http://schemas.openxmlformats.org/package/2006/relationships"><Relationship Id="rId1" Type="http://schemas.openxmlformats.org/officeDocument/2006/relationships/image" Target="media/image3.png" /></Relationships>
</file>

<file path=word/_rels/header8.xml.rels><?xml version="1.0" encoding="utf-8" standalone="yes"?><Relationships xmlns="http://schemas.openxmlformats.org/package/2006/relationships"><Relationship Id="rId1" Type="http://schemas.openxmlformats.org/officeDocument/2006/relationships/image" Target="media/image3.png" /></Relationships>
</file>

<file path=word/_rels/header9.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2024-02-27T09:01:29Z</dcterms:created>
  <dcterms:modified xsi:type="dcterms:W3CDTF">2024-02-27T09:01:29Z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LastSaved">
    <vt:filetime>2024-02-27T00:00:00Z</vt:filetime>
  </property>
</Properties>
</file>