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spacing w:before="8"/>
        <w:rPr>
          <w:rFonts w:ascii="Times New Roman"/>
          <w:sz w:val="26"/>
        </w:rPr>
      </w:pPr>
    </w:p>
    <w:p>
      <w:pPr>
        <w:pStyle w:val="BodyText"/>
        <w:tabs>
          <w:tab w:val="left" w:pos="6646"/>
        </w:tabs>
        <w:spacing w:before="50" w:line="244" w:lineRule="auto"/>
        <w:ind w:left="5926" w:right="7660"/>
        <w:jc w:val="center"/>
      </w:pPr>
      <w:r>
        <w:t>市场部管理制</w:t>
      </w:r>
      <w:r>
        <w:rPr>
          <w:spacing w:val="-18"/>
        </w:rPr>
        <w:t>度</w:t>
      </w:r>
      <w:r>
        <w:t>目</w:t>
        <w:tab/>
        <w:t>录</w:t>
      </w:r>
    </w:p>
    <w:sdt>
      <w:sdtPr>
        <w:id w:val="1722478175"/>
        <w:docPartObj>
          <w:docPartGallery w:val="Table of Contents"/>
          <w:docPartUnique/>
        </w:docPartObj>
      </w:sdtPr>
      <w:sdtContent>
        <w:p>
          <w:pPr>
            <w:pStyle w:val="TOC1"/>
            <w:tabs>
              <w:tab w:val="left" w:pos="1824"/>
              <w:tab w:val="right" w:leader="dot" w:pos="13581"/>
            </w:tabs>
            <w:spacing w:before="39"/>
          </w:pPr>
          <w:r>
            <w:fldChar w:fldCharType="begin"/>
          </w:r>
          <w:r>
            <w:instrText xml:space="preserve">TOC \o "1-1" \h \z \u </w:instrText>
          </w:r>
          <w:r>
            <w:fldChar w:fldCharType="separate"/>
          </w:r>
          <w:hyperlink w:anchor="_TOC_250014" w:history="1">
            <w:r>
              <w:t>第</w:t>
            </w:r>
            <w:r>
              <w:rPr>
                <w:spacing w:val="31"/>
              </w:rPr>
              <w:t xml:space="preserve"> </w:t>
            </w:r>
            <w:r>
              <w:t>一</w:t>
            </w:r>
            <w:r>
              <w:rPr>
                <w:spacing w:val="31"/>
              </w:rPr>
              <w:t xml:space="preserve"> </w:t>
            </w:r>
            <w:r>
              <w:t>章</w:t>
              <w:tab/>
              <w:t>部 门</w:t>
            </w:r>
            <w:r>
              <w:rPr>
                <w:spacing w:val="46"/>
              </w:rPr>
              <w:t xml:space="preserve"> </w:t>
            </w:r>
            <w:r>
              <w:t>概</w:t>
            </w:r>
            <w:r>
              <w:rPr>
                <w:spacing w:val="22"/>
              </w:rPr>
              <w:t xml:space="preserve"> </w:t>
            </w:r>
            <w:r>
              <w:t>述</w:t>
              <w:tab/>
              <w:t>2</w:t>
            </w:r>
          </w:hyperlink>
        </w:p>
        <w:p>
          <w:pPr>
            <w:pStyle w:val="TOC1"/>
            <w:tabs>
              <w:tab w:val="right" w:leader="dot" w:pos="13581"/>
            </w:tabs>
          </w:pPr>
          <w:hyperlink w:anchor="_TOC_250013" w:history="1">
            <w:r>
              <w:t>一、组织架构</w:t>
              <w:tab/>
              <w:t>2</w:t>
            </w:r>
          </w:hyperlink>
        </w:p>
        <w:p>
          <w:pPr>
            <w:pStyle w:val="TOC1"/>
            <w:tabs>
              <w:tab w:val="right" w:leader="dot" w:pos="13581"/>
            </w:tabs>
          </w:pPr>
          <w:hyperlink w:anchor="_TOC_250012" w:history="1">
            <w:r>
              <w:t>二、部门总则</w:t>
              <w:tab/>
              <w:t>2</w:t>
            </w:r>
          </w:hyperlink>
        </w:p>
        <w:p>
          <w:pPr>
            <w:pStyle w:val="TOC1"/>
            <w:tabs>
              <w:tab w:val="right" w:leader="dot" w:pos="13581"/>
            </w:tabs>
          </w:pPr>
          <w:hyperlink w:anchor="_TOC_250011" w:history="1">
            <w:r>
              <w:t>第二章 售前支持部管理办法</w:t>
              <w:tab/>
              <w:t>2</w:t>
            </w:r>
          </w:hyperlink>
        </w:p>
        <w:p>
          <w:pPr>
            <w:pStyle w:val="TOC1"/>
            <w:tabs>
              <w:tab w:val="right" w:leader="dot" w:pos="13581"/>
            </w:tabs>
          </w:pPr>
          <w:hyperlink w:anchor="_TOC_250010" w:history="1">
            <w:r>
              <w:t>一、总则</w:t>
              <w:tab/>
              <w:t>2</w:t>
            </w:r>
          </w:hyperlink>
        </w:p>
        <w:p>
          <w:pPr>
            <w:pStyle w:val="TOC1"/>
            <w:tabs>
              <w:tab w:val="right" w:leader="dot" w:pos="13581"/>
            </w:tabs>
          </w:pPr>
          <w:hyperlink w:anchor="_TOC_250009" w:history="1">
            <w:r>
              <w:t>二、组织机构和职责</w:t>
              <w:tab/>
              <w:t>3</w:t>
            </w:r>
          </w:hyperlink>
        </w:p>
        <w:p>
          <w:pPr>
            <w:pStyle w:val="TOC1"/>
            <w:tabs>
              <w:tab w:val="right" w:leader="dot" w:pos="13581"/>
            </w:tabs>
            <w:spacing w:before="421"/>
          </w:pPr>
          <w:hyperlink w:anchor="_TOC_250008" w:history="1">
            <w:r>
              <w:t>三、工作流程</w:t>
              <w:tab/>
              <w:t>5</w:t>
            </w:r>
          </w:hyperlink>
        </w:p>
        <w:p>
          <w:pPr>
            <w:pStyle w:val="TOC1"/>
            <w:tabs>
              <w:tab w:val="right" w:leader="dot" w:pos="13581"/>
            </w:tabs>
            <w:spacing w:before="417"/>
          </w:pPr>
          <w:hyperlink w:anchor="_TOC_250007" w:history="1">
            <w:r>
              <w:t>四、日常管理</w:t>
              <w:tab/>
              <w:t>8</w:t>
            </w:r>
          </w:hyperlink>
        </w:p>
        <w:p>
          <w:pPr>
            <w:pStyle w:val="TOC1"/>
            <w:tabs>
              <w:tab w:val="right" w:leader="dot" w:pos="13581"/>
            </w:tabs>
          </w:pPr>
          <w:hyperlink w:anchor="_TOC_250006" w:history="1">
            <w:r>
              <w:t>五、薪酬体系</w:t>
              <w:tab/>
              <w:t>9</w:t>
            </w:r>
          </w:hyperlink>
        </w:p>
        <w:p>
          <w:pPr>
            <w:pStyle w:val="TOC1"/>
            <w:tabs>
              <w:tab w:val="right" w:leader="dot" w:pos="13581"/>
            </w:tabs>
          </w:pPr>
          <w:hyperlink w:anchor="_TOC_250005" w:history="1">
            <w:r>
              <w:t>第三章 市场战略规划部管理办法</w:t>
              <w:tab/>
              <w:t>13</w:t>
            </w:r>
          </w:hyperlink>
        </w:p>
        <w:p>
          <w:pPr>
            <w:pStyle w:val="TOC1"/>
            <w:tabs>
              <w:tab w:val="right" w:leader="dot" w:pos="13581"/>
            </w:tabs>
          </w:pPr>
          <w:hyperlink w:anchor="_TOC_250004" w:history="1">
            <w:r>
              <w:t>一、总则</w:t>
              <w:tab/>
              <w:t>13</w:t>
            </w:r>
          </w:hyperlink>
        </w:p>
        <w:p>
          <w:pPr>
            <w:pStyle w:val="TOC1"/>
            <w:tabs>
              <w:tab w:val="right" w:leader="dot" w:pos="13581"/>
            </w:tabs>
          </w:pPr>
          <w:hyperlink w:anchor="_TOC_250003" w:history="1">
            <w:r>
              <w:t>二、组织机构和职责</w:t>
              <w:tab/>
              <w:t>13</w:t>
            </w:r>
          </w:hyperlink>
        </w:p>
        <w:p>
          <w:pPr>
            <w:pStyle w:val="TOC1"/>
            <w:tabs>
              <w:tab w:val="right" w:leader="dot" w:pos="13581"/>
            </w:tabs>
          </w:pPr>
          <w:hyperlink w:anchor="_TOC_250002" w:history="1">
            <w:r>
              <w:t>三、工作流程</w:t>
              <w:tab/>
              <w:t>15</w:t>
            </w:r>
          </w:hyperlink>
        </w:p>
        <w:p>
          <w:pPr>
            <w:pStyle w:val="TOC1"/>
            <w:tabs>
              <w:tab w:val="right" w:leader="dot" w:pos="13581"/>
            </w:tabs>
          </w:pPr>
          <w:hyperlink w:anchor="_TOC_250001" w:history="1">
            <w:r>
              <w:t>四、日常管理</w:t>
              <w:tab/>
              <w:t>19</w:t>
            </w:r>
          </w:hyperlink>
        </w:p>
        <w:p>
          <w:pPr>
            <w:pStyle w:val="TOC1"/>
            <w:tabs>
              <w:tab w:val="right" w:leader="dot" w:pos="13581"/>
            </w:tabs>
          </w:pPr>
          <w:hyperlink w:anchor="_TOC_250000" w:history="1">
            <w:r>
              <w:t>五、薪酬体系</w:t>
              <w:tab/>
              <w:t>19</w:t>
            </w:r>
          </w:hyperlink>
        </w:p>
        <w:p>
          <w:r>
            <w:fldChar w:fldCharType="end"/>
          </w:r>
        </w:p>
      </w:sdtContent>
    </w:sdt>
    <w:p>
      <w:pPr>
        <w:spacing w:after="0"/>
        <w:sectPr>
          <w:headerReference w:type="default" r:id="rId4"/>
          <w:footerReference w:type="default" r:id="rId5"/>
          <w:type w:val="continuous"/>
          <w:pgSz w:w="17850" w:h="25230"/>
          <w:pgMar w:top="1140" w:right="0" w:bottom="1780" w:left="1740" w:header="890" w:footer="1592"/>
          <w:cols w:space="708"/>
        </w:sectPr>
      </w:pPr>
    </w:p>
    <w:p>
      <w:pPr>
        <w:pStyle w:val="BodyText"/>
        <w:spacing w:before="6"/>
        <w:rPr>
          <w:sz w:val="12"/>
        </w:rPr>
      </w:pPr>
    </w:p>
    <w:p>
      <w:pPr>
        <w:pStyle w:val="BodyText"/>
        <w:spacing w:line="59" w:lineRule="exact"/>
        <w:ind w:left="340"/>
        <w:rPr>
          <w:sz w:val="5"/>
        </w:rPr>
      </w:pPr>
      <w:r>
        <w:rPr>
          <w:position w:val="0"/>
          <w:sz w:val="5"/>
        </w:rPr>
        <w:drawing>
          <wp:inline distT="0" distB="0" distL="0" distR="0">
            <wp:extent cx="8690419" cy="38004"/>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6" cstate="print"/>
                    <a:stretch>
                      <a:fillRect/>
                    </a:stretch>
                  </pic:blipFill>
                  <pic:spPr>
                    <a:xfrm>
                      <a:off x="0" y="0"/>
                      <a:ext cx="8690419" cy="38004"/>
                    </a:xfrm>
                    <a:prstGeom prst="rect">
                      <a:avLst/>
                    </a:prstGeom>
                  </pic:spPr>
                </pic:pic>
              </a:graphicData>
            </a:graphic>
          </wp:inline>
        </w:drawing>
      </w:r>
    </w:p>
    <w:p>
      <w:pPr>
        <w:pStyle w:val="BodyText"/>
        <w:rPr>
          <w:sz w:val="42"/>
        </w:rPr>
      </w:pPr>
    </w:p>
    <w:p>
      <w:pPr>
        <w:pStyle w:val="BodyText"/>
        <w:rPr>
          <w:sz w:val="42"/>
        </w:rPr>
      </w:pPr>
    </w:p>
    <w:p>
      <w:pPr>
        <w:pStyle w:val="Heading1"/>
        <w:tabs>
          <w:tab w:val="left" w:pos="7085"/>
        </w:tabs>
        <w:spacing w:before="302"/>
        <w:ind w:left="4892"/>
      </w:pPr>
      <w:bookmarkStart w:id="0" w:name="_TOC_250014"/>
      <w:r>
        <w:t>第</w:t>
      </w:r>
      <w:r>
        <w:rPr>
          <w:spacing w:val="-29"/>
        </w:rPr>
        <w:t xml:space="preserve"> </w:t>
      </w:r>
      <w:r>
        <w:t>一</w:t>
      </w:r>
      <w:r>
        <w:rPr>
          <w:spacing w:val="-29"/>
        </w:rPr>
        <w:t xml:space="preserve"> </w:t>
      </w:r>
      <w:r>
        <w:t>章</w:t>
        <w:tab/>
        <w:t>部 门 概</w:t>
      </w:r>
      <w:r>
        <w:rPr>
          <w:spacing w:val="-96"/>
        </w:rPr>
        <w:t xml:space="preserve"> </w:t>
      </w:r>
      <w:bookmarkEnd w:id="0"/>
      <w:r>
        <w:t>述</w:t>
      </w:r>
    </w:p>
    <w:p>
      <w:pPr>
        <w:pStyle w:val="BodyText"/>
        <w:rPr>
          <w:sz w:val="20"/>
        </w:rPr>
      </w:pPr>
    </w:p>
    <w:p>
      <w:pPr>
        <w:pStyle w:val="BodyText"/>
        <w:spacing w:before="1"/>
        <w:rPr>
          <w:sz w:val="17"/>
        </w:rPr>
      </w:pPr>
    </w:p>
    <w:p>
      <w:pPr>
        <w:pStyle w:val="Heading1"/>
        <w:ind w:left="388"/>
      </w:pPr>
      <w:r>
        <w:drawing>
          <wp:anchor distT="0" distB="0" distL="0" distR="0" simplePos="0" relativeHeight="251658240" behindDoc="1" locked="0" layoutInCell="1" allowOverlap="1">
            <wp:simplePos x="0" y="0"/>
            <wp:positionH relativeFrom="page">
              <wp:posOffset>2628900</wp:posOffset>
            </wp:positionH>
            <wp:positionV relativeFrom="paragraph">
              <wp:posOffset>-32004</wp:posOffset>
            </wp:positionV>
            <wp:extent cx="6324600" cy="2794000"/>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7" cstate="print"/>
                    <a:stretch>
                      <a:fillRect/>
                    </a:stretch>
                  </pic:blipFill>
                  <pic:spPr>
                    <a:xfrm>
                      <a:off x="0" y="0"/>
                      <a:ext cx="6324600" cy="2794000"/>
                    </a:xfrm>
                    <a:prstGeom prst="rect">
                      <a:avLst/>
                    </a:prstGeom>
                  </pic:spPr>
                </pic:pic>
              </a:graphicData>
            </a:graphic>
          </wp:anchor>
        </w:drawing>
      </w:r>
      <w:bookmarkStart w:id="1" w:name="_TOC_250013"/>
      <w:bookmarkEnd w:id="1"/>
      <w:r>
        <w:t>一、组织架构</w:t>
      </w:r>
    </w:p>
    <w:p>
      <w:pPr>
        <w:pStyle w:val="BodyText"/>
        <w:rPr>
          <w:sz w:val="24"/>
        </w:rPr>
      </w:pPr>
    </w:p>
    <w:p>
      <w:pPr>
        <w:spacing w:before="63"/>
        <w:ind w:left="5926" w:right="6935" w:firstLine="0"/>
        <w:jc w:val="center"/>
        <w:rPr>
          <w:rFonts w:ascii="宋体" w:eastAsia="宋体" w:hint="eastAsia"/>
          <w:sz w:val="31"/>
        </w:rPr>
      </w:pPr>
      <w:r>
        <w:rPr>
          <w:rFonts w:ascii="宋体" w:eastAsia="宋体" w:hint="eastAsia"/>
          <w:sz w:val="31"/>
        </w:rPr>
        <w:t>市场总监</w:t>
      </w:r>
    </w:p>
    <w:p>
      <w:pPr>
        <w:pStyle w:val="BodyText"/>
        <w:rPr>
          <w:rFonts w:ascii="宋体"/>
          <w:sz w:val="32"/>
        </w:rPr>
      </w:pPr>
    </w:p>
    <w:p>
      <w:pPr>
        <w:pStyle w:val="BodyText"/>
        <w:rPr>
          <w:rFonts w:ascii="宋体"/>
          <w:sz w:val="32"/>
        </w:rPr>
      </w:pPr>
    </w:p>
    <w:p>
      <w:pPr>
        <w:pStyle w:val="BodyText"/>
        <w:rPr>
          <w:rFonts w:ascii="宋体"/>
          <w:sz w:val="32"/>
        </w:rPr>
      </w:pPr>
    </w:p>
    <w:p>
      <w:pPr>
        <w:pStyle w:val="BodyText"/>
        <w:spacing w:before="9"/>
        <w:rPr>
          <w:rFonts w:ascii="宋体"/>
          <w:sz w:val="47"/>
        </w:rPr>
      </w:pPr>
    </w:p>
    <w:p>
      <w:pPr>
        <w:tabs>
          <w:tab w:val="left" w:pos="10030"/>
        </w:tabs>
        <w:spacing w:before="1"/>
        <w:ind w:left="3253" w:right="0" w:firstLine="0"/>
        <w:jc w:val="left"/>
        <w:rPr>
          <w:rFonts w:ascii="宋体" w:eastAsia="宋体" w:hint="eastAsia"/>
          <w:sz w:val="31"/>
        </w:rPr>
      </w:pPr>
      <w:r>
        <w:rPr>
          <w:rFonts w:ascii="宋体" w:eastAsia="宋体" w:hint="eastAsia"/>
          <w:sz w:val="31"/>
        </w:rPr>
        <w:t>市场战略规划部</w:t>
        <w:tab/>
        <w:t>售前支持部</w:t>
      </w:r>
    </w:p>
    <w:p>
      <w:pPr>
        <w:pStyle w:val="BodyText"/>
        <w:spacing w:before="4"/>
        <w:rPr>
          <w:rFonts w:ascii="宋体"/>
          <w:sz w:val="26"/>
        </w:rPr>
      </w:pPr>
    </w:p>
    <w:p>
      <w:pPr>
        <w:pStyle w:val="Heading1"/>
        <w:ind w:left="388"/>
      </w:pPr>
      <w:bookmarkStart w:id="2" w:name="_TOC_250012"/>
      <w:bookmarkEnd w:id="2"/>
      <w:r>
        <w:t>二、部门总则</w:t>
      </w:r>
    </w:p>
    <w:p>
      <w:pPr>
        <w:pStyle w:val="BodyText"/>
        <w:rPr>
          <w:sz w:val="42"/>
        </w:rPr>
      </w:pPr>
    </w:p>
    <w:p>
      <w:pPr>
        <w:pStyle w:val="BodyText"/>
        <w:spacing w:before="286"/>
        <w:ind w:left="388"/>
      </w:pPr>
      <w:r>
        <w:t>1、根据公司市场发展目标及战略，参与公司重大业务决策的制定与执行；</w:t>
      </w:r>
    </w:p>
    <w:p>
      <w:pPr>
        <w:pStyle w:val="BodyText"/>
        <w:spacing w:before="240" w:line="362" w:lineRule="auto"/>
        <w:ind w:left="388" w:right="2214"/>
      </w:pPr>
      <w:r>
        <w:t>2、负责公司产品战略规划工作。对公司新产品、新技术进行产品线化管理，具体覆盖新产品规划、研发方向、产品定义、产品市场推广应用、产品市场生命周期等；</w:t>
      </w:r>
    </w:p>
    <w:p>
      <w:pPr>
        <w:pStyle w:val="BodyText"/>
        <w:spacing w:before="8" w:line="362" w:lineRule="auto"/>
        <w:ind w:left="388" w:right="2214"/>
      </w:pPr>
      <w:r>
        <w:t>3、负责对公司销售的项目提供售前技术支持与售后服务的协调与监督，招投标文件编制工作等；</w:t>
      </w:r>
    </w:p>
    <w:p>
      <w:pPr>
        <w:pStyle w:val="BodyText"/>
        <w:spacing w:before="8"/>
        <w:ind w:left="388"/>
      </w:pPr>
      <w:r>
        <w:t>4、负责管理公司外聘专家团队的建设与维护；</w:t>
      </w:r>
    </w:p>
    <w:p>
      <w:pPr>
        <w:pStyle w:val="BodyText"/>
        <w:spacing w:before="237" w:line="364" w:lineRule="auto"/>
        <w:ind w:left="388" w:right="2214"/>
      </w:pPr>
      <w:r>
        <w:t>5、负责组织市场信息的收集与市场调研分析，根据公司销售情况编制当年销售分析报告；</w:t>
      </w:r>
    </w:p>
    <w:p>
      <w:pPr>
        <w:pStyle w:val="BodyText"/>
        <w:spacing w:line="364" w:lineRule="auto"/>
        <w:ind w:left="388" w:right="1858"/>
      </w:pPr>
      <w:r>
        <w:t>6、负责公司整体平台的宣传、推广，与相关政府职能部门的交流、沟通，资质的管理、项目的申报、行业内的会议宣传等；</w:t>
      </w:r>
    </w:p>
    <w:p>
      <w:pPr>
        <w:pStyle w:val="BodyText"/>
        <w:spacing w:line="364" w:lineRule="auto"/>
        <w:ind w:left="388" w:right="2214"/>
      </w:pPr>
      <w:r>
        <w:t>7、配合技术部门对项目实施过程中出现的技术问题进行协调。负责从合同质量、技术要求上监督实施部门的实际达到情况；</w:t>
      </w:r>
    </w:p>
    <w:p>
      <w:pPr>
        <w:pStyle w:val="BodyText"/>
        <w:spacing w:line="460" w:lineRule="exact"/>
        <w:ind w:left="388"/>
      </w:pPr>
      <w:r>
        <w:t>8、公司赋予市场部的其他职能。</w:t>
      </w:r>
    </w:p>
    <w:p>
      <w:pPr>
        <w:pStyle w:val="BodyText"/>
      </w:pPr>
    </w:p>
    <w:p>
      <w:pPr>
        <w:pStyle w:val="BodyText"/>
      </w:pPr>
    </w:p>
    <w:p>
      <w:pPr>
        <w:pStyle w:val="BodyText"/>
        <w:spacing w:before="5"/>
        <w:rPr>
          <w:sz w:val="25"/>
        </w:rPr>
      </w:pPr>
    </w:p>
    <w:p>
      <w:pPr>
        <w:pStyle w:val="Heading1"/>
        <w:spacing w:before="0"/>
        <w:ind w:left="4561"/>
      </w:pPr>
      <w:bookmarkStart w:id="3" w:name="_TOC_250011"/>
      <w:bookmarkEnd w:id="3"/>
      <w:r>
        <w:t>第二章 售前支持部管理办法</w:t>
      </w:r>
    </w:p>
    <w:p>
      <w:pPr>
        <w:pStyle w:val="BodyText"/>
        <w:spacing w:before="4"/>
        <w:rPr>
          <w:sz w:val="40"/>
        </w:rPr>
      </w:pPr>
    </w:p>
    <w:p>
      <w:pPr>
        <w:pStyle w:val="Heading1"/>
        <w:spacing w:before="0"/>
        <w:ind w:left="388"/>
      </w:pPr>
      <w:bookmarkStart w:id="4" w:name="_TOC_250010"/>
      <w:bookmarkEnd w:id="4"/>
      <w:r>
        <w:t>一、总则</w:t>
      </w:r>
    </w:p>
    <w:p>
      <w:pPr>
        <w:pStyle w:val="BodyText"/>
        <w:rPr>
          <w:sz w:val="42"/>
        </w:rPr>
      </w:pPr>
    </w:p>
    <w:p>
      <w:pPr>
        <w:pStyle w:val="BodyText"/>
        <w:spacing w:before="286" w:line="362" w:lineRule="auto"/>
        <w:ind w:left="780" w:right="2007" w:hanging="630"/>
      </w:pPr>
      <w:r>
        <w:t>1</w:t>
      </w:r>
      <w:r>
        <w:rPr>
          <w:spacing w:val="-11"/>
        </w:rPr>
        <w:t>、 售前支持部负责建立市场售前支持管理规范，组建培养市场售前支持队伍，配合销售</w:t>
      </w:r>
      <w:r>
        <w:rPr>
          <w:spacing w:val="-1"/>
        </w:rPr>
        <w:t>部门完成公司下达的年度经营目标任务；是公司管理规章制度中的重要组成部分，也</w:t>
      </w:r>
    </w:p>
    <w:p>
      <w:pPr>
        <w:spacing w:after="0" w:line="362" w:lineRule="auto"/>
        <w:sectPr>
          <w:headerReference w:type="default" r:id="rId8"/>
          <w:footerReference w:type="default" r:id="rId9"/>
          <w:pgSz w:w="17850" w:h="25230"/>
          <w:pgMar w:top="1140" w:right="0" w:bottom="1780" w:left="1740" w:header="890" w:footer="1592"/>
          <w:pgNumType w:start="2"/>
          <w:cols w:space="708"/>
        </w:sectPr>
      </w:pPr>
    </w:p>
    <w:p>
      <w:pPr>
        <w:pStyle w:val="BodyText"/>
        <w:spacing w:before="11"/>
        <w:rPr>
          <w:sz w:val="12"/>
        </w:rPr>
      </w:pPr>
    </w:p>
    <w:p>
      <w:pPr>
        <w:pStyle w:val="BodyText"/>
        <w:spacing w:before="50"/>
        <w:ind w:left="780"/>
      </w:pPr>
      <w:r>
        <w:t>是监督实现工程质量、安全、进度、成本目标的有力保障措施。</w:t>
      </w:r>
    </w:p>
    <w:p>
      <w:pPr>
        <w:pStyle w:val="BodyText"/>
        <w:spacing w:before="241"/>
        <w:ind w:left="150"/>
      </w:pPr>
      <w:r>
        <w:t>2、 售前支持部配合市场战略发展部完成公司新产品、新解决方案的研发、编制工作。</w:t>
      </w:r>
    </w:p>
    <w:p>
      <w:pPr>
        <w:pStyle w:val="BodyText"/>
        <w:spacing w:before="237" w:line="364" w:lineRule="auto"/>
        <w:ind w:left="780" w:right="1825" w:hanging="630"/>
      </w:pPr>
      <w:r>
        <w:t>3</w:t>
      </w:r>
      <w:r>
        <w:rPr>
          <w:spacing w:val="-10"/>
        </w:rPr>
        <w:t>、 规范部门员工的日常工作，合理的利用人力资源，为了更有效的完成各项任务，更好</w:t>
      </w:r>
      <w:r>
        <w:rPr>
          <w:spacing w:val="-11"/>
        </w:rPr>
        <w:t xml:space="preserve">的协助其他部门的工作， 更好的体现部门功能的最大化，更好的提升部门的凝聚力， </w:t>
      </w:r>
      <w:r>
        <w:t>以及公司发展的需要，特制定部门管理细则。</w:t>
      </w:r>
    </w:p>
    <w:p>
      <w:pPr>
        <w:pStyle w:val="BodyText"/>
        <w:spacing w:line="362" w:lineRule="auto"/>
        <w:ind w:left="780" w:right="1914" w:hanging="630"/>
      </w:pPr>
      <w:r>
        <w:t>4</w:t>
      </w:r>
      <w:r>
        <w:rPr>
          <w:spacing w:val="-16"/>
        </w:rPr>
        <w:t>、 本管理细则以公司管理制度为前提，结合部门的实际情况而 制定的，如本管理细则和</w:t>
      </w:r>
      <w:r>
        <w:t>公司管理制度相背，则以公司管理制度为准。</w:t>
      </w:r>
    </w:p>
    <w:p>
      <w:pPr>
        <w:pStyle w:val="BodyText"/>
        <w:spacing w:before="5"/>
      </w:pPr>
    </w:p>
    <w:p>
      <w:pPr>
        <w:pStyle w:val="Heading1"/>
        <w:spacing w:before="0"/>
        <w:ind w:left="150"/>
      </w:pPr>
      <w:bookmarkStart w:id="5" w:name="_TOC_250009"/>
      <w:bookmarkEnd w:id="5"/>
      <w:r>
        <w:t>二、组织机构和职责</w:t>
      </w:r>
    </w:p>
    <w:p>
      <w:pPr>
        <w:pStyle w:val="BodyText"/>
        <w:rPr>
          <w:sz w:val="42"/>
        </w:rPr>
      </w:pPr>
    </w:p>
    <w:p>
      <w:pPr>
        <w:pStyle w:val="BodyText"/>
        <w:spacing w:before="287"/>
        <w:ind w:left="150"/>
      </w:pPr>
      <w:r>
        <w:t>1、部门组织机构</w:t>
      </w:r>
    </w:p>
    <w:p>
      <w:pPr>
        <w:pStyle w:val="BodyText"/>
        <w:spacing w:before="1"/>
        <w:rPr>
          <w:sz w:val="49"/>
        </w:rPr>
      </w:pPr>
    </w:p>
    <w:p>
      <w:pPr>
        <w:pStyle w:val="BodyText"/>
        <w:spacing w:line="362" w:lineRule="auto"/>
        <w:ind w:left="150" w:right="2007" w:firstLine="630"/>
      </w:pPr>
      <w:r>
        <w:drawing>
          <wp:anchor distT="0" distB="0" distL="0" distR="0" simplePos="0" relativeHeight="251659264" behindDoc="1" locked="0" layoutInCell="1" allowOverlap="1">
            <wp:simplePos x="0" y="0"/>
            <wp:positionH relativeFrom="page">
              <wp:posOffset>1651000</wp:posOffset>
            </wp:positionH>
            <wp:positionV relativeFrom="paragraph">
              <wp:posOffset>597027</wp:posOffset>
            </wp:positionV>
            <wp:extent cx="8686800" cy="2794000"/>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png"/>
                    <pic:cNvPicPr/>
                  </pic:nvPicPr>
                  <pic:blipFill>
                    <a:blip xmlns:r="http://schemas.openxmlformats.org/officeDocument/2006/relationships" r:embed="rId10" cstate="print"/>
                    <a:stretch>
                      <a:fillRect/>
                    </a:stretch>
                  </pic:blipFill>
                  <pic:spPr>
                    <a:xfrm>
                      <a:off x="0" y="0"/>
                      <a:ext cx="8686800" cy="2794000"/>
                    </a:xfrm>
                    <a:prstGeom prst="rect">
                      <a:avLst/>
                    </a:prstGeom>
                  </pic:spPr>
                </pic:pic>
              </a:graphicData>
            </a:graphic>
          </wp:anchor>
        </w:drawing>
      </w:r>
      <w:r>
        <w:t>根据公司业务发展的需要，为更好配合销售部门完成公司的年度销售任务，提高市场支持人员的支持力度，经公司批准，市场支持部在部门内部设立如下组织机构：</w:t>
      </w:r>
    </w:p>
    <w:p>
      <w:pPr>
        <w:pStyle w:val="BodyText"/>
        <w:rPr>
          <w:sz w:val="20"/>
        </w:rPr>
      </w:pPr>
    </w:p>
    <w:p>
      <w:pPr>
        <w:pStyle w:val="BodyText"/>
        <w:spacing w:before="12"/>
        <w:rPr>
          <w:sz w:val="17"/>
        </w:rPr>
      </w:pPr>
    </w:p>
    <w:p>
      <w:pPr>
        <w:spacing w:before="63"/>
        <w:ind w:left="1050" w:right="1748" w:firstLine="0"/>
        <w:jc w:val="center"/>
        <w:rPr>
          <w:rFonts w:ascii="宋体" w:eastAsia="宋体" w:hint="eastAsia"/>
          <w:sz w:val="31"/>
        </w:rPr>
      </w:pPr>
      <w:r>
        <w:rPr>
          <w:rFonts w:ascii="宋体" w:eastAsia="宋体" w:hint="eastAsia"/>
          <w:sz w:val="31"/>
        </w:rPr>
        <w:t>售前支持部经理</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12"/>
        <w:rPr>
          <w:rFonts w:ascii="宋体"/>
          <w:sz w:val="18"/>
        </w:rPr>
      </w:pPr>
    </w:p>
    <w:p>
      <w:pPr>
        <w:spacing w:before="63"/>
        <w:ind w:left="1500" w:right="0" w:firstLine="0"/>
        <w:jc w:val="left"/>
        <w:rPr>
          <w:rFonts w:ascii="宋体" w:eastAsia="宋体" w:hint="eastAsia"/>
          <w:sz w:val="31"/>
        </w:rPr>
      </w:pPr>
      <w:r>
        <w:rPr>
          <w:spacing w:val="-159"/>
          <w:sz w:val="36"/>
        </w:rPr>
        <w:t>售</w:t>
      </w:r>
      <w:r>
        <w:rPr>
          <w:rFonts w:ascii="宋体" w:eastAsia="宋体" w:hint="eastAsia"/>
          <w:spacing w:val="-159"/>
          <w:position w:val="7"/>
          <w:sz w:val="31"/>
        </w:rPr>
        <w:t>售</w:t>
      </w:r>
      <w:r>
        <w:rPr>
          <w:spacing w:val="-202"/>
          <w:sz w:val="36"/>
        </w:rPr>
        <w:t>前</w:t>
      </w:r>
      <w:r>
        <w:rPr>
          <w:rFonts w:ascii="宋体" w:eastAsia="宋体" w:hint="eastAsia"/>
          <w:spacing w:val="-116"/>
          <w:position w:val="7"/>
          <w:sz w:val="31"/>
        </w:rPr>
        <w:t>前</w:t>
      </w:r>
      <w:r>
        <w:rPr>
          <w:spacing w:val="-245"/>
          <w:sz w:val="36"/>
        </w:rPr>
        <w:t>支</w:t>
      </w:r>
      <w:r>
        <w:rPr>
          <w:rFonts w:ascii="宋体" w:eastAsia="宋体" w:hint="eastAsia"/>
          <w:spacing w:val="-72"/>
          <w:position w:val="7"/>
          <w:sz w:val="31"/>
        </w:rPr>
        <w:t>支</w:t>
      </w:r>
      <w:r>
        <w:rPr>
          <w:spacing w:val="-288"/>
          <w:sz w:val="36"/>
        </w:rPr>
        <w:t>持</w:t>
      </w:r>
      <w:r>
        <w:rPr>
          <w:rFonts w:ascii="宋体" w:eastAsia="宋体" w:hint="eastAsia"/>
          <w:spacing w:val="-29"/>
          <w:position w:val="7"/>
          <w:sz w:val="31"/>
        </w:rPr>
        <w:t>持</w:t>
      </w:r>
      <w:r>
        <w:rPr>
          <w:spacing w:val="-332"/>
          <w:sz w:val="36"/>
        </w:rPr>
        <w:t>部</w:t>
      </w:r>
      <w:r>
        <w:rPr>
          <w:rFonts w:ascii="宋体" w:eastAsia="宋体" w:hint="eastAsia"/>
          <w:spacing w:val="-152"/>
          <w:position w:val="7"/>
          <w:sz w:val="31"/>
        </w:rPr>
        <w:t>工程</w:t>
      </w:r>
      <w:r>
        <w:rPr>
          <w:spacing w:val="-58"/>
          <w:sz w:val="36"/>
        </w:rPr>
        <w:t>设</w:t>
      </w:r>
      <w:r>
        <w:rPr>
          <w:rFonts w:ascii="宋体" w:eastAsia="宋体" w:hint="eastAsia"/>
          <w:spacing w:val="-260"/>
          <w:position w:val="7"/>
          <w:sz w:val="31"/>
        </w:rPr>
        <w:t>师</w:t>
      </w:r>
      <w:r>
        <w:rPr>
          <w:spacing w:val="-15"/>
          <w:sz w:val="36"/>
        </w:rPr>
        <w:t>经理一名</w:t>
      </w:r>
      <w:r>
        <w:rPr>
          <w:rFonts w:ascii="宋体" w:eastAsia="宋体" w:hint="eastAsia"/>
          <w:spacing w:val="-261"/>
          <w:position w:val="7"/>
          <w:sz w:val="31"/>
        </w:rPr>
        <w:t>售</w:t>
      </w:r>
      <w:r>
        <w:rPr>
          <w:spacing w:val="-100"/>
          <w:sz w:val="36"/>
        </w:rPr>
        <w:t>，</w:t>
      </w:r>
      <w:r>
        <w:rPr>
          <w:rFonts w:ascii="宋体" w:eastAsia="宋体" w:hint="eastAsia"/>
          <w:spacing w:val="-217"/>
          <w:position w:val="7"/>
          <w:sz w:val="31"/>
        </w:rPr>
        <w:t>前</w:t>
      </w:r>
      <w:r>
        <w:rPr>
          <w:spacing w:val="-143"/>
          <w:sz w:val="36"/>
        </w:rPr>
        <w:t>售</w:t>
      </w:r>
      <w:r>
        <w:rPr>
          <w:rFonts w:ascii="宋体" w:eastAsia="宋体" w:hint="eastAsia"/>
          <w:spacing w:val="-174"/>
          <w:position w:val="7"/>
          <w:sz w:val="31"/>
        </w:rPr>
        <w:t>支</w:t>
      </w:r>
      <w:r>
        <w:rPr>
          <w:spacing w:val="-187"/>
          <w:sz w:val="36"/>
        </w:rPr>
        <w:t>前</w:t>
      </w:r>
      <w:r>
        <w:rPr>
          <w:rFonts w:ascii="宋体" w:eastAsia="宋体" w:hint="eastAsia"/>
          <w:spacing w:val="-131"/>
          <w:position w:val="7"/>
          <w:sz w:val="31"/>
        </w:rPr>
        <w:t>持</w:t>
      </w:r>
      <w:r>
        <w:rPr>
          <w:spacing w:val="-230"/>
          <w:sz w:val="36"/>
        </w:rPr>
        <w:t>支</w:t>
      </w:r>
      <w:r>
        <w:rPr>
          <w:rFonts w:ascii="宋体" w:eastAsia="宋体" w:hint="eastAsia"/>
          <w:spacing w:val="-88"/>
          <w:position w:val="7"/>
          <w:sz w:val="31"/>
        </w:rPr>
        <w:t>工</w:t>
      </w:r>
      <w:r>
        <w:rPr>
          <w:spacing w:val="-273"/>
          <w:sz w:val="36"/>
        </w:rPr>
        <w:t>持</w:t>
      </w:r>
      <w:r>
        <w:rPr>
          <w:rFonts w:ascii="宋体" w:eastAsia="宋体" w:hint="eastAsia"/>
          <w:spacing w:val="-45"/>
          <w:position w:val="7"/>
          <w:sz w:val="31"/>
        </w:rPr>
        <w:t>程</w:t>
      </w:r>
      <w:r>
        <w:rPr>
          <w:spacing w:val="-316"/>
          <w:sz w:val="36"/>
        </w:rPr>
        <w:t>工</w:t>
      </w:r>
      <w:r>
        <w:rPr>
          <w:rFonts w:ascii="宋体" w:eastAsia="宋体" w:hint="eastAsia"/>
          <w:position w:val="7"/>
          <w:sz w:val="31"/>
        </w:rPr>
        <w:t>师</w:t>
      </w:r>
      <w:r>
        <w:rPr>
          <w:spacing w:val="-25"/>
          <w:sz w:val="36"/>
        </w:rPr>
        <w:t>程师三</w:t>
      </w:r>
      <w:r>
        <w:rPr>
          <w:rFonts w:ascii="宋体" w:eastAsia="宋体" w:hint="eastAsia"/>
          <w:spacing w:val="-243"/>
          <w:position w:val="7"/>
          <w:sz w:val="31"/>
        </w:rPr>
        <w:t>售</w:t>
      </w:r>
      <w:r>
        <w:rPr>
          <w:spacing w:val="-118"/>
          <w:sz w:val="36"/>
        </w:rPr>
        <w:t>名</w:t>
      </w:r>
      <w:r>
        <w:rPr>
          <w:rFonts w:ascii="宋体" w:eastAsia="宋体" w:hint="eastAsia"/>
          <w:spacing w:val="-200"/>
          <w:position w:val="7"/>
          <w:sz w:val="31"/>
        </w:rPr>
        <w:t>前</w:t>
      </w:r>
      <w:r>
        <w:rPr>
          <w:spacing w:val="-161"/>
          <w:sz w:val="36"/>
        </w:rPr>
        <w:t>，</w:t>
      </w:r>
      <w:r>
        <w:rPr>
          <w:rFonts w:ascii="宋体" w:eastAsia="宋体" w:hint="eastAsia"/>
          <w:spacing w:val="-157"/>
          <w:position w:val="7"/>
          <w:sz w:val="31"/>
        </w:rPr>
        <w:t>支</w:t>
      </w:r>
      <w:r>
        <w:rPr>
          <w:spacing w:val="-204"/>
          <w:sz w:val="36"/>
        </w:rPr>
        <w:t>售</w:t>
      </w:r>
      <w:r>
        <w:rPr>
          <w:rFonts w:ascii="宋体" w:eastAsia="宋体" w:hint="eastAsia"/>
          <w:spacing w:val="-114"/>
          <w:position w:val="7"/>
          <w:sz w:val="31"/>
        </w:rPr>
        <w:t>持</w:t>
      </w:r>
      <w:r>
        <w:rPr>
          <w:spacing w:val="-247"/>
          <w:sz w:val="36"/>
        </w:rPr>
        <w:t>前</w:t>
      </w:r>
      <w:r>
        <w:rPr>
          <w:rFonts w:ascii="宋体" w:eastAsia="宋体" w:hint="eastAsia"/>
          <w:spacing w:val="-70"/>
          <w:position w:val="7"/>
          <w:sz w:val="31"/>
        </w:rPr>
        <w:t>商</w:t>
      </w:r>
      <w:r>
        <w:rPr>
          <w:spacing w:val="-290"/>
          <w:sz w:val="36"/>
        </w:rPr>
        <w:t>支</w:t>
      </w:r>
      <w:r>
        <w:rPr>
          <w:rFonts w:ascii="宋体" w:eastAsia="宋体" w:hint="eastAsia"/>
          <w:spacing w:val="-27"/>
          <w:position w:val="7"/>
          <w:sz w:val="31"/>
        </w:rPr>
        <w:t>务</w:t>
      </w:r>
      <w:r>
        <w:rPr>
          <w:spacing w:val="-334"/>
          <w:sz w:val="36"/>
        </w:rPr>
        <w:t>持</w:t>
      </w:r>
      <w:r>
        <w:rPr>
          <w:rFonts w:ascii="宋体" w:eastAsia="宋体" w:hint="eastAsia"/>
          <w:spacing w:val="-151"/>
          <w:position w:val="7"/>
          <w:sz w:val="31"/>
        </w:rPr>
        <w:t>助理</w:t>
      </w:r>
      <w:r>
        <w:rPr>
          <w:spacing w:val="-50"/>
          <w:sz w:val="36"/>
        </w:rPr>
        <w:t>商务助理</w:t>
      </w:r>
      <w:r>
        <w:rPr>
          <w:rFonts w:ascii="宋体" w:eastAsia="宋体" w:hint="eastAsia"/>
          <w:spacing w:val="-118"/>
          <w:position w:val="7"/>
          <w:sz w:val="31"/>
        </w:rPr>
        <w:t>售</w:t>
      </w:r>
      <w:r>
        <w:rPr>
          <w:spacing w:val="-243"/>
          <w:sz w:val="36"/>
        </w:rPr>
        <w:t>三</w:t>
      </w:r>
      <w:r>
        <w:rPr>
          <w:rFonts w:ascii="宋体" w:eastAsia="宋体" w:hint="eastAsia"/>
          <w:spacing w:val="-75"/>
          <w:position w:val="7"/>
          <w:sz w:val="31"/>
        </w:rPr>
        <w:t>前</w:t>
      </w:r>
      <w:r>
        <w:rPr>
          <w:spacing w:val="-286"/>
          <w:sz w:val="36"/>
        </w:rPr>
        <w:t>名</w:t>
      </w:r>
      <w:r>
        <w:rPr>
          <w:rFonts w:ascii="宋体" w:eastAsia="宋体" w:hint="eastAsia"/>
          <w:spacing w:val="-32"/>
          <w:position w:val="7"/>
          <w:sz w:val="31"/>
        </w:rPr>
        <w:t>支</w:t>
      </w:r>
      <w:r>
        <w:rPr>
          <w:spacing w:val="-329"/>
          <w:sz w:val="36"/>
        </w:rPr>
        <w:t>。</w:t>
      </w:r>
      <w:r>
        <w:rPr>
          <w:rFonts w:ascii="宋体" w:eastAsia="宋体" w:hint="eastAsia"/>
          <w:position w:val="7"/>
          <w:sz w:val="31"/>
        </w:rPr>
        <w:t>持商务助理</w:t>
      </w:r>
    </w:p>
    <w:p>
      <w:pPr>
        <w:pStyle w:val="BodyText"/>
        <w:rPr>
          <w:rFonts w:ascii="宋体"/>
          <w:sz w:val="20"/>
        </w:rPr>
      </w:pPr>
    </w:p>
    <w:p>
      <w:pPr>
        <w:pStyle w:val="BodyText"/>
        <w:spacing w:before="3"/>
        <w:rPr>
          <w:rFonts w:ascii="宋体"/>
          <w:sz w:val="25"/>
        </w:rPr>
      </w:pPr>
    </w:p>
    <w:p>
      <w:pPr>
        <w:pStyle w:val="BodyText"/>
        <w:spacing w:before="50"/>
        <w:ind w:left="150"/>
      </w:pPr>
      <w:r>
        <w:t>2、售前支持部经理职责</w:t>
      </w:r>
    </w:p>
    <w:p>
      <w:pPr>
        <w:pStyle w:val="BodyText"/>
        <w:spacing w:before="1"/>
        <w:rPr>
          <w:sz w:val="49"/>
        </w:rPr>
      </w:pPr>
    </w:p>
    <w:p>
      <w:pPr>
        <w:pStyle w:val="ListParagraph"/>
        <w:numPr>
          <w:ilvl w:val="0"/>
          <w:numId w:val="10"/>
        </w:numPr>
        <w:tabs>
          <w:tab w:val="left" w:pos="1872"/>
        </w:tabs>
        <w:spacing w:before="1" w:after="0" w:line="240" w:lineRule="auto"/>
        <w:ind w:left="1871" w:right="0" w:hanging="541"/>
        <w:jc w:val="left"/>
        <w:rPr>
          <w:sz w:val="36"/>
        </w:rPr>
      </w:pPr>
      <w:r>
        <w:rPr>
          <w:sz w:val="36"/>
        </w:rPr>
        <w:t>负责市场支持部的日常管理工作，对部门员工进行绩效考核管理；</w:t>
      </w:r>
    </w:p>
    <w:p>
      <w:pPr>
        <w:pStyle w:val="ListParagraph"/>
        <w:numPr>
          <w:ilvl w:val="0"/>
          <w:numId w:val="10"/>
        </w:numPr>
        <w:tabs>
          <w:tab w:val="left" w:pos="1872"/>
        </w:tabs>
        <w:spacing w:before="237" w:after="0" w:line="364" w:lineRule="auto"/>
        <w:ind w:left="1871" w:right="1995" w:hanging="540"/>
        <w:jc w:val="left"/>
        <w:rPr>
          <w:sz w:val="36"/>
        </w:rPr>
      </w:pPr>
      <w:r>
        <w:rPr>
          <w:spacing w:val="-1"/>
          <w:sz w:val="36"/>
        </w:rPr>
        <w:t>负责建立、完善部门知识库，学习、掌握并能熟练讲解公司自主核心产品和集</w:t>
      </w:r>
      <w:r>
        <w:rPr>
          <w:sz w:val="36"/>
        </w:rPr>
        <w:t>成产品的特性，熟悉竞争对手和产品的优弱点；</w:t>
      </w:r>
    </w:p>
    <w:p>
      <w:pPr>
        <w:pStyle w:val="ListParagraph"/>
        <w:numPr>
          <w:ilvl w:val="0"/>
          <w:numId w:val="10"/>
        </w:numPr>
        <w:tabs>
          <w:tab w:val="left" w:pos="1872"/>
        </w:tabs>
        <w:spacing w:before="0" w:after="0" w:line="460" w:lineRule="exact"/>
        <w:ind w:left="1871" w:right="0" w:hanging="541"/>
        <w:jc w:val="left"/>
        <w:rPr>
          <w:sz w:val="36"/>
        </w:rPr>
      </w:pPr>
      <w:r>
        <w:rPr>
          <w:sz w:val="36"/>
        </w:rPr>
        <w:t>负责根据公司对部门的经营指标和要求，分解市场支持任务；</w:t>
      </w:r>
    </w:p>
    <w:p>
      <w:pPr>
        <w:pStyle w:val="ListParagraph"/>
        <w:numPr>
          <w:ilvl w:val="0"/>
          <w:numId w:val="10"/>
        </w:numPr>
        <w:tabs>
          <w:tab w:val="left" w:pos="1872"/>
        </w:tabs>
        <w:spacing w:before="241" w:after="0" w:line="362" w:lineRule="auto"/>
        <w:ind w:left="1871" w:right="1995" w:hanging="540"/>
        <w:jc w:val="left"/>
        <w:rPr>
          <w:sz w:val="36"/>
        </w:rPr>
      </w:pPr>
      <w:r>
        <w:rPr>
          <w:sz w:val="36"/>
        </w:rPr>
        <w:t>与市场战略规划部对接，参与完成公司新产品（新解决方案）</w:t>
      </w:r>
      <w:r>
        <w:rPr>
          <w:spacing w:val="-3"/>
          <w:sz w:val="36"/>
        </w:rPr>
        <w:t>前期设计，为市</w:t>
      </w:r>
      <w:r>
        <w:rPr>
          <w:sz w:val="36"/>
        </w:rPr>
        <w:t>场战略规划部提供技术支持；</w:t>
      </w:r>
    </w:p>
    <w:p>
      <w:pPr>
        <w:pStyle w:val="ListParagraph"/>
        <w:numPr>
          <w:ilvl w:val="0"/>
          <w:numId w:val="10"/>
        </w:numPr>
        <w:tabs>
          <w:tab w:val="left" w:pos="1872"/>
        </w:tabs>
        <w:spacing w:before="7" w:after="0" w:line="364" w:lineRule="auto"/>
        <w:ind w:left="1871" w:right="1995" w:hanging="540"/>
        <w:jc w:val="left"/>
        <w:rPr>
          <w:sz w:val="36"/>
        </w:rPr>
      </w:pPr>
      <w:r>
        <w:rPr>
          <w:spacing w:val="-1"/>
          <w:sz w:val="36"/>
        </w:rPr>
        <w:t>根据公司行业市场的选择和定位，加强行业的深入了解、学习，负责技术支持</w:t>
      </w:r>
      <w:r>
        <w:rPr>
          <w:sz w:val="36"/>
        </w:rPr>
        <w:t>方案、PPT</w:t>
      </w:r>
      <w:r>
        <w:rPr>
          <w:spacing w:val="-10"/>
          <w:sz w:val="36"/>
        </w:rPr>
        <w:t xml:space="preserve"> 讲义模板的梳理、制作工作；</w:t>
      </w:r>
    </w:p>
    <w:p>
      <w:pPr>
        <w:pStyle w:val="ListParagraph"/>
        <w:numPr>
          <w:ilvl w:val="0"/>
          <w:numId w:val="10"/>
        </w:numPr>
        <w:tabs>
          <w:tab w:val="left" w:pos="1872"/>
        </w:tabs>
        <w:spacing w:before="0" w:after="0" w:line="459" w:lineRule="exact"/>
        <w:ind w:left="1871" w:right="0" w:hanging="541"/>
        <w:jc w:val="left"/>
        <w:rPr>
          <w:sz w:val="36"/>
        </w:rPr>
      </w:pPr>
      <w:r>
        <w:rPr>
          <w:spacing w:val="-7"/>
          <w:sz w:val="36"/>
        </w:rPr>
        <w:t>负责公司投标书的设备选型、厂商协调、标书的部分制作以及标书的审核工作；</w:t>
      </w:r>
    </w:p>
    <w:p>
      <w:pPr>
        <w:pStyle w:val="ListParagraph"/>
        <w:numPr>
          <w:ilvl w:val="0"/>
          <w:numId w:val="10"/>
        </w:numPr>
        <w:tabs>
          <w:tab w:val="left" w:pos="1872"/>
        </w:tabs>
        <w:spacing w:before="241" w:after="0" w:line="240" w:lineRule="auto"/>
        <w:ind w:left="1871" w:right="0" w:hanging="541"/>
        <w:jc w:val="left"/>
        <w:rPr>
          <w:sz w:val="36"/>
        </w:rPr>
      </w:pPr>
      <w:r>
        <w:rPr>
          <w:sz w:val="36"/>
        </w:rPr>
        <w:t>配合销售部门即时组织协调售前支持部人员切入项目销售，负责为销售部门提</w:t>
      </w:r>
    </w:p>
    <w:p>
      <w:pPr>
        <w:spacing w:after="0" w:line="240" w:lineRule="auto"/>
        <w:jc w:val="left"/>
        <w:rPr>
          <w:sz w:val="36"/>
        </w:rPr>
        <w:sectPr>
          <w:headerReference w:type="default" r:id="rId11"/>
          <w:footerReference w:type="default" r:id="rId12"/>
          <w:pgSz w:w="17850" w:h="25230"/>
          <w:pgMar w:top="1340" w:right="0" w:bottom="1780" w:left="1740" w:header="890" w:footer="1592"/>
          <w:pgNumType w:start="3"/>
          <w:cols w:space="708"/>
        </w:sectPr>
      </w:pPr>
    </w:p>
    <w:p>
      <w:pPr>
        <w:pStyle w:val="BodyText"/>
        <w:spacing w:before="5"/>
        <w:rPr>
          <w:sz w:val="10"/>
        </w:rPr>
      </w:pPr>
    </w:p>
    <w:p>
      <w:pPr>
        <w:pStyle w:val="BodyText"/>
        <w:spacing w:before="49"/>
        <w:ind w:left="1871"/>
      </w:pPr>
      <w:r>
        <w:t>供相关技术支持工作；</w:t>
      </w:r>
    </w:p>
    <w:p>
      <w:pPr>
        <w:pStyle w:val="ListParagraph"/>
        <w:numPr>
          <w:ilvl w:val="0"/>
          <w:numId w:val="9"/>
        </w:numPr>
        <w:tabs>
          <w:tab w:val="left" w:pos="1872"/>
        </w:tabs>
        <w:spacing w:before="242" w:after="0" w:line="362" w:lineRule="auto"/>
        <w:ind w:left="1871" w:right="1995" w:hanging="540"/>
        <w:jc w:val="left"/>
        <w:rPr>
          <w:sz w:val="36"/>
        </w:rPr>
      </w:pPr>
      <w:r>
        <w:rPr>
          <w:spacing w:val="-1"/>
          <w:sz w:val="36"/>
        </w:rPr>
        <w:t>负责提供公司所投项目标书及标书中的工程预算给技术部门，及时前期沟通、</w:t>
      </w:r>
      <w:r>
        <w:rPr>
          <w:sz w:val="36"/>
        </w:rPr>
        <w:t>交流，确保后期技术实施部门的工作顺利开展；</w:t>
      </w:r>
    </w:p>
    <w:p>
      <w:pPr>
        <w:pStyle w:val="ListParagraph"/>
        <w:numPr>
          <w:ilvl w:val="0"/>
          <w:numId w:val="9"/>
        </w:numPr>
        <w:tabs>
          <w:tab w:val="left" w:pos="1872"/>
        </w:tabs>
        <w:spacing w:before="7" w:after="0" w:line="362" w:lineRule="auto"/>
        <w:ind w:left="1871" w:right="1995" w:hanging="540"/>
        <w:jc w:val="left"/>
        <w:rPr>
          <w:sz w:val="36"/>
        </w:rPr>
      </w:pPr>
      <w:r>
        <w:rPr>
          <w:spacing w:val="-1"/>
          <w:sz w:val="36"/>
        </w:rPr>
        <w:t>配合技术部门对项目实施过程中出现的技术问题进行协调。负责从合同质量、</w:t>
      </w:r>
      <w:r>
        <w:rPr>
          <w:sz w:val="36"/>
        </w:rPr>
        <w:t>技术要求上监督实施部门的实际达到情况；</w:t>
      </w:r>
    </w:p>
    <w:p>
      <w:pPr>
        <w:pStyle w:val="ListParagraph"/>
        <w:numPr>
          <w:ilvl w:val="0"/>
          <w:numId w:val="9"/>
        </w:numPr>
        <w:tabs>
          <w:tab w:val="left" w:pos="2041"/>
        </w:tabs>
        <w:spacing w:before="8" w:after="0" w:line="362" w:lineRule="auto"/>
        <w:ind w:left="1871" w:right="1916" w:hanging="540"/>
        <w:jc w:val="left"/>
        <w:rPr>
          <w:sz w:val="36"/>
        </w:rPr>
      </w:pPr>
      <w:r>
        <w:rPr>
          <w:spacing w:val="-6"/>
          <w:sz w:val="36"/>
        </w:rPr>
        <w:t>负责组织市场信息的收集与市场调研分析，编制公司年度销售分析报告、竞争</w:t>
      </w:r>
      <w:r>
        <w:rPr>
          <w:sz w:val="36"/>
        </w:rPr>
        <w:t>对手档案建立；</w:t>
      </w:r>
    </w:p>
    <w:p>
      <w:pPr>
        <w:pStyle w:val="ListParagraph"/>
        <w:numPr>
          <w:ilvl w:val="0"/>
          <w:numId w:val="9"/>
        </w:numPr>
        <w:tabs>
          <w:tab w:val="left" w:pos="2041"/>
        </w:tabs>
        <w:spacing w:before="7" w:after="0" w:line="240" w:lineRule="auto"/>
        <w:ind w:left="2040" w:right="0" w:hanging="710"/>
        <w:jc w:val="left"/>
        <w:rPr>
          <w:sz w:val="36"/>
        </w:rPr>
      </w:pPr>
      <w:r>
        <w:rPr>
          <w:sz w:val="36"/>
        </w:rPr>
        <w:t>负责公司市场策划方案的执行工作；</w:t>
      </w:r>
    </w:p>
    <w:p>
      <w:pPr>
        <w:pStyle w:val="ListParagraph"/>
        <w:numPr>
          <w:ilvl w:val="0"/>
          <w:numId w:val="9"/>
        </w:numPr>
        <w:tabs>
          <w:tab w:val="left" w:pos="2041"/>
        </w:tabs>
        <w:spacing w:before="238" w:after="0" w:line="566" w:lineRule="auto"/>
        <w:ind w:left="150" w:right="9026" w:firstLine="1180"/>
        <w:jc w:val="left"/>
        <w:rPr>
          <w:sz w:val="36"/>
        </w:rPr>
      </w:pPr>
      <w:r>
        <w:rPr>
          <w:spacing w:val="-2"/>
          <w:sz w:val="36"/>
        </w:rPr>
        <w:t xml:space="preserve">完成市场总监交办的其他工作； </w:t>
      </w:r>
      <w:r>
        <w:rPr>
          <w:sz w:val="36"/>
        </w:rPr>
        <w:t>3、售前支持工程师职责</w:t>
      </w:r>
    </w:p>
    <w:p>
      <w:pPr>
        <w:pStyle w:val="BodyText"/>
        <w:tabs>
          <w:tab w:val="left" w:pos="2040"/>
        </w:tabs>
        <w:spacing w:before="4" w:line="364" w:lineRule="auto"/>
        <w:ind w:left="1691" w:right="1916" w:hanging="360"/>
      </w:pPr>
      <w:r>
        <w:t>1)</w:t>
        <w:tab/>
        <w:tab/>
      </w:r>
      <w:r>
        <w:rPr>
          <w:spacing w:val="-7"/>
        </w:rPr>
        <w:t>负责参与部门知识库的建立工作。熟练掌握并讲解公司自主核心产品和集成产</w:t>
      </w:r>
      <w:r>
        <w:t>品的特性，熟悉竞争对手和产品的优弱点；</w:t>
      </w:r>
    </w:p>
    <w:p>
      <w:pPr>
        <w:pStyle w:val="ListParagraph"/>
        <w:numPr>
          <w:ilvl w:val="0"/>
          <w:numId w:val="8"/>
        </w:numPr>
        <w:tabs>
          <w:tab w:val="left" w:pos="2041"/>
        </w:tabs>
        <w:spacing w:before="0" w:after="0" w:line="364" w:lineRule="auto"/>
        <w:ind w:left="1770" w:right="2186" w:hanging="540"/>
        <w:jc w:val="left"/>
        <w:rPr>
          <w:sz w:val="36"/>
        </w:rPr>
      </w:pPr>
      <w:r>
        <w:rPr>
          <w:spacing w:val="-1"/>
          <w:sz w:val="36"/>
        </w:rPr>
        <w:t>根据公司对部门的经营指标和要求，完成部门对个人下达的市场售前支持任</w:t>
      </w:r>
      <w:r>
        <w:rPr>
          <w:sz w:val="36"/>
        </w:rPr>
        <w:t>务；</w:t>
      </w:r>
    </w:p>
    <w:p>
      <w:pPr>
        <w:pStyle w:val="ListParagraph"/>
        <w:numPr>
          <w:ilvl w:val="0"/>
          <w:numId w:val="8"/>
        </w:numPr>
        <w:tabs>
          <w:tab w:val="left" w:pos="2041"/>
        </w:tabs>
        <w:spacing w:before="0" w:after="0" w:line="364" w:lineRule="auto"/>
        <w:ind w:left="1770" w:right="1826" w:hanging="540"/>
        <w:jc w:val="left"/>
        <w:rPr>
          <w:sz w:val="36"/>
        </w:rPr>
      </w:pPr>
      <w:r>
        <w:rPr>
          <w:sz w:val="36"/>
        </w:rPr>
        <w:t>参与完成市场战略规划部的公司新产品（新解决方案）</w:t>
      </w:r>
      <w:r>
        <w:rPr>
          <w:spacing w:val="-2"/>
          <w:sz w:val="36"/>
        </w:rPr>
        <w:t>的前期设计任务，为市</w:t>
      </w:r>
      <w:r>
        <w:rPr>
          <w:sz w:val="36"/>
        </w:rPr>
        <w:t>场战略规划部提供技术支持；</w:t>
      </w:r>
    </w:p>
    <w:p>
      <w:pPr>
        <w:pStyle w:val="ListParagraph"/>
        <w:numPr>
          <w:ilvl w:val="0"/>
          <w:numId w:val="8"/>
        </w:numPr>
        <w:tabs>
          <w:tab w:val="left" w:pos="2041"/>
        </w:tabs>
        <w:spacing w:before="0" w:after="0" w:line="460" w:lineRule="exact"/>
        <w:ind w:left="2040" w:right="0" w:hanging="811"/>
        <w:jc w:val="left"/>
        <w:rPr>
          <w:sz w:val="36"/>
        </w:rPr>
      </w:pPr>
      <w:r>
        <w:rPr>
          <w:spacing w:val="-6"/>
          <w:sz w:val="36"/>
        </w:rPr>
        <w:t>负责公司投标书的设备选型、标书的成本价格预算价格核算、标书的部分制作</w:t>
      </w:r>
    </w:p>
    <w:p>
      <w:pPr>
        <w:pStyle w:val="BodyText"/>
        <w:spacing w:before="238"/>
        <w:ind w:left="1770"/>
      </w:pPr>
      <w:r>
        <w:t>（标书技术偏离表）以及标书的审核工作；</w:t>
      </w:r>
    </w:p>
    <w:p>
      <w:pPr>
        <w:pStyle w:val="ListParagraph"/>
        <w:numPr>
          <w:ilvl w:val="0"/>
          <w:numId w:val="8"/>
        </w:numPr>
        <w:tabs>
          <w:tab w:val="left" w:pos="2041"/>
        </w:tabs>
        <w:spacing w:before="237" w:after="0" w:line="240" w:lineRule="auto"/>
        <w:ind w:left="2040" w:right="0" w:hanging="811"/>
        <w:jc w:val="left"/>
        <w:rPr>
          <w:sz w:val="36"/>
        </w:rPr>
      </w:pPr>
      <w:r>
        <w:rPr>
          <w:sz w:val="36"/>
        </w:rPr>
        <w:t>负责《销售项目信息收集表》完善、收集工作；</w:t>
      </w:r>
    </w:p>
    <w:p>
      <w:pPr>
        <w:pStyle w:val="ListParagraph"/>
        <w:numPr>
          <w:ilvl w:val="0"/>
          <w:numId w:val="8"/>
        </w:numPr>
        <w:tabs>
          <w:tab w:val="left" w:pos="2041"/>
        </w:tabs>
        <w:spacing w:before="240" w:after="0" w:line="362" w:lineRule="auto"/>
        <w:ind w:left="1770" w:right="1826" w:hanging="540"/>
        <w:jc w:val="left"/>
        <w:rPr>
          <w:sz w:val="36"/>
        </w:rPr>
      </w:pPr>
      <w:r>
        <w:rPr>
          <w:spacing w:val="-1"/>
          <w:sz w:val="36"/>
        </w:rPr>
        <w:t>配合销售部门，根据项目销售进程，即时进入销售过程，负责技术支持方案设</w:t>
      </w:r>
      <w:r>
        <w:rPr>
          <w:sz w:val="36"/>
        </w:rPr>
        <w:t>计制作、演示讲解，用户方的技术需求收集整理工作；</w:t>
      </w:r>
    </w:p>
    <w:p>
      <w:pPr>
        <w:pStyle w:val="ListParagraph"/>
        <w:numPr>
          <w:ilvl w:val="0"/>
          <w:numId w:val="8"/>
        </w:numPr>
        <w:tabs>
          <w:tab w:val="left" w:pos="2041"/>
        </w:tabs>
        <w:spacing w:before="8" w:after="0" w:line="364" w:lineRule="auto"/>
        <w:ind w:left="1770" w:right="1826" w:hanging="540"/>
        <w:jc w:val="left"/>
        <w:rPr>
          <w:sz w:val="36"/>
        </w:rPr>
      </w:pPr>
      <w:r>
        <w:rPr>
          <w:spacing w:val="-1"/>
          <w:sz w:val="36"/>
        </w:rPr>
        <w:t>负责提供公司所投项目标书及标书中的工程预算给技术部门，及时前期沟通、</w:t>
      </w:r>
      <w:r>
        <w:rPr>
          <w:sz w:val="36"/>
        </w:rPr>
        <w:t>交流，确保后期技术实施部门的工作顺利开展；</w:t>
      </w:r>
    </w:p>
    <w:p>
      <w:pPr>
        <w:pStyle w:val="ListParagraph"/>
        <w:numPr>
          <w:ilvl w:val="0"/>
          <w:numId w:val="8"/>
        </w:numPr>
        <w:tabs>
          <w:tab w:val="left" w:pos="2041"/>
        </w:tabs>
        <w:spacing w:before="0" w:after="0" w:line="364" w:lineRule="auto"/>
        <w:ind w:left="1770" w:right="1826" w:hanging="540"/>
        <w:jc w:val="left"/>
        <w:rPr>
          <w:sz w:val="36"/>
        </w:rPr>
      </w:pPr>
      <w:r>
        <w:rPr>
          <w:spacing w:val="-1"/>
          <w:sz w:val="36"/>
        </w:rPr>
        <w:t>配合技术部门对项目实施过程中出现的技术问题进行协调。负责从合同质量、</w:t>
      </w:r>
      <w:r>
        <w:rPr>
          <w:sz w:val="36"/>
        </w:rPr>
        <w:t>技术要求上监督实施部门的实际达到情况；</w:t>
      </w:r>
    </w:p>
    <w:p>
      <w:pPr>
        <w:pStyle w:val="ListParagraph"/>
        <w:numPr>
          <w:ilvl w:val="0"/>
          <w:numId w:val="8"/>
        </w:numPr>
        <w:tabs>
          <w:tab w:val="left" w:pos="2041"/>
        </w:tabs>
        <w:spacing w:before="0" w:after="0" w:line="459" w:lineRule="exact"/>
        <w:ind w:left="2040" w:right="0" w:hanging="811"/>
        <w:jc w:val="left"/>
        <w:rPr>
          <w:sz w:val="36"/>
        </w:rPr>
      </w:pPr>
      <w:r>
        <w:rPr>
          <w:sz w:val="36"/>
        </w:rPr>
        <w:t>负责市场信息的收集与市场调研分析，编制公司年度销售分析报告；</w:t>
      </w:r>
    </w:p>
    <w:p>
      <w:pPr>
        <w:pStyle w:val="ListParagraph"/>
        <w:numPr>
          <w:ilvl w:val="0"/>
          <w:numId w:val="8"/>
        </w:numPr>
        <w:tabs>
          <w:tab w:val="left" w:pos="2041"/>
        </w:tabs>
        <w:spacing w:before="240" w:after="0" w:line="240" w:lineRule="auto"/>
        <w:ind w:left="2040" w:right="0" w:hanging="811"/>
        <w:jc w:val="left"/>
        <w:rPr>
          <w:sz w:val="36"/>
        </w:rPr>
      </w:pPr>
      <w:r>
        <w:rPr>
          <w:sz w:val="36"/>
        </w:rPr>
        <w:t>负责竞争对手档案建立、资料的收集、整理工作；</w:t>
      </w:r>
    </w:p>
    <w:p>
      <w:pPr>
        <w:pStyle w:val="ListParagraph"/>
        <w:numPr>
          <w:ilvl w:val="0"/>
          <w:numId w:val="8"/>
        </w:numPr>
        <w:tabs>
          <w:tab w:val="left" w:pos="2041"/>
        </w:tabs>
        <w:spacing w:before="237" w:after="0" w:line="240" w:lineRule="auto"/>
        <w:ind w:left="2040" w:right="0" w:hanging="811"/>
        <w:jc w:val="left"/>
        <w:rPr>
          <w:sz w:val="36"/>
        </w:rPr>
      </w:pPr>
      <w:r>
        <w:rPr>
          <w:sz w:val="36"/>
        </w:rPr>
        <w:t>完成市场售前支持部经理交办的其他工作。</w:t>
      </w:r>
    </w:p>
    <w:p>
      <w:pPr>
        <w:spacing w:after="0" w:line="240" w:lineRule="auto"/>
        <w:jc w:val="left"/>
        <w:rPr>
          <w:sz w:val="36"/>
        </w:rPr>
        <w:sectPr>
          <w:headerReference w:type="default" r:id="rId13"/>
          <w:footerReference w:type="default" r:id="rId14"/>
          <w:pgSz w:w="17850" w:h="25230"/>
          <w:pgMar w:top="1380" w:right="0" w:bottom="1780" w:left="1740" w:header="890" w:footer="1592"/>
          <w:pgNumType w:start="4"/>
          <w:cols w:space="708"/>
        </w:sectPr>
      </w:pPr>
    </w:p>
    <w:p>
      <w:pPr>
        <w:pStyle w:val="BodyText"/>
        <w:spacing w:before="5"/>
        <w:rPr>
          <w:sz w:val="10"/>
        </w:rPr>
      </w:pPr>
    </w:p>
    <w:p>
      <w:pPr>
        <w:pStyle w:val="BodyText"/>
        <w:spacing w:before="49"/>
        <w:ind w:left="150"/>
      </w:pPr>
      <w:r>
        <w:t>4、售前支持商务助理职责</w:t>
      </w:r>
    </w:p>
    <w:p>
      <w:pPr>
        <w:pStyle w:val="BodyText"/>
        <w:spacing w:before="3"/>
        <w:rPr>
          <w:sz w:val="49"/>
        </w:rPr>
      </w:pPr>
    </w:p>
    <w:p>
      <w:pPr>
        <w:pStyle w:val="ListParagraph"/>
        <w:numPr>
          <w:ilvl w:val="0"/>
          <w:numId w:val="11"/>
        </w:numPr>
        <w:tabs>
          <w:tab w:val="left" w:pos="2040"/>
          <w:tab w:val="left" w:pos="2041"/>
        </w:tabs>
        <w:spacing w:before="0" w:after="0" w:line="364" w:lineRule="auto"/>
        <w:ind w:left="2080" w:right="1826" w:hanging="1080"/>
        <w:jc w:val="left"/>
        <w:rPr>
          <w:sz w:val="36"/>
        </w:rPr>
      </w:pPr>
      <w:r>
        <w:rPr>
          <w:spacing w:val="-1"/>
          <w:sz w:val="36"/>
        </w:rPr>
        <w:t>负责项目投标文件的具体制作工作，具体执行办法按附件一《标书制作规范》</w:t>
      </w:r>
      <w:r>
        <w:rPr>
          <w:sz w:val="36"/>
        </w:rPr>
        <w:t>执行；</w:t>
      </w:r>
    </w:p>
    <w:p>
      <w:pPr>
        <w:pStyle w:val="ListParagraph"/>
        <w:numPr>
          <w:ilvl w:val="0"/>
          <w:numId w:val="11"/>
        </w:numPr>
        <w:tabs>
          <w:tab w:val="left" w:pos="2040"/>
          <w:tab w:val="left" w:pos="2041"/>
        </w:tabs>
        <w:spacing w:before="0" w:after="0" w:line="364" w:lineRule="auto"/>
        <w:ind w:left="2040" w:right="1916" w:hanging="1041"/>
        <w:jc w:val="left"/>
        <w:rPr>
          <w:sz w:val="36"/>
        </w:rPr>
      </w:pPr>
      <w:r>
        <w:rPr>
          <w:spacing w:val="-7"/>
          <w:sz w:val="36"/>
        </w:rPr>
        <w:t>在售前支持工程师的协调下，负责与厂商联系取得的一切资料，并保证资料的</w:t>
      </w:r>
      <w:r>
        <w:rPr>
          <w:sz w:val="36"/>
        </w:rPr>
        <w:t>完整性和准确性，资料包括厂家授权、售后承诺、厂家资质、彩页等；</w:t>
      </w:r>
    </w:p>
    <w:p>
      <w:pPr>
        <w:pStyle w:val="ListParagraph"/>
        <w:numPr>
          <w:ilvl w:val="0"/>
          <w:numId w:val="11"/>
        </w:numPr>
        <w:tabs>
          <w:tab w:val="left" w:pos="2040"/>
          <w:tab w:val="left" w:pos="2041"/>
        </w:tabs>
        <w:spacing w:before="0" w:after="0" w:line="458" w:lineRule="exact"/>
        <w:ind w:left="2040" w:right="0" w:hanging="1041"/>
        <w:jc w:val="left"/>
        <w:rPr>
          <w:sz w:val="36"/>
        </w:rPr>
      </w:pPr>
      <w:r>
        <w:rPr>
          <w:sz w:val="36"/>
        </w:rPr>
        <w:t>严格按照招标文件要求，负责编制投标文件，投标书的整合排版并进行审核；</w:t>
      </w:r>
    </w:p>
    <w:p>
      <w:pPr>
        <w:pStyle w:val="ListParagraph"/>
        <w:numPr>
          <w:ilvl w:val="0"/>
          <w:numId w:val="11"/>
        </w:numPr>
        <w:tabs>
          <w:tab w:val="left" w:pos="2040"/>
          <w:tab w:val="left" w:pos="2041"/>
        </w:tabs>
        <w:spacing w:before="240" w:after="0" w:line="240" w:lineRule="auto"/>
        <w:ind w:left="2040" w:right="0" w:hanging="1041"/>
        <w:jc w:val="left"/>
        <w:rPr>
          <w:sz w:val="36"/>
        </w:rPr>
      </w:pPr>
      <w:r>
        <w:rPr>
          <w:sz w:val="36"/>
        </w:rPr>
        <w:t>负责标书的打印、装订、签字盖章、封标及存档等工作；</w:t>
      </w:r>
    </w:p>
    <w:p>
      <w:pPr>
        <w:pStyle w:val="ListParagraph"/>
        <w:numPr>
          <w:ilvl w:val="0"/>
          <w:numId w:val="11"/>
        </w:numPr>
        <w:tabs>
          <w:tab w:val="left" w:pos="2040"/>
          <w:tab w:val="left" w:pos="2041"/>
        </w:tabs>
        <w:spacing w:before="238" w:after="0" w:line="240" w:lineRule="auto"/>
        <w:ind w:left="2040" w:right="0" w:hanging="1041"/>
        <w:jc w:val="left"/>
        <w:rPr>
          <w:sz w:val="36"/>
        </w:rPr>
      </w:pPr>
      <w:r>
        <w:rPr>
          <w:sz w:val="36"/>
        </w:rPr>
        <w:t>负责投标文件商务部分的审核（包括签字、盖章、封标整体审核</w:t>
      </w:r>
      <w:r>
        <w:rPr>
          <w:spacing w:val="-180"/>
          <w:sz w:val="36"/>
        </w:rPr>
        <w:t>）</w:t>
      </w:r>
      <w:r>
        <w:rPr>
          <w:sz w:val="36"/>
        </w:rPr>
        <w:t>；</w:t>
      </w:r>
    </w:p>
    <w:p>
      <w:pPr>
        <w:pStyle w:val="ListParagraph"/>
        <w:numPr>
          <w:ilvl w:val="0"/>
          <w:numId w:val="11"/>
        </w:numPr>
        <w:tabs>
          <w:tab w:val="left" w:pos="2040"/>
          <w:tab w:val="left" w:pos="2041"/>
        </w:tabs>
        <w:spacing w:before="241" w:after="0" w:line="240" w:lineRule="auto"/>
        <w:ind w:left="2040" w:right="0" w:hanging="1041"/>
        <w:jc w:val="left"/>
        <w:rPr>
          <w:sz w:val="36"/>
        </w:rPr>
      </w:pPr>
      <w:r>
        <w:rPr>
          <w:sz w:val="36"/>
        </w:rPr>
        <w:t>负责市场简报的编制及发放；</w:t>
      </w:r>
    </w:p>
    <w:p>
      <w:pPr>
        <w:pStyle w:val="ListParagraph"/>
        <w:numPr>
          <w:ilvl w:val="0"/>
          <w:numId w:val="11"/>
        </w:numPr>
        <w:tabs>
          <w:tab w:val="left" w:pos="2040"/>
          <w:tab w:val="left" w:pos="2041"/>
        </w:tabs>
        <w:spacing w:before="237" w:after="0" w:line="364" w:lineRule="auto"/>
        <w:ind w:left="2040" w:right="1916" w:hanging="1041"/>
        <w:jc w:val="left"/>
        <w:rPr>
          <w:sz w:val="36"/>
        </w:rPr>
      </w:pPr>
      <w:r>
        <w:rPr>
          <w:spacing w:val="-10"/>
          <w:sz w:val="36"/>
        </w:rPr>
        <w:t>协助、配合售前支持部完成市场信息的收集与市场调研分析，编制公司年度销</w:t>
      </w:r>
      <w:r>
        <w:rPr>
          <w:sz w:val="36"/>
        </w:rPr>
        <w:t>售分析报告、竞争对手档案建立；</w:t>
      </w:r>
    </w:p>
    <w:p>
      <w:pPr>
        <w:pStyle w:val="ListParagraph"/>
        <w:numPr>
          <w:ilvl w:val="0"/>
          <w:numId w:val="11"/>
        </w:numPr>
        <w:tabs>
          <w:tab w:val="left" w:pos="2040"/>
          <w:tab w:val="left" w:pos="2041"/>
        </w:tabs>
        <w:spacing w:before="0" w:after="0" w:line="459" w:lineRule="exact"/>
        <w:ind w:left="2040" w:right="0" w:hanging="1041"/>
        <w:jc w:val="left"/>
        <w:rPr>
          <w:sz w:val="36"/>
        </w:rPr>
      </w:pPr>
      <w:r>
        <w:rPr>
          <w:sz w:val="36"/>
        </w:rPr>
        <w:t>协助市场战略发展部门进行科研成果申报资料的准备工作；</w:t>
      </w:r>
    </w:p>
    <w:p>
      <w:pPr>
        <w:pStyle w:val="ListParagraph"/>
        <w:numPr>
          <w:ilvl w:val="0"/>
          <w:numId w:val="11"/>
        </w:numPr>
        <w:tabs>
          <w:tab w:val="left" w:pos="2040"/>
          <w:tab w:val="left" w:pos="2041"/>
        </w:tabs>
        <w:spacing w:before="241" w:after="0" w:line="240" w:lineRule="auto"/>
        <w:ind w:left="2040" w:right="0" w:hanging="1041"/>
        <w:jc w:val="left"/>
        <w:rPr>
          <w:sz w:val="36"/>
        </w:rPr>
      </w:pPr>
      <w:r>
        <w:rPr>
          <w:sz w:val="36"/>
        </w:rPr>
        <w:t>协助销售经理获取其它合作公司资料；</w:t>
      </w:r>
    </w:p>
    <w:p>
      <w:pPr>
        <w:pStyle w:val="BodyText"/>
        <w:spacing w:before="8"/>
        <w:rPr>
          <w:sz w:val="14"/>
        </w:rPr>
      </w:pPr>
    </w:p>
    <w:p>
      <w:pPr>
        <w:pStyle w:val="ListParagraph"/>
        <w:numPr>
          <w:ilvl w:val="0"/>
          <w:numId w:val="11"/>
        </w:numPr>
        <w:tabs>
          <w:tab w:val="left" w:pos="2040"/>
          <w:tab w:val="left" w:pos="2041"/>
        </w:tabs>
        <w:spacing w:before="50" w:after="0" w:line="240" w:lineRule="auto"/>
        <w:ind w:left="2040" w:right="0" w:hanging="1041"/>
        <w:jc w:val="left"/>
        <w:rPr>
          <w:sz w:val="36"/>
        </w:rPr>
      </w:pPr>
      <w:r>
        <w:rPr>
          <w:sz w:val="36"/>
        </w:rPr>
        <w:t>完成售前支持部经理交办的其他工作。</w:t>
      </w:r>
    </w:p>
    <w:p>
      <w:pPr>
        <w:pStyle w:val="BodyText"/>
      </w:pPr>
    </w:p>
    <w:p>
      <w:pPr>
        <w:pStyle w:val="Heading1"/>
        <w:spacing w:before="240"/>
        <w:ind w:left="150"/>
      </w:pPr>
      <w:bookmarkStart w:id="6" w:name="_TOC_250008"/>
      <w:bookmarkEnd w:id="6"/>
      <w:r>
        <w:t>三、工作流程</w:t>
      </w:r>
    </w:p>
    <w:p>
      <w:pPr>
        <w:pStyle w:val="BodyText"/>
        <w:rPr>
          <w:sz w:val="42"/>
        </w:rPr>
      </w:pPr>
    </w:p>
    <w:p>
      <w:pPr>
        <w:pStyle w:val="BodyText"/>
        <w:spacing w:before="285" w:line="364" w:lineRule="auto"/>
        <w:ind w:left="150" w:right="2007" w:firstLine="630"/>
      </w:pPr>
      <w:r>
        <w:t>为更好配合销售部门对项目进行全程的市场支持工作，最大化的配合销售部门完成公司的全年经济目标任务，售前支持部的工作流程规定如下：</w:t>
      </w:r>
    </w:p>
    <w:p>
      <w:pPr>
        <w:spacing w:after="0" w:line="364" w:lineRule="auto"/>
        <w:sectPr>
          <w:headerReference w:type="default" r:id="rId15"/>
          <w:footerReference w:type="default" r:id="rId16"/>
          <w:pgSz w:w="17850" w:h="25230"/>
          <w:pgMar w:top="1380" w:right="0" w:bottom="1780" w:left="1740" w:header="890" w:footer="1592"/>
          <w:pgNumType w:start="5"/>
          <w:cols w:space="708"/>
        </w:sectPr>
      </w:pPr>
    </w:p>
    <w:p>
      <w:pPr>
        <w:pStyle w:val="BodyText"/>
        <w:rPr>
          <w:sz w:val="20"/>
        </w:rPr>
      </w:pPr>
    </w:p>
    <w:p>
      <w:pPr>
        <w:pStyle w:val="BodyText"/>
        <w:rPr>
          <w:sz w:val="20"/>
        </w:rPr>
      </w:pPr>
    </w:p>
    <w:p>
      <w:pPr>
        <w:pStyle w:val="BodyText"/>
        <w:spacing w:before="11"/>
        <w:rPr>
          <w:sz w:val="14"/>
        </w:rPr>
      </w:pPr>
    </w:p>
    <w:p>
      <w:pPr>
        <w:spacing w:before="72"/>
        <w:ind w:left="512" w:right="0" w:firstLine="0"/>
        <w:jc w:val="left"/>
        <w:rPr>
          <w:rFonts w:ascii="宋体" w:eastAsia="宋体" w:hint="eastAsia"/>
          <w:sz w:val="23"/>
        </w:rPr>
      </w:pPr>
      <w:r>
        <w:pict>
          <v:group id="_x0000_s1025" style="width:621.75pt;height:705pt;margin-top:-24.16pt;margin-left:126.25pt;mso-position-horizontal-relative:page;position:absolute;z-index:251660288" coordorigin="2525,-483" coordsize="12435,14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420;height:14100;left:2540;position:absolute;top:-484" stroked="f">
              <v:imagedata r:id="rId17" o:title=""/>
            </v:shape>
            <v:shapetype id="_x0000_t202" coordsize="21600,21600" o:spt="202" path="m,l,21600r21600,l21600,xe">
              <v:stroke joinstyle="miter"/>
              <v:path gradientshapeok="t" o:connecttype="rect"/>
            </v:shapetype>
            <v:shape id="_x0000_s1027" type="#_x0000_t202" style="width:3736;height:966;left:2525;position:absolute;top:-253" filled="f" stroked="f">
              <v:textbox inset="0,0,0,0">
                <w:txbxContent>
                  <w:p>
                    <w:pPr>
                      <w:spacing w:before="0" w:line="267" w:lineRule="exact"/>
                      <w:ind w:left="1374" w:right="0" w:firstLine="0"/>
                      <w:jc w:val="left"/>
                      <w:rPr>
                        <w:rFonts w:ascii="宋体" w:eastAsia="宋体" w:hint="eastAsia"/>
                        <w:sz w:val="23"/>
                      </w:rPr>
                    </w:pPr>
                    <w:r>
                      <w:rPr>
                        <w:rFonts w:ascii="宋体" w:eastAsia="宋体" w:hint="eastAsia"/>
                        <w:sz w:val="23"/>
                      </w:rPr>
                      <w:t>根据销售人员提交的</w:t>
                    </w:r>
                  </w:p>
                  <w:p>
                    <w:pPr>
                      <w:tabs>
                        <w:tab w:val="left" w:pos="3010"/>
                      </w:tabs>
                      <w:spacing w:before="58"/>
                      <w:ind w:left="0" w:right="0" w:firstLine="0"/>
                      <w:jc w:val="left"/>
                      <w:rPr>
                        <w:rFonts w:ascii="宋体" w:eastAsia="宋体" w:hint="eastAsia"/>
                        <w:sz w:val="23"/>
                      </w:rPr>
                    </w:pPr>
                    <w:r>
                      <w:rPr>
                        <w:rFonts w:ascii="宋体" w:eastAsia="宋体" w:hint="eastAsia"/>
                        <w:b/>
                        <w:sz w:val="23"/>
                      </w:rPr>
                      <w:t>项目销售信息跟踪立项表</w:t>
                      <w:tab/>
                    </w:r>
                    <w:r>
                      <w:rPr>
                        <w:rFonts w:ascii="宋体" w:eastAsia="宋体" w:hint="eastAsia"/>
                        <w:sz w:val="23"/>
                      </w:rPr>
                      <w:t>》确定</w:t>
                    </w:r>
                  </w:p>
                  <w:p>
                    <w:pPr>
                      <w:spacing w:before="83" w:line="263" w:lineRule="exact"/>
                      <w:ind w:left="2192" w:right="0" w:firstLine="0"/>
                      <w:jc w:val="left"/>
                      <w:rPr>
                        <w:rFonts w:ascii="宋体" w:eastAsia="宋体" w:hint="eastAsia"/>
                        <w:sz w:val="23"/>
                      </w:rPr>
                    </w:pPr>
                    <w:r>
                      <w:rPr>
                        <w:rFonts w:ascii="宋体" w:eastAsia="宋体" w:hint="eastAsia"/>
                        <w:sz w:val="23"/>
                      </w:rPr>
                      <w:t>项目支持人员</w:t>
                    </w:r>
                  </w:p>
                </w:txbxContent>
              </v:textbox>
            </v:shape>
            <v:shape id="_x0000_s1028" type="#_x0000_t202" style="width:1431;height:353;left:8015;position:absolute;top:401" filled="f" stroked="f">
              <v:textbox inset="0,0,0,0">
                <w:txbxContent>
                  <w:p>
                    <w:pPr>
                      <w:spacing w:before="0" w:line="353" w:lineRule="exact"/>
                      <w:ind w:left="0" w:right="0" w:firstLine="0"/>
                      <w:jc w:val="left"/>
                      <w:rPr>
                        <w:rFonts w:ascii="宋体" w:eastAsia="宋体" w:hint="eastAsia"/>
                        <w:b/>
                        <w:sz w:val="35"/>
                      </w:rPr>
                    </w:pPr>
                    <w:r>
                      <w:rPr>
                        <w:rFonts w:ascii="宋体" w:eastAsia="宋体" w:hint="eastAsia"/>
                        <w:b/>
                        <w:sz w:val="35"/>
                      </w:rPr>
                      <w:t>项目立项</w:t>
                    </w:r>
                  </w:p>
                </w:txbxContent>
              </v:textbox>
            </v:shape>
            <v:shape id="_x0000_s1029" type="#_x0000_t202" style="width:3376;height:547;left:11319;position:absolute;top:1789" filled="f" stroked="f">
              <v:textbox inset="0,0,0,0">
                <w:txbxContent>
                  <w:p>
                    <w:pPr>
                      <w:spacing w:before="0" w:line="267" w:lineRule="exact"/>
                      <w:ind w:left="0" w:right="0" w:firstLine="0"/>
                      <w:jc w:val="left"/>
                      <w:rPr>
                        <w:rFonts w:ascii="宋体" w:eastAsia="宋体" w:hint="eastAsia"/>
                        <w:sz w:val="23"/>
                      </w:rPr>
                    </w:pPr>
                    <w:r>
                      <w:rPr>
                        <w:rFonts w:ascii="宋体" w:eastAsia="宋体" w:hint="eastAsia"/>
                        <w:sz w:val="23"/>
                      </w:rPr>
                      <w:t>根据项目需要制作公司简介及</w:t>
                    </w:r>
                  </w:p>
                  <w:p>
                    <w:pPr>
                      <w:tabs>
                        <w:tab w:val="left" w:pos="2180"/>
                      </w:tabs>
                      <w:spacing w:before="8" w:line="272" w:lineRule="exact"/>
                      <w:ind w:left="0" w:right="0" w:firstLine="0"/>
                      <w:jc w:val="left"/>
                      <w:rPr>
                        <w:rFonts w:ascii="宋体" w:eastAsia="宋体" w:hint="eastAsia"/>
                        <w:sz w:val="23"/>
                      </w:rPr>
                    </w:pPr>
                    <w:r>
                      <w:rPr>
                        <w:rFonts w:ascii="宋体" w:eastAsia="宋体" w:hint="eastAsia"/>
                        <w:sz w:val="23"/>
                      </w:rPr>
                      <w:t>类似成功案例演示</w:t>
                      <w:tab/>
                    </w:r>
                    <w:r>
                      <w:rPr>
                        <w:rFonts w:ascii="幼圆" w:eastAsia="幼圆" w:hint="eastAsia"/>
                        <w:sz w:val="23"/>
                      </w:rPr>
                      <w:t>PPT</w:t>
                    </w:r>
                    <w:r>
                      <w:rPr>
                        <w:rFonts w:ascii="幼圆" w:eastAsia="幼圆" w:hint="eastAsia"/>
                        <w:spacing w:val="21"/>
                        <w:sz w:val="23"/>
                      </w:rPr>
                      <w:t xml:space="preserve"> </w:t>
                    </w:r>
                    <w:r>
                      <w:rPr>
                        <w:rFonts w:ascii="宋体" w:eastAsia="宋体" w:hint="eastAsia"/>
                        <w:sz w:val="23"/>
                      </w:rPr>
                      <w:t>，进一</w:t>
                    </w:r>
                  </w:p>
                </w:txbxContent>
              </v:textbox>
            </v:shape>
            <v:shape id="_x0000_s1030" type="#_x0000_t202" style="width:1431;height:353;left:8015;position:absolute;top:2371" filled="f" stroked="f">
              <v:textbox inset="0,0,0,0">
                <w:txbxContent>
                  <w:p>
                    <w:pPr>
                      <w:spacing w:before="0" w:line="353" w:lineRule="exact"/>
                      <w:ind w:left="0" w:right="0" w:firstLine="0"/>
                      <w:jc w:val="left"/>
                      <w:rPr>
                        <w:rFonts w:ascii="宋体" w:eastAsia="宋体" w:hint="eastAsia"/>
                        <w:b/>
                        <w:sz w:val="35"/>
                      </w:rPr>
                    </w:pPr>
                    <w:r>
                      <w:rPr>
                        <w:rFonts w:ascii="宋体" w:eastAsia="宋体" w:hint="eastAsia"/>
                        <w:b/>
                        <w:sz w:val="35"/>
                      </w:rPr>
                      <w:t>实力展示</w:t>
                    </w:r>
                  </w:p>
                </w:txbxContent>
              </v:textbox>
            </v:shape>
            <v:shape id="_x0000_s1031" type="#_x0000_t202" style="width:2370;height:235;left:11319;position:absolute;top:2401" filled="f" stroked="f">
              <v:textbox inset="0,0,0,0">
                <w:txbxContent>
                  <w:p>
                    <w:pPr>
                      <w:spacing w:before="0" w:line="235" w:lineRule="exact"/>
                      <w:ind w:left="0" w:right="0" w:firstLine="0"/>
                      <w:jc w:val="left"/>
                      <w:rPr>
                        <w:rFonts w:ascii="宋体" w:eastAsia="宋体" w:hint="eastAsia"/>
                        <w:sz w:val="23"/>
                      </w:rPr>
                    </w:pPr>
                    <w:r>
                      <w:rPr>
                        <w:rFonts w:ascii="宋体" w:eastAsia="宋体" w:hint="eastAsia"/>
                        <w:sz w:val="23"/>
                      </w:rPr>
                      <w:t>步了解项目背景及需求</w:t>
                    </w:r>
                  </w:p>
                </w:txbxContent>
              </v:textbox>
            </v:shape>
            <v:shape id="_x0000_s1032" type="#_x0000_t202" style="width:3151;height:1384;left:2809;position:absolute;top:3936" filled="f" stroked="f">
              <v:textbox inset="0,0,0,0">
                <w:txbxContent>
                  <w:p>
                    <w:pPr>
                      <w:spacing w:before="0" w:line="260" w:lineRule="exact"/>
                      <w:ind w:left="0" w:right="93" w:firstLine="0"/>
                      <w:jc w:val="right"/>
                      <w:rPr>
                        <w:rFonts w:ascii="宋体" w:eastAsia="宋体" w:hint="eastAsia"/>
                        <w:sz w:val="23"/>
                      </w:rPr>
                    </w:pPr>
                    <w:r>
                      <w:rPr>
                        <w:rFonts w:ascii="宋体" w:eastAsia="宋体" w:hint="eastAsia"/>
                        <w:spacing w:val="-2"/>
                        <w:sz w:val="23"/>
                      </w:rPr>
                      <w:t>根据与客户的了解和沟通，编</w:t>
                    </w:r>
                  </w:p>
                  <w:p>
                    <w:pPr>
                      <w:spacing w:before="3" w:line="230" w:lineRule="auto"/>
                      <w:ind w:left="0" w:right="93" w:firstLine="0"/>
                      <w:jc w:val="both"/>
                      <w:rPr>
                        <w:rFonts w:ascii="宋体" w:eastAsia="宋体" w:hint="eastAsia"/>
                        <w:sz w:val="23"/>
                      </w:rPr>
                    </w:pPr>
                    <w:r>
                      <w:rPr>
                        <w:rFonts w:ascii="宋体" w:eastAsia="宋体" w:hint="eastAsia"/>
                        <w:spacing w:val="-2"/>
                        <w:sz w:val="23"/>
                      </w:rPr>
                      <w:t>写《项目可行性方案》及《初步设计方案和投资概算》确立项目产品选型方向并与厂商进</w:t>
                    </w:r>
                  </w:p>
                  <w:p>
                    <w:pPr>
                      <w:spacing w:before="8" w:line="263" w:lineRule="exact"/>
                      <w:ind w:left="0" w:right="18" w:firstLine="0"/>
                      <w:jc w:val="right"/>
                      <w:rPr>
                        <w:rFonts w:ascii="宋体" w:eastAsia="宋体" w:hint="eastAsia"/>
                        <w:sz w:val="23"/>
                      </w:rPr>
                    </w:pPr>
                    <w:r>
                      <w:rPr>
                        <w:rFonts w:ascii="宋体" w:eastAsia="宋体" w:hint="eastAsia"/>
                        <w:sz w:val="23"/>
                      </w:rPr>
                      <w:t>行项目沟通建立合作关系</w:t>
                    </w:r>
                  </w:p>
                </w:txbxContent>
              </v:textbox>
            </v:shape>
            <v:shape id="_x0000_s1033" type="#_x0000_t202" style="width:1431;height:353;left:8015;position:absolute;top:4557" filled="f" stroked="f">
              <v:textbox inset="0,0,0,0">
                <w:txbxContent>
                  <w:p>
                    <w:pPr>
                      <w:spacing w:before="0" w:line="353" w:lineRule="exact"/>
                      <w:ind w:left="0" w:right="0" w:firstLine="0"/>
                      <w:jc w:val="left"/>
                      <w:rPr>
                        <w:rFonts w:ascii="宋体" w:eastAsia="宋体" w:hint="eastAsia"/>
                        <w:b/>
                        <w:sz w:val="35"/>
                      </w:rPr>
                    </w:pPr>
                    <w:r>
                      <w:rPr>
                        <w:rFonts w:ascii="宋体" w:eastAsia="宋体" w:hint="eastAsia"/>
                        <w:b/>
                        <w:sz w:val="35"/>
                      </w:rPr>
                      <w:t>方案设计</w:t>
                    </w:r>
                  </w:p>
                </w:txbxContent>
              </v:textbox>
            </v:shape>
            <v:shape id="_x0000_s1034" type="#_x0000_t202" style="width:1431;height:353;left:8015;position:absolute;top:6647" filled="f" stroked="f">
              <v:textbox inset="0,0,0,0">
                <w:txbxContent>
                  <w:p>
                    <w:pPr>
                      <w:spacing w:before="0" w:line="353" w:lineRule="exact"/>
                      <w:ind w:left="0" w:right="0" w:firstLine="0"/>
                      <w:jc w:val="left"/>
                      <w:rPr>
                        <w:rFonts w:ascii="宋体" w:eastAsia="宋体" w:hint="eastAsia"/>
                        <w:b/>
                        <w:sz w:val="35"/>
                      </w:rPr>
                    </w:pPr>
                    <w:r>
                      <w:rPr>
                        <w:rFonts w:ascii="宋体" w:eastAsia="宋体" w:hint="eastAsia"/>
                        <w:b/>
                        <w:sz w:val="35"/>
                      </w:rPr>
                      <w:t>项目投标</w:t>
                    </w:r>
                  </w:p>
                </w:txbxContent>
              </v:textbox>
            </v:shape>
            <v:shape id="_x0000_s1035" type="#_x0000_t202" style="width:3075;height:1102;left:11319;position:absolute;top:5909" filled="f" stroked="f">
              <v:textbox inset="0,0,0,0">
                <w:txbxContent>
                  <w:p>
                    <w:pPr>
                      <w:spacing w:before="0" w:line="260" w:lineRule="exact"/>
                      <w:ind w:left="0" w:right="0" w:firstLine="0"/>
                      <w:jc w:val="left"/>
                      <w:rPr>
                        <w:rFonts w:ascii="宋体" w:eastAsia="宋体" w:hint="eastAsia"/>
                        <w:sz w:val="23"/>
                      </w:rPr>
                    </w:pPr>
                    <w:r>
                      <w:rPr>
                        <w:rFonts w:ascii="宋体" w:eastAsia="宋体" w:hint="eastAsia"/>
                        <w:sz w:val="23"/>
                      </w:rPr>
                      <w:t>根据《项目投标立项表》及客</w:t>
                    </w:r>
                  </w:p>
                  <w:p>
                    <w:pPr>
                      <w:spacing w:before="0" w:line="237" w:lineRule="auto"/>
                      <w:ind w:left="0" w:right="18" w:firstLine="0"/>
                      <w:jc w:val="both"/>
                      <w:rPr>
                        <w:rFonts w:ascii="宋体" w:eastAsia="宋体" w:hint="eastAsia"/>
                        <w:sz w:val="23"/>
                      </w:rPr>
                    </w:pPr>
                    <w:r>
                      <w:rPr>
                        <w:rFonts w:ascii="宋体" w:eastAsia="宋体" w:hint="eastAsia"/>
                        <w:sz w:val="23"/>
                      </w:rPr>
                      <w:t>户方招标书，编写投标方案并选择厂商支持，参与项目现场投标及演示答疑</w:t>
                    </w:r>
                  </w:p>
                </w:txbxContent>
              </v:textbox>
            </v:shape>
            <v:shape id="_x0000_s1036" type="#_x0000_t202" style="width:3263;height:820;left:2809;position:absolute;top:8132" filled="f" stroked="f">
              <v:textbox inset="0,0,0,0">
                <w:txbxContent>
                  <w:p>
                    <w:pPr>
                      <w:spacing w:before="0" w:line="260" w:lineRule="exact"/>
                      <w:ind w:left="0" w:right="0" w:firstLine="0"/>
                      <w:jc w:val="left"/>
                      <w:rPr>
                        <w:rFonts w:ascii="宋体" w:eastAsia="宋体" w:hint="eastAsia"/>
                        <w:sz w:val="23"/>
                      </w:rPr>
                    </w:pPr>
                    <w:r>
                      <w:rPr>
                        <w:rFonts w:ascii="宋体" w:eastAsia="宋体" w:hint="eastAsia"/>
                        <w:sz w:val="23"/>
                      </w:rPr>
                      <w:t>配合销售人员谈判项目合同，</w:t>
                    </w:r>
                  </w:p>
                  <w:p>
                    <w:pPr>
                      <w:spacing w:before="0" w:line="288" w:lineRule="exact"/>
                      <w:ind w:left="0" w:right="0" w:firstLine="0"/>
                      <w:jc w:val="left"/>
                      <w:rPr>
                        <w:rFonts w:ascii="宋体" w:eastAsia="宋体" w:hint="eastAsia"/>
                        <w:sz w:val="23"/>
                      </w:rPr>
                    </w:pPr>
                    <w:r>
                      <w:rPr>
                        <w:rFonts w:ascii="宋体" w:eastAsia="宋体" w:hint="eastAsia"/>
                        <w:sz w:val="23"/>
                      </w:rPr>
                      <w:t>明确项目收款时间和后期可能</w:t>
                    </w:r>
                  </w:p>
                  <w:p>
                    <w:pPr>
                      <w:spacing w:before="7" w:line="263" w:lineRule="exact"/>
                      <w:ind w:left="1363" w:right="0" w:firstLine="0"/>
                      <w:jc w:val="left"/>
                      <w:rPr>
                        <w:rFonts w:ascii="宋体" w:eastAsia="宋体" w:hint="eastAsia"/>
                        <w:sz w:val="23"/>
                      </w:rPr>
                    </w:pPr>
                    <w:r>
                      <w:rPr>
                        <w:rFonts w:ascii="宋体" w:eastAsia="宋体" w:hint="eastAsia"/>
                        <w:sz w:val="23"/>
                      </w:rPr>
                      <w:t>会增加的费用支出</w:t>
                    </w:r>
                  </w:p>
                </w:txbxContent>
              </v:textbox>
            </v:shape>
            <v:shape id="_x0000_s1037" type="#_x0000_t202" style="width:1431;height:353;left:8015;position:absolute;top:8707" filled="f" stroked="f">
              <v:textbox inset="0,0,0,0">
                <w:txbxContent>
                  <w:p>
                    <w:pPr>
                      <w:spacing w:before="0" w:line="353" w:lineRule="exact"/>
                      <w:ind w:left="0" w:right="0" w:firstLine="0"/>
                      <w:jc w:val="left"/>
                      <w:rPr>
                        <w:rFonts w:ascii="宋体" w:eastAsia="宋体" w:hint="eastAsia"/>
                        <w:b/>
                        <w:sz w:val="35"/>
                      </w:rPr>
                    </w:pPr>
                    <w:r>
                      <w:rPr>
                        <w:rFonts w:ascii="宋体" w:eastAsia="宋体" w:hint="eastAsia"/>
                        <w:b/>
                        <w:sz w:val="35"/>
                      </w:rPr>
                      <w:t>谈判签约</w:t>
                    </w:r>
                  </w:p>
                </w:txbxContent>
              </v:textbox>
            </v:shape>
            <v:shape id="_x0000_s1038" type="#_x0000_t202" style="width:1431;height:353;left:8015;position:absolute;top:10758" filled="f" stroked="f">
              <v:textbox inset="0,0,0,0">
                <w:txbxContent>
                  <w:p>
                    <w:pPr>
                      <w:spacing w:before="0" w:line="353" w:lineRule="exact"/>
                      <w:ind w:left="0" w:right="0" w:firstLine="0"/>
                      <w:jc w:val="left"/>
                      <w:rPr>
                        <w:rFonts w:ascii="宋体" w:eastAsia="宋体" w:hint="eastAsia"/>
                        <w:b/>
                        <w:sz w:val="35"/>
                      </w:rPr>
                    </w:pPr>
                    <w:r>
                      <w:rPr>
                        <w:rFonts w:ascii="宋体" w:eastAsia="宋体" w:hint="eastAsia"/>
                        <w:b/>
                        <w:sz w:val="35"/>
                      </w:rPr>
                      <w:t>实施协调</w:t>
                    </w:r>
                  </w:p>
                </w:txbxContent>
              </v:textbox>
            </v:shape>
            <v:shape id="_x0000_s1039" type="#_x0000_t202" style="width:3075;height:820;left:11319;position:absolute;top:10048" filled="f" stroked="f">
              <v:textbox inset="0,0,0,0">
                <w:txbxContent>
                  <w:p>
                    <w:pPr>
                      <w:spacing w:before="0" w:line="260" w:lineRule="exact"/>
                      <w:ind w:left="0" w:right="0" w:firstLine="0"/>
                      <w:jc w:val="left"/>
                      <w:rPr>
                        <w:rFonts w:ascii="宋体" w:eastAsia="宋体" w:hint="eastAsia"/>
                        <w:sz w:val="23"/>
                      </w:rPr>
                    </w:pPr>
                    <w:r>
                      <w:rPr>
                        <w:rFonts w:ascii="宋体" w:eastAsia="宋体" w:hint="eastAsia"/>
                        <w:sz w:val="23"/>
                      </w:rPr>
                      <w:t>根据《项目实施立项表》明确</w:t>
                    </w:r>
                  </w:p>
                  <w:p>
                    <w:pPr>
                      <w:spacing w:before="0" w:line="288" w:lineRule="exact"/>
                      <w:ind w:left="0" w:right="0" w:firstLine="0"/>
                      <w:jc w:val="left"/>
                      <w:rPr>
                        <w:rFonts w:ascii="宋体" w:eastAsia="宋体" w:hint="eastAsia"/>
                        <w:sz w:val="23"/>
                      </w:rPr>
                    </w:pPr>
                    <w:r>
                      <w:rPr>
                        <w:rFonts w:ascii="宋体" w:eastAsia="宋体" w:hint="eastAsia"/>
                        <w:sz w:val="23"/>
                      </w:rPr>
                      <w:t>项目实施计划、各阶段可能产</w:t>
                    </w:r>
                  </w:p>
                  <w:p>
                    <w:pPr>
                      <w:spacing w:before="8" w:line="263" w:lineRule="exact"/>
                      <w:ind w:left="0" w:right="0" w:firstLine="0"/>
                      <w:jc w:val="left"/>
                      <w:rPr>
                        <w:rFonts w:ascii="宋体" w:eastAsia="宋体" w:hint="eastAsia"/>
                        <w:sz w:val="23"/>
                      </w:rPr>
                    </w:pPr>
                    <w:r>
                      <w:rPr>
                        <w:rFonts w:ascii="宋体" w:eastAsia="宋体" w:hint="eastAsia"/>
                        <w:sz w:val="23"/>
                      </w:rPr>
                      <w:t>生的费用及收款计划</w:t>
                    </w:r>
                  </w:p>
                </w:txbxContent>
              </v:textbox>
            </v:shape>
            <v:shape id="_x0000_s1040" type="#_x0000_t202" style="width:3075;height:820;left:2809;position:absolute;top:12297" filled="f" stroked="f">
              <v:textbox inset="0,0,0,0">
                <w:txbxContent>
                  <w:p>
                    <w:pPr>
                      <w:spacing w:before="0" w:line="260" w:lineRule="exact"/>
                      <w:ind w:left="0" w:right="0" w:firstLine="0"/>
                      <w:jc w:val="left"/>
                      <w:rPr>
                        <w:rFonts w:ascii="宋体" w:eastAsia="宋体" w:hint="eastAsia"/>
                        <w:sz w:val="23"/>
                      </w:rPr>
                    </w:pPr>
                    <w:r>
                      <w:rPr>
                        <w:rFonts w:ascii="宋体" w:eastAsia="宋体" w:hint="eastAsia"/>
                        <w:sz w:val="23"/>
                      </w:rPr>
                      <w:t>明确实施阶段发生费用及收款</w:t>
                    </w:r>
                  </w:p>
                  <w:p>
                    <w:pPr>
                      <w:spacing w:before="0" w:line="288" w:lineRule="exact"/>
                      <w:ind w:left="0" w:right="0" w:firstLine="0"/>
                      <w:jc w:val="left"/>
                      <w:rPr>
                        <w:rFonts w:ascii="宋体" w:eastAsia="宋体" w:hint="eastAsia"/>
                        <w:sz w:val="23"/>
                      </w:rPr>
                    </w:pPr>
                    <w:r>
                      <w:rPr>
                        <w:rFonts w:ascii="宋体" w:eastAsia="宋体" w:hint="eastAsia"/>
                        <w:sz w:val="23"/>
                      </w:rPr>
                      <w:t>情况，总结项目情况并与客户</w:t>
                    </w:r>
                  </w:p>
                  <w:p>
                    <w:pPr>
                      <w:spacing w:before="7" w:line="263" w:lineRule="exact"/>
                      <w:ind w:left="0" w:right="0" w:firstLine="0"/>
                      <w:jc w:val="left"/>
                      <w:rPr>
                        <w:rFonts w:ascii="宋体" w:eastAsia="宋体" w:hint="eastAsia"/>
                        <w:sz w:val="23"/>
                      </w:rPr>
                    </w:pPr>
                    <w:r>
                      <w:rPr>
                        <w:rFonts w:ascii="宋体" w:eastAsia="宋体" w:hint="eastAsia"/>
                        <w:sz w:val="23"/>
                      </w:rPr>
                      <w:t>沟通后期可能出现的增值项目</w:t>
                    </w:r>
                  </w:p>
                </w:txbxContent>
              </v:textbox>
            </v:shape>
            <v:shape id="_x0000_s1041" type="#_x0000_t202" style="width:1431;height:353;left:8015;position:absolute;top:12799" filled="f" stroked="f">
              <v:textbox inset="0,0,0,0">
                <w:txbxContent>
                  <w:p>
                    <w:pPr>
                      <w:spacing w:before="0" w:line="353" w:lineRule="exact"/>
                      <w:ind w:left="0" w:right="0" w:firstLine="0"/>
                      <w:jc w:val="left"/>
                      <w:rPr>
                        <w:rFonts w:ascii="宋体" w:eastAsia="宋体" w:hint="eastAsia"/>
                        <w:b/>
                        <w:sz w:val="35"/>
                      </w:rPr>
                    </w:pPr>
                    <w:r>
                      <w:rPr>
                        <w:rFonts w:ascii="宋体" w:eastAsia="宋体" w:hint="eastAsia"/>
                        <w:b/>
                        <w:sz w:val="35"/>
                      </w:rPr>
                      <w:t>项目验收</w:t>
                    </w:r>
                  </w:p>
                </w:txbxContent>
              </v:textbox>
            </v:shape>
          </v:group>
        </w:pict>
      </w:r>
      <w:r>
        <w:rPr>
          <w:rFonts w:ascii="宋体" w:eastAsia="宋体" w:hint="eastAsia"/>
          <w:w w:val="102"/>
          <w:sz w:val="23"/>
        </w:rPr>
        <w:t>《</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218"/>
        <w:ind w:left="150"/>
      </w:pPr>
      <w:r>
        <w:t>标书制作流程表</w:t>
      </w:r>
    </w:p>
    <w:p>
      <w:pPr>
        <w:spacing w:after="0"/>
        <w:sectPr>
          <w:headerReference w:type="default" r:id="rId18"/>
          <w:footerReference w:type="default" r:id="rId19"/>
          <w:pgSz w:w="17850" w:h="25230"/>
          <w:pgMar w:top="1380" w:right="0" w:bottom="1780" w:left="1740" w:header="890" w:footer="1592"/>
          <w:pgNumType w:start="6"/>
          <w:cols w:space="708"/>
        </w:sectPr>
      </w:pPr>
    </w:p>
    <w:p>
      <w:pPr>
        <w:pStyle w:val="BodyText"/>
        <w:rPr>
          <w:sz w:val="20"/>
        </w:rPr>
      </w:pPr>
    </w:p>
    <w:p>
      <w:pPr>
        <w:pStyle w:val="BodyText"/>
        <w:spacing w:before="11"/>
        <w:rPr>
          <w:sz w:val="17"/>
        </w:rPr>
      </w:pPr>
    </w:p>
    <w:p>
      <w:pPr>
        <w:spacing w:before="0"/>
        <w:ind w:left="5727" w:right="7660" w:firstLine="0"/>
        <w:jc w:val="center"/>
        <w:rPr>
          <w:rFonts w:ascii="宋体" w:eastAsia="宋体" w:hint="eastAsia"/>
          <w:sz w:val="21"/>
        </w:rPr>
      </w:pPr>
      <w:r>
        <w:drawing>
          <wp:anchor distT="0" distB="0" distL="0" distR="0" simplePos="0" relativeHeight="251661312" behindDoc="1" locked="0" layoutInCell="1" allowOverlap="1">
            <wp:simplePos x="0" y="0"/>
            <wp:positionH relativeFrom="page">
              <wp:posOffset>1549400</wp:posOffset>
            </wp:positionH>
            <wp:positionV relativeFrom="paragraph">
              <wp:posOffset>-155828</wp:posOffset>
            </wp:positionV>
            <wp:extent cx="8382000" cy="1250950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pic:nvPicPr>
                  <pic:blipFill>
                    <a:blip xmlns:r="http://schemas.openxmlformats.org/officeDocument/2006/relationships" r:embed="rId20" cstate="print"/>
                    <a:stretch>
                      <a:fillRect/>
                    </a:stretch>
                  </pic:blipFill>
                  <pic:spPr>
                    <a:xfrm>
                      <a:off x="0" y="0"/>
                      <a:ext cx="8382000" cy="12509500"/>
                    </a:xfrm>
                    <a:prstGeom prst="rect">
                      <a:avLst/>
                    </a:prstGeom>
                  </pic:spPr>
                </pic:pic>
              </a:graphicData>
            </a:graphic>
          </wp:anchor>
        </w:drawing>
      </w:r>
      <w:r>
        <w:rPr>
          <w:rFonts w:ascii="宋体" w:eastAsia="宋体" w:hint="eastAsia"/>
          <w:sz w:val="21"/>
        </w:rPr>
        <w:t>开 始</w:t>
      </w:r>
    </w:p>
    <w:p>
      <w:pPr>
        <w:pStyle w:val="BodyText"/>
        <w:rPr>
          <w:rFonts w:ascii="宋体"/>
          <w:sz w:val="20"/>
        </w:rPr>
      </w:pPr>
    </w:p>
    <w:p>
      <w:pPr>
        <w:pStyle w:val="BodyText"/>
        <w:rPr>
          <w:rFonts w:ascii="宋体"/>
          <w:sz w:val="20"/>
        </w:rPr>
      </w:pPr>
    </w:p>
    <w:p>
      <w:pPr>
        <w:pStyle w:val="BodyText"/>
        <w:rPr>
          <w:rFonts w:ascii="宋体"/>
          <w:sz w:val="20"/>
        </w:rPr>
      </w:pPr>
    </w:p>
    <w:p>
      <w:pPr>
        <w:spacing w:before="171"/>
        <w:ind w:left="5739" w:right="7660" w:firstLine="0"/>
        <w:jc w:val="center"/>
        <w:rPr>
          <w:rFonts w:ascii="宋体" w:eastAsia="宋体" w:hint="eastAsia"/>
          <w:sz w:val="21"/>
        </w:rPr>
      </w:pPr>
      <w:r>
        <w:rPr>
          <w:rFonts w:ascii="宋体" w:eastAsia="宋体" w:hint="eastAsia"/>
          <w:sz w:val="21"/>
        </w:rPr>
        <w:t>销售部门购买招标文件</w:t>
      </w:r>
    </w:p>
    <w:p>
      <w:pPr>
        <w:pStyle w:val="BodyText"/>
        <w:rPr>
          <w:rFonts w:ascii="宋体"/>
          <w:sz w:val="20"/>
        </w:rPr>
      </w:pPr>
    </w:p>
    <w:p>
      <w:pPr>
        <w:pStyle w:val="BodyText"/>
        <w:rPr>
          <w:rFonts w:ascii="宋体"/>
          <w:sz w:val="20"/>
        </w:rPr>
      </w:pPr>
    </w:p>
    <w:p>
      <w:pPr>
        <w:pStyle w:val="BodyText"/>
        <w:spacing w:before="8"/>
        <w:rPr>
          <w:rFonts w:ascii="宋体"/>
          <w:sz w:val="27"/>
        </w:rPr>
      </w:pPr>
    </w:p>
    <w:p>
      <w:pPr>
        <w:spacing w:before="74" w:line="249" w:lineRule="exact"/>
        <w:ind w:left="5067" w:right="0" w:firstLine="0"/>
        <w:jc w:val="left"/>
        <w:rPr>
          <w:rFonts w:ascii="宋体" w:eastAsia="宋体" w:hint="eastAsia"/>
          <w:sz w:val="21"/>
        </w:rPr>
      </w:pPr>
      <w:r>
        <w:rPr>
          <w:rFonts w:ascii="宋体" w:eastAsia="宋体" w:hint="eastAsia"/>
          <w:sz w:val="21"/>
        </w:rPr>
        <w:t>销售部门填写《投标立项申请表》提请审批</w:t>
      </w:r>
    </w:p>
    <w:p>
      <w:pPr>
        <w:spacing w:before="0" w:line="249" w:lineRule="exact"/>
        <w:ind w:left="11183" w:right="0" w:firstLine="0"/>
        <w:jc w:val="left"/>
        <w:rPr>
          <w:rFonts w:ascii="宋体" w:eastAsia="宋体" w:hint="eastAsia"/>
          <w:sz w:val="21"/>
        </w:rPr>
      </w:pPr>
      <w:r>
        <w:rPr>
          <w:rFonts w:ascii="宋体" w:eastAsia="宋体" w:hint="eastAsia"/>
          <w:sz w:val="21"/>
        </w:rPr>
        <w:t>未通过</w:t>
      </w:r>
    </w:p>
    <w:p>
      <w:pPr>
        <w:pStyle w:val="BodyText"/>
        <w:spacing w:before="5"/>
        <w:rPr>
          <w:rFonts w:ascii="宋体"/>
          <w:sz w:val="8"/>
        </w:rPr>
      </w:pPr>
    </w:p>
    <w:p>
      <w:pPr>
        <w:spacing w:before="74"/>
        <w:ind w:left="5082" w:right="7660" w:firstLine="0"/>
        <w:jc w:val="center"/>
        <w:rPr>
          <w:rFonts w:ascii="宋体" w:eastAsia="宋体" w:hint="eastAsia"/>
          <w:sz w:val="21"/>
        </w:rPr>
      </w:pPr>
      <w:r>
        <w:rPr>
          <w:rFonts w:ascii="宋体" w:eastAsia="宋体" w:hint="eastAsia"/>
          <w:sz w:val="21"/>
        </w:rPr>
        <w:t>通过</w:t>
      </w:r>
    </w:p>
    <w:p>
      <w:pPr>
        <w:pStyle w:val="BodyText"/>
        <w:rPr>
          <w:rFonts w:ascii="宋体"/>
          <w:sz w:val="20"/>
        </w:rPr>
      </w:pPr>
    </w:p>
    <w:p>
      <w:pPr>
        <w:spacing w:before="133"/>
        <w:ind w:left="0" w:right="1867" w:firstLine="0"/>
        <w:jc w:val="center"/>
        <w:rPr>
          <w:rFonts w:ascii="宋体" w:eastAsia="宋体" w:hint="eastAsia"/>
          <w:sz w:val="21"/>
        </w:rPr>
      </w:pPr>
      <w:r>
        <w:rPr>
          <w:rFonts w:ascii="宋体" w:eastAsia="宋体" w:hint="eastAsia"/>
          <w:sz w:val="21"/>
        </w:rPr>
        <w:t>销售部门填写《信息任务联络单》</w:t>
      </w:r>
    </w:p>
    <w:p>
      <w:pPr>
        <w:pStyle w:val="BodyText"/>
        <w:rPr>
          <w:rFonts w:ascii="宋体"/>
          <w:sz w:val="20"/>
        </w:rPr>
      </w:pPr>
    </w:p>
    <w:p>
      <w:pPr>
        <w:pStyle w:val="BodyText"/>
        <w:rPr>
          <w:rFonts w:ascii="宋体"/>
          <w:sz w:val="20"/>
        </w:rPr>
      </w:pPr>
    </w:p>
    <w:p>
      <w:pPr>
        <w:pStyle w:val="BodyText"/>
        <w:rPr>
          <w:rFonts w:ascii="宋体"/>
          <w:sz w:val="20"/>
        </w:rPr>
      </w:pPr>
    </w:p>
    <w:p>
      <w:pPr>
        <w:spacing w:before="158"/>
        <w:ind w:left="0" w:right="1918" w:firstLine="0"/>
        <w:jc w:val="center"/>
        <w:rPr>
          <w:rFonts w:ascii="宋体" w:eastAsia="宋体" w:hint="eastAsia"/>
          <w:sz w:val="21"/>
        </w:rPr>
      </w:pPr>
      <w:r>
        <w:rPr>
          <w:rFonts w:ascii="宋体" w:eastAsia="宋体" w:hint="eastAsia"/>
          <w:sz w:val="21"/>
        </w:rPr>
        <w:t>市场部门成立标书制作小组</w:t>
      </w:r>
    </w:p>
    <w:p>
      <w:pPr>
        <w:pStyle w:val="BodyText"/>
        <w:rPr>
          <w:rFonts w:ascii="宋体"/>
          <w:sz w:val="20"/>
        </w:rPr>
      </w:pPr>
    </w:p>
    <w:p>
      <w:pPr>
        <w:pStyle w:val="BodyText"/>
        <w:rPr>
          <w:rFonts w:ascii="宋体"/>
          <w:sz w:val="20"/>
        </w:rPr>
      </w:pPr>
    </w:p>
    <w:p>
      <w:pPr>
        <w:pStyle w:val="BodyText"/>
        <w:spacing w:before="3"/>
        <w:rPr>
          <w:rFonts w:ascii="宋体"/>
          <w:sz w:val="16"/>
        </w:rPr>
      </w:pPr>
    </w:p>
    <w:p>
      <w:pPr>
        <w:spacing w:before="0" w:line="237" w:lineRule="auto"/>
        <w:ind w:left="5280" w:right="7192" w:firstLine="0"/>
        <w:jc w:val="center"/>
        <w:rPr>
          <w:rFonts w:ascii="宋体" w:eastAsia="宋体" w:hint="eastAsia"/>
          <w:sz w:val="21"/>
        </w:rPr>
      </w:pPr>
      <w:r>
        <w:rPr>
          <w:rFonts w:ascii="宋体" w:eastAsia="宋体" w:hint="eastAsia"/>
          <w:spacing w:val="-2"/>
          <w:sz w:val="21"/>
        </w:rPr>
        <w:t>销售部门组织标书制作会议，进行应标书制作分工，沟通、协商、解决应标书</w:t>
      </w:r>
      <w:r>
        <w:rPr>
          <w:rFonts w:ascii="宋体" w:eastAsia="宋体" w:hint="eastAsia"/>
          <w:sz w:val="21"/>
        </w:rPr>
        <w:t>制作问题</w:t>
      </w:r>
    </w:p>
    <w:p>
      <w:pPr>
        <w:pStyle w:val="BodyText"/>
        <w:rPr>
          <w:rFonts w:ascii="宋体"/>
          <w:sz w:val="20"/>
        </w:rPr>
      </w:pPr>
    </w:p>
    <w:p>
      <w:pPr>
        <w:pStyle w:val="BodyText"/>
        <w:spacing w:before="1"/>
        <w:rPr>
          <w:rFonts w:ascii="宋体"/>
          <w:sz w:val="26"/>
        </w:rPr>
      </w:pPr>
    </w:p>
    <w:p>
      <w:pPr>
        <w:spacing w:before="0" w:line="244" w:lineRule="auto"/>
        <w:ind w:left="5280" w:right="7192" w:firstLine="0"/>
        <w:jc w:val="center"/>
        <w:rPr>
          <w:rFonts w:ascii="宋体" w:eastAsia="宋体" w:hint="eastAsia"/>
          <w:sz w:val="21"/>
        </w:rPr>
      </w:pPr>
      <w:r>
        <w:rPr>
          <w:rFonts w:ascii="宋体" w:eastAsia="宋体" w:hint="eastAsia"/>
          <w:spacing w:val="-2"/>
          <w:sz w:val="21"/>
        </w:rPr>
        <w:t>售前支持部编制技术应标书并负责成本</w:t>
      </w:r>
      <w:r>
        <w:rPr>
          <w:rFonts w:ascii="宋体" w:eastAsia="宋体" w:hint="eastAsia"/>
          <w:sz w:val="21"/>
        </w:rPr>
        <w:t>预算报价</w:t>
      </w:r>
    </w:p>
    <w:p>
      <w:pPr>
        <w:pStyle w:val="BodyText"/>
        <w:spacing w:before="9"/>
        <w:rPr>
          <w:rFonts w:ascii="宋体"/>
          <w:sz w:val="10"/>
        </w:rPr>
      </w:pPr>
    </w:p>
    <w:p>
      <w:pPr>
        <w:spacing w:before="76" w:line="237" w:lineRule="auto"/>
        <w:ind w:left="9410" w:right="6482" w:firstLine="0"/>
        <w:jc w:val="both"/>
        <w:rPr>
          <w:rFonts w:ascii="宋体" w:eastAsia="宋体" w:hint="eastAsia"/>
          <w:sz w:val="21"/>
        </w:rPr>
      </w:pPr>
      <w:r>
        <w:rPr>
          <w:rFonts w:ascii="宋体" w:eastAsia="宋体" w:hint="eastAsia"/>
          <w:sz w:val="21"/>
        </w:rPr>
        <w:t>未通过</w:t>
      </w:r>
    </w:p>
    <w:p>
      <w:pPr>
        <w:spacing w:before="94"/>
        <w:ind w:left="5736" w:right="7660" w:firstLine="0"/>
        <w:jc w:val="center"/>
        <w:rPr>
          <w:rFonts w:ascii="宋体" w:eastAsia="宋体" w:hint="eastAsia"/>
          <w:sz w:val="21"/>
        </w:rPr>
      </w:pPr>
      <w:r>
        <w:rPr>
          <w:rFonts w:ascii="宋体" w:eastAsia="宋体" w:hint="eastAsia"/>
          <w:sz w:val="21"/>
        </w:rPr>
        <w:t>售前支持部内部审核</w:t>
      </w:r>
    </w:p>
    <w:p>
      <w:pPr>
        <w:pStyle w:val="BodyText"/>
        <w:spacing w:before="6"/>
        <w:rPr>
          <w:rFonts w:ascii="宋体"/>
          <w:sz w:val="26"/>
        </w:rPr>
      </w:pPr>
    </w:p>
    <w:p>
      <w:pPr>
        <w:spacing w:before="0"/>
        <w:ind w:left="4854" w:right="7660" w:firstLine="0"/>
        <w:jc w:val="center"/>
        <w:rPr>
          <w:rFonts w:ascii="宋体" w:eastAsia="宋体" w:hint="eastAsia"/>
          <w:sz w:val="21"/>
        </w:rPr>
      </w:pPr>
      <w:r>
        <w:rPr>
          <w:rFonts w:ascii="宋体" w:eastAsia="宋体" w:hint="eastAsia"/>
          <w:sz w:val="21"/>
        </w:rPr>
        <w:t>通过</w:t>
      </w:r>
    </w:p>
    <w:p>
      <w:pPr>
        <w:pStyle w:val="BodyText"/>
        <w:spacing w:before="11"/>
        <w:rPr>
          <w:rFonts w:ascii="宋体"/>
          <w:sz w:val="15"/>
        </w:rPr>
      </w:pPr>
    </w:p>
    <w:p>
      <w:pPr>
        <w:spacing w:before="0" w:line="244" w:lineRule="auto"/>
        <w:ind w:left="5180" w:right="7078" w:firstLine="0"/>
        <w:jc w:val="center"/>
        <w:rPr>
          <w:rFonts w:ascii="宋体" w:eastAsia="宋体" w:hint="eastAsia"/>
          <w:sz w:val="21"/>
        </w:rPr>
      </w:pPr>
      <w:r>
        <w:rPr>
          <w:rFonts w:ascii="宋体" w:eastAsia="宋体" w:hint="eastAsia"/>
          <w:sz w:val="21"/>
        </w:rPr>
        <w:t>售前支持部整合编排应标书并按《投标文件检查制作表》审核</w:t>
      </w:r>
    </w:p>
    <w:p>
      <w:pPr>
        <w:pStyle w:val="BodyText"/>
        <w:rPr>
          <w:rFonts w:ascii="宋体"/>
          <w:sz w:val="20"/>
        </w:rPr>
      </w:pPr>
    </w:p>
    <w:p>
      <w:pPr>
        <w:tabs>
          <w:tab w:val="left" w:pos="4861"/>
        </w:tabs>
        <w:spacing w:before="150" w:line="540" w:lineRule="atLeast"/>
        <w:ind w:left="6448" w:right="6755" w:hanging="4308"/>
        <w:jc w:val="left"/>
        <w:rPr>
          <w:rFonts w:ascii="宋体" w:eastAsia="宋体" w:hint="eastAsia"/>
          <w:sz w:val="21"/>
        </w:rPr>
      </w:pPr>
      <w:r>
        <w:rPr>
          <w:rFonts w:ascii="宋体" w:eastAsia="宋体" w:hint="eastAsia"/>
          <w:position w:val="-10"/>
          <w:sz w:val="21"/>
        </w:rPr>
        <w:t>未同意</w:t>
        <w:tab/>
      </w:r>
      <w:r>
        <w:rPr>
          <w:rFonts w:ascii="宋体" w:eastAsia="宋体" w:hint="eastAsia"/>
          <w:sz w:val="21"/>
        </w:rPr>
        <w:t>销售经理按《投标文件检查制作表》审核、签</w:t>
      </w:r>
      <w:r>
        <w:rPr>
          <w:rFonts w:ascii="宋体" w:eastAsia="宋体" w:hint="eastAsia"/>
          <w:spacing w:val="-18"/>
          <w:sz w:val="21"/>
        </w:rPr>
        <w:t>字</w:t>
      </w:r>
      <w:r>
        <w:rPr>
          <w:rFonts w:ascii="宋体" w:eastAsia="宋体" w:hint="eastAsia"/>
          <w:sz w:val="21"/>
        </w:rPr>
        <w:t>同意</w:t>
      </w:r>
    </w:p>
    <w:p>
      <w:pPr>
        <w:spacing w:before="164"/>
        <w:ind w:left="0" w:right="1919" w:firstLine="0"/>
        <w:jc w:val="center"/>
        <w:rPr>
          <w:rFonts w:ascii="宋体" w:eastAsia="宋体" w:hint="eastAsia"/>
          <w:sz w:val="21"/>
        </w:rPr>
      </w:pPr>
      <w:r>
        <w:rPr>
          <w:rFonts w:ascii="宋体" w:eastAsia="宋体" w:hint="eastAsia"/>
          <w:sz w:val="21"/>
        </w:rPr>
        <w:t>销售经理按招标文件格式要求编制最终报价</w:t>
      </w:r>
    </w:p>
    <w:p>
      <w:pPr>
        <w:pStyle w:val="BodyText"/>
        <w:spacing w:before="8"/>
        <w:rPr>
          <w:rFonts w:ascii="宋体"/>
          <w:sz w:val="29"/>
        </w:rPr>
      </w:pPr>
    </w:p>
    <w:p>
      <w:pPr>
        <w:spacing w:before="0" w:line="252" w:lineRule="auto"/>
        <w:ind w:left="5392" w:right="7293" w:firstLine="0"/>
        <w:jc w:val="center"/>
        <w:rPr>
          <w:rFonts w:ascii="宋体" w:eastAsia="宋体" w:hint="eastAsia"/>
          <w:sz w:val="21"/>
        </w:rPr>
      </w:pPr>
      <w:r>
        <w:rPr>
          <w:rFonts w:ascii="宋体" w:eastAsia="宋体" w:hint="eastAsia"/>
          <w:sz w:val="21"/>
        </w:rPr>
        <w:t>售前支持部负责打印、盖章、封标； 授权代表签字</w:t>
      </w:r>
    </w:p>
    <w:p>
      <w:pPr>
        <w:pStyle w:val="BodyText"/>
        <w:rPr>
          <w:rFonts w:ascii="宋体"/>
          <w:sz w:val="20"/>
        </w:rPr>
      </w:pPr>
    </w:p>
    <w:p>
      <w:pPr>
        <w:pStyle w:val="BodyText"/>
        <w:spacing w:before="3"/>
        <w:rPr>
          <w:rFonts w:ascii="宋体"/>
          <w:sz w:val="15"/>
        </w:rPr>
      </w:pPr>
    </w:p>
    <w:p>
      <w:pPr>
        <w:spacing w:before="0"/>
        <w:ind w:left="5742" w:right="7660" w:firstLine="0"/>
        <w:jc w:val="center"/>
        <w:rPr>
          <w:rFonts w:ascii="宋体" w:eastAsia="宋体" w:hint="eastAsia"/>
          <w:sz w:val="21"/>
        </w:rPr>
      </w:pPr>
      <w:r>
        <w:rPr>
          <w:rFonts w:ascii="宋体" w:eastAsia="宋体" w:hint="eastAsia"/>
          <w:sz w:val="21"/>
        </w:rPr>
        <w:t>项目投标</w:t>
      </w:r>
    </w:p>
    <w:p>
      <w:pPr>
        <w:pStyle w:val="BodyText"/>
        <w:rPr>
          <w:rFonts w:ascii="宋体"/>
          <w:sz w:val="20"/>
        </w:rPr>
      </w:pPr>
    </w:p>
    <w:p>
      <w:pPr>
        <w:pStyle w:val="BodyText"/>
        <w:spacing w:before="12"/>
        <w:rPr>
          <w:rFonts w:ascii="宋体"/>
          <w:sz w:val="28"/>
        </w:rPr>
      </w:pPr>
    </w:p>
    <w:p>
      <w:pPr>
        <w:spacing w:after="0"/>
        <w:rPr>
          <w:rFonts w:ascii="宋体"/>
          <w:sz w:val="28"/>
        </w:rPr>
        <w:sectPr>
          <w:headerReference w:type="default" r:id="rId21"/>
          <w:footerReference w:type="default" r:id="rId22"/>
          <w:pgSz w:w="17850" w:h="25230"/>
          <w:pgMar w:top="1380" w:right="0" w:bottom="1780" w:left="1740" w:header="890" w:footer="1592"/>
          <w:pgNumType w:start="7"/>
          <w:cols w:space="708"/>
        </w:sectPr>
      </w:pPr>
    </w:p>
    <w:p>
      <w:pPr>
        <w:pStyle w:val="BodyText"/>
        <w:rPr>
          <w:rFonts w:ascii="宋体"/>
          <w:sz w:val="20"/>
        </w:rPr>
      </w:pPr>
    </w:p>
    <w:p>
      <w:pPr>
        <w:spacing w:before="147"/>
        <w:ind w:left="3550" w:right="0" w:firstLine="0"/>
        <w:jc w:val="left"/>
        <w:rPr>
          <w:rFonts w:ascii="宋体" w:eastAsia="宋体" w:hint="eastAsia"/>
          <w:sz w:val="21"/>
        </w:rPr>
      </w:pPr>
      <w:r>
        <w:rPr>
          <w:rFonts w:ascii="宋体" w:eastAsia="宋体" w:hint="eastAsia"/>
          <w:sz w:val="21"/>
        </w:rPr>
        <w:t>成功</w:t>
      </w:r>
    </w:p>
    <w:p>
      <w:pPr>
        <w:pStyle w:val="BodyText"/>
        <w:spacing w:before="11"/>
        <w:rPr>
          <w:rFonts w:ascii="宋体"/>
          <w:sz w:val="19"/>
        </w:rPr>
      </w:pPr>
    </w:p>
    <w:p>
      <w:pPr>
        <w:spacing w:before="0"/>
        <w:ind w:left="3536" w:right="0" w:firstLine="0"/>
        <w:jc w:val="left"/>
        <w:rPr>
          <w:rFonts w:ascii="宋体" w:eastAsia="宋体" w:hint="eastAsia"/>
          <w:sz w:val="21"/>
        </w:rPr>
      </w:pPr>
      <w:r>
        <w:rPr>
          <w:rFonts w:ascii="宋体" w:eastAsia="宋体" w:hint="eastAsia"/>
          <w:sz w:val="21"/>
        </w:rPr>
        <w:t>按规定奖励</w:t>
      </w:r>
    </w:p>
    <w:p>
      <w:pPr>
        <w:spacing w:before="74"/>
        <w:ind w:left="1803" w:right="0" w:firstLine="0"/>
        <w:jc w:val="left"/>
        <w:rPr>
          <w:rFonts w:ascii="宋体" w:eastAsia="宋体" w:hint="eastAsia"/>
          <w:sz w:val="21"/>
        </w:rPr>
      </w:pPr>
      <w:r>
        <w:br w:type="column"/>
      </w:r>
      <w:r>
        <w:rPr>
          <w:rFonts w:ascii="宋体" w:eastAsia="宋体" w:hint="eastAsia"/>
          <w:sz w:val="21"/>
        </w:rPr>
        <w:t>投标是否成功</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6"/>
        <w:rPr>
          <w:rFonts w:ascii="宋体"/>
          <w:sz w:val="21"/>
        </w:rPr>
      </w:pPr>
    </w:p>
    <w:p>
      <w:pPr>
        <w:spacing w:before="0"/>
        <w:ind w:left="516" w:right="0" w:firstLine="0"/>
        <w:jc w:val="left"/>
        <w:rPr>
          <w:rFonts w:ascii="宋体" w:eastAsia="宋体" w:hint="eastAsia"/>
          <w:sz w:val="21"/>
        </w:rPr>
      </w:pPr>
      <w:r>
        <w:rPr>
          <w:rFonts w:ascii="宋体" w:eastAsia="宋体" w:hint="eastAsia"/>
          <w:spacing w:val="-2"/>
          <w:sz w:val="21"/>
        </w:rPr>
        <w:t>分析投标结果，售前支持部填写、存档</w:t>
      </w:r>
    </w:p>
    <w:p>
      <w:pPr>
        <w:spacing w:before="7"/>
        <w:ind w:left="623" w:right="0" w:firstLine="0"/>
        <w:jc w:val="left"/>
        <w:rPr>
          <w:rFonts w:ascii="宋体" w:eastAsia="宋体" w:hint="eastAsia"/>
          <w:sz w:val="21"/>
        </w:rPr>
      </w:pPr>
      <w:r>
        <w:rPr>
          <w:rFonts w:ascii="宋体" w:eastAsia="宋体" w:hint="eastAsia"/>
          <w:sz w:val="21"/>
        </w:rPr>
        <w:t>《标书中标分析表》，总结成败经验</w:t>
      </w:r>
    </w:p>
    <w:p>
      <w:pPr>
        <w:pStyle w:val="BodyText"/>
        <w:spacing w:before="10"/>
        <w:rPr>
          <w:rFonts w:ascii="宋体"/>
          <w:sz w:val="22"/>
        </w:rPr>
      </w:pPr>
      <w:r>
        <w:br w:type="column"/>
      </w:r>
    </w:p>
    <w:p>
      <w:pPr>
        <w:spacing w:before="0" w:line="482" w:lineRule="auto"/>
        <w:ind w:left="290" w:right="0" w:firstLine="1149"/>
        <w:jc w:val="left"/>
        <w:rPr>
          <w:rFonts w:ascii="宋体" w:eastAsia="宋体" w:hint="eastAsia"/>
          <w:sz w:val="21"/>
        </w:rPr>
      </w:pPr>
      <w:r>
        <w:rPr>
          <w:rFonts w:ascii="宋体" w:eastAsia="宋体" w:hint="eastAsia"/>
          <w:sz w:val="21"/>
        </w:rPr>
        <w:t>未成功是否应标书制作问题</w:t>
      </w:r>
    </w:p>
    <w:p>
      <w:pPr>
        <w:pStyle w:val="BodyText"/>
        <w:spacing w:before="10"/>
        <w:rPr>
          <w:rFonts w:ascii="宋体"/>
          <w:sz w:val="20"/>
        </w:rPr>
      </w:pPr>
    </w:p>
    <w:p>
      <w:pPr>
        <w:spacing w:before="0"/>
        <w:ind w:left="40" w:right="0" w:firstLine="0"/>
        <w:jc w:val="center"/>
        <w:rPr>
          <w:rFonts w:ascii="宋体" w:eastAsia="宋体" w:hint="eastAsia"/>
          <w:sz w:val="21"/>
        </w:rPr>
      </w:pPr>
      <w:r>
        <w:rPr>
          <w:rFonts w:ascii="宋体" w:eastAsia="宋体" w:hint="eastAsia"/>
          <w:w w:val="101"/>
          <w:sz w:val="21"/>
        </w:rPr>
        <w:t>否</w:t>
      </w:r>
    </w:p>
    <w:p>
      <w:pPr>
        <w:pStyle w:val="BodyText"/>
        <w:rPr>
          <w:rFonts w:ascii="宋体"/>
          <w:sz w:val="20"/>
        </w:rPr>
      </w:pPr>
      <w:r>
        <w:br w:type="column"/>
      </w:r>
    </w:p>
    <w:p>
      <w:pPr>
        <w:pStyle w:val="BodyText"/>
        <w:rPr>
          <w:rFonts w:ascii="宋体"/>
          <w:sz w:val="20"/>
        </w:rPr>
      </w:pPr>
    </w:p>
    <w:p>
      <w:pPr>
        <w:pStyle w:val="BodyText"/>
        <w:rPr>
          <w:rFonts w:ascii="宋体"/>
          <w:sz w:val="20"/>
        </w:rPr>
      </w:pPr>
    </w:p>
    <w:p>
      <w:pPr>
        <w:pStyle w:val="BodyText"/>
        <w:spacing w:before="8"/>
        <w:rPr>
          <w:rFonts w:ascii="宋体"/>
          <w:sz w:val="24"/>
        </w:rPr>
      </w:pPr>
    </w:p>
    <w:p>
      <w:pPr>
        <w:spacing w:before="0"/>
        <w:ind w:left="1415" w:right="0" w:firstLine="0"/>
        <w:jc w:val="left"/>
        <w:rPr>
          <w:rFonts w:ascii="宋体" w:eastAsia="宋体" w:hint="eastAsia"/>
          <w:sz w:val="21"/>
        </w:rPr>
      </w:pPr>
      <w:r>
        <w:rPr>
          <w:rFonts w:ascii="宋体" w:eastAsia="宋体" w:hint="eastAsia"/>
          <w:w w:val="101"/>
          <w:sz w:val="21"/>
        </w:rPr>
        <w:t>是</w:t>
      </w:r>
    </w:p>
    <w:p>
      <w:pPr>
        <w:spacing w:before="140" w:line="244" w:lineRule="auto"/>
        <w:ind w:left="872" w:right="2854" w:hanging="850"/>
        <w:jc w:val="left"/>
        <w:rPr>
          <w:rFonts w:ascii="宋体" w:eastAsia="宋体" w:hint="eastAsia"/>
          <w:sz w:val="21"/>
        </w:rPr>
      </w:pPr>
      <w:r>
        <w:rPr>
          <w:rFonts w:ascii="宋体" w:eastAsia="宋体" w:hint="eastAsia"/>
          <w:sz w:val="21"/>
        </w:rPr>
        <w:t>标书相应制作部门接受处罚</w:t>
      </w:r>
    </w:p>
    <w:p>
      <w:pPr>
        <w:spacing w:after="0" w:line="244" w:lineRule="auto"/>
        <w:jc w:val="left"/>
        <w:rPr>
          <w:rFonts w:ascii="宋体" w:eastAsia="宋体" w:hint="eastAsia"/>
          <w:sz w:val="21"/>
        </w:rPr>
        <w:sectPr>
          <w:headerReference w:type="default" r:id="rId23"/>
          <w:footerReference w:type="default" r:id="rId24"/>
          <w:type w:val="continuous"/>
          <w:pgSz w:w="17850" w:h="25230"/>
          <w:pgMar w:top="1140" w:right="0" w:bottom="1780" w:left="1740" w:header="708" w:footer="708"/>
          <w:pgNumType w:start="8"/>
          <w:cols w:num="4" w:space="708" w:equalWidth="0">
            <w:col w:w="4606" w:space="40"/>
            <w:col w:w="4152" w:space="39"/>
            <w:col w:w="2215" w:space="39"/>
            <w:col w:w="5019" w:space="0"/>
          </w:cols>
        </w:sectPr>
      </w:pPr>
    </w:p>
    <w:p>
      <w:pPr>
        <w:pStyle w:val="BodyText"/>
        <w:rPr>
          <w:rFonts w:ascii="宋体"/>
          <w:sz w:val="20"/>
        </w:rPr>
      </w:pPr>
    </w:p>
    <w:p>
      <w:pPr>
        <w:pStyle w:val="BodyText"/>
        <w:rPr>
          <w:rFonts w:ascii="宋体"/>
          <w:sz w:val="16"/>
        </w:rPr>
      </w:pPr>
    </w:p>
    <w:p>
      <w:pPr>
        <w:spacing w:before="0" w:line="244" w:lineRule="auto"/>
        <w:ind w:left="4737" w:right="6879" w:firstLine="0"/>
        <w:jc w:val="center"/>
        <w:rPr>
          <w:rFonts w:ascii="宋体" w:eastAsia="宋体" w:hint="eastAsia"/>
          <w:sz w:val="21"/>
        </w:rPr>
      </w:pPr>
      <w:r>
        <w:rPr>
          <w:rFonts w:ascii="宋体" w:eastAsia="宋体" w:hint="eastAsia"/>
          <w:sz w:val="21"/>
        </w:rPr>
        <w:t>招投标文件电子档由售前支持部存档，纸质文件提交行政财务部存档</w:t>
      </w:r>
    </w:p>
    <w:p>
      <w:pPr>
        <w:pStyle w:val="BodyText"/>
        <w:spacing w:before="5"/>
        <w:rPr>
          <w:rFonts w:ascii="宋体"/>
          <w:sz w:val="26"/>
        </w:rPr>
      </w:pPr>
    </w:p>
    <w:p>
      <w:pPr>
        <w:spacing w:after="0"/>
        <w:rPr>
          <w:rFonts w:ascii="宋体"/>
          <w:sz w:val="26"/>
        </w:rPr>
        <w:sectPr>
          <w:headerReference w:type="default" r:id="rId25"/>
          <w:footerReference w:type="default" r:id="rId26"/>
          <w:type w:val="continuous"/>
          <w:pgSz w:w="17850" w:h="25230"/>
          <w:pgMar w:top="1140" w:right="0" w:bottom="1780" w:left="1740" w:header="708" w:footer="708"/>
          <w:pgNumType w:start="9"/>
          <w:cols w:space="708"/>
        </w:sectPr>
      </w:pPr>
    </w:p>
    <w:p>
      <w:pPr>
        <w:pStyle w:val="BodyText"/>
        <w:spacing w:before="9"/>
        <w:rPr>
          <w:rFonts w:ascii="宋体"/>
          <w:sz w:val="20"/>
        </w:rPr>
      </w:pPr>
    </w:p>
    <w:p>
      <w:pPr>
        <w:spacing w:before="0"/>
        <w:ind w:left="0" w:right="0" w:firstLine="0"/>
        <w:jc w:val="right"/>
        <w:rPr>
          <w:rFonts w:ascii="宋体" w:eastAsia="宋体" w:hint="eastAsia"/>
          <w:sz w:val="21"/>
        </w:rPr>
      </w:pPr>
      <w:r>
        <w:rPr>
          <w:rFonts w:ascii="宋体" w:eastAsia="宋体" w:hint="eastAsia"/>
          <w:sz w:val="21"/>
        </w:rPr>
        <w:t>流程结束</w:t>
      </w:r>
    </w:p>
    <w:p>
      <w:pPr>
        <w:spacing w:before="74"/>
        <w:ind w:left="2632" w:right="0" w:firstLine="0"/>
        <w:jc w:val="left"/>
        <w:rPr>
          <w:rFonts w:ascii="宋体" w:eastAsia="宋体" w:hint="eastAsia"/>
          <w:sz w:val="21"/>
        </w:rPr>
      </w:pPr>
      <w:r>
        <w:br w:type="column"/>
      </w:r>
      <w:r>
        <w:rPr>
          <w:rFonts w:ascii="宋体" w:eastAsia="宋体" w:hint="eastAsia"/>
          <w:sz w:val="21"/>
        </w:rPr>
        <w:t>未通过</w:t>
      </w:r>
    </w:p>
    <w:p>
      <w:pPr>
        <w:spacing w:after="0"/>
        <w:jc w:val="left"/>
        <w:rPr>
          <w:rFonts w:ascii="宋体" w:eastAsia="宋体" w:hint="eastAsia"/>
          <w:sz w:val="21"/>
        </w:rPr>
        <w:sectPr>
          <w:headerReference w:type="default" r:id="rId27"/>
          <w:footerReference w:type="default" r:id="rId28"/>
          <w:type w:val="continuous"/>
          <w:pgSz w:w="17850" w:h="25230"/>
          <w:pgMar w:top="1140" w:right="0" w:bottom="1780" w:left="1740" w:header="708" w:footer="708"/>
          <w:pgNumType w:start="10"/>
          <w:cols w:num="2" w:space="708" w:equalWidth="0">
            <w:col w:w="7399" w:space="40"/>
            <w:col w:w="8671" w:space="0"/>
          </w:cols>
        </w:sectPr>
      </w:pPr>
    </w:p>
    <w:p>
      <w:pPr>
        <w:pStyle w:val="BodyText"/>
        <w:rPr>
          <w:rFonts w:ascii="宋体"/>
          <w:sz w:val="20"/>
        </w:rPr>
      </w:pPr>
    </w:p>
    <w:p>
      <w:pPr>
        <w:pStyle w:val="BodyText"/>
        <w:rPr>
          <w:rFonts w:ascii="宋体"/>
          <w:sz w:val="20"/>
        </w:rPr>
      </w:pPr>
    </w:p>
    <w:p>
      <w:pPr>
        <w:pStyle w:val="BodyText"/>
        <w:spacing w:before="6"/>
        <w:rPr>
          <w:rFonts w:ascii="宋体"/>
          <w:sz w:val="17"/>
        </w:rPr>
      </w:pPr>
    </w:p>
    <w:p>
      <w:pPr>
        <w:pStyle w:val="BodyText"/>
        <w:spacing w:before="49"/>
        <w:ind w:left="150"/>
      </w:pPr>
      <w:r>
        <w:t>合同变更流程如下图：</w:t>
      </w:r>
    </w:p>
    <w:p>
      <w:pPr>
        <w:spacing w:after="0"/>
        <w:sectPr>
          <w:headerReference w:type="default" r:id="rId29"/>
          <w:footerReference w:type="default" r:id="rId30"/>
          <w:type w:val="continuous"/>
          <w:pgSz w:w="17850" w:h="25230"/>
          <w:pgMar w:top="1140" w:right="0" w:bottom="1780" w:left="1740" w:header="708" w:footer="708"/>
          <w:pgNumType w:start="11"/>
          <w:cols w:space="708"/>
        </w:sectPr>
      </w:pPr>
    </w:p>
    <w:p>
      <w:pPr>
        <w:pStyle w:val="BodyText"/>
        <w:rPr>
          <w:sz w:val="20"/>
        </w:rPr>
      </w:pPr>
      <w:r>
        <w:pict>
          <v:shape id="_x0000_s1042" type="#_x0000_t202" style="width:7.8pt;height:13.55pt;margin-top:632.41pt;margin-left:732.37pt;mso-position-horizontal-relative:page;mso-position-vertical-relative:page;position:absolute;z-index:251664384" filled="f" stroked="f">
            <v:textbox style="layout-flow:vertical-ideographic" inset="0,0,0,0">
              <w:txbxContent>
                <w:p>
                  <w:pPr>
                    <w:spacing w:before="0" w:line="120" w:lineRule="auto"/>
                    <w:ind w:left="20" w:right="0" w:firstLine="0"/>
                    <w:jc w:val="left"/>
                    <w:rPr>
                      <w:rFonts w:ascii="宋体"/>
                      <w:sz w:val="23"/>
                    </w:rPr>
                  </w:pPr>
                  <w:r>
                    <w:rPr>
                      <w:rFonts w:ascii="宋体"/>
                      <w:color w:val="696B6E"/>
                      <w:w w:val="100"/>
                      <w:sz w:val="23"/>
                    </w:rPr>
                    <w:t>N</w:t>
                  </w:r>
                </w:p>
              </w:txbxContent>
            </v:textbox>
          </v:shape>
        </w:pict>
      </w:r>
      <w:r>
        <w:pict>
          <v:shape id="_x0000_s1043" type="#_x0000_t202" style="width:9.55pt;height:17.05pt;margin-top:574.45pt;margin-left:592.91pt;mso-position-horizontal-relative:page;mso-position-vertical-relative:page;position:absolute;z-index:251665408" filled="f" stroked="f">
            <v:textbox style="layout-flow:vertical-ideographic" inset="0,0,0,0">
              <w:txbxContent>
                <w:p>
                  <w:pPr>
                    <w:spacing w:before="0" w:line="108" w:lineRule="auto"/>
                    <w:ind w:left="20" w:right="0" w:firstLine="0"/>
                    <w:jc w:val="left"/>
                    <w:rPr>
                      <w:rFonts w:ascii="宋体"/>
                      <w:sz w:val="30"/>
                    </w:rPr>
                  </w:pPr>
                  <w:r>
                    <w:rPr>
                      <w:rFonts w:ascii="宋体"/>
                      <w:color w:val="57595B"/>
                      <w:w w:val="100"/>
                      <w:sz w:val="30"/>
                    </w:rPr>
                    <w:t>y</w:t>
                  </w:r>
                </w:p>
              </w:txbxContent>
            </v:textbox>
          </v:shape>
        </w:pict>
      </w:r>
      <w:r>
        <w:pict>
          <v:shape id="_x0000_s1044" type="#_x0000_t202" style="width:4.3pt;height:6.55pt;margin-top:445.74pt;margin-left:559.4pt;mso-position-horizontal-relative:page;mso-position-vertical-relative:page;position:absolute;z-index:251666432" filled="f" stroked="f">
            <v:textbox style="layout-flow:vertical-ideographic" inset="0,0,0,0">
              <w:txbxContent>
                <w:p>
                  <w:pPr>
                    <w:spacing w:before="0" w:line="144" w:lineRule="auto"/>
                    <w:ind w:left="20" w:right="0" w:firstLine="0"/>
                    <w:jc w:val="left"/>
                    <w:rPr>
                      <w:rFonts w:ascii="宋体"/>
                      <w:sz w:val="9"/>
                    </w:rPr>
                  </w:pPr>
                  <w:r>
                    <w:rPr>
                      <w:rFonts w:ascii="宋体"/>
                      <w:color w:val="07070A"/>
                      <w:w w:val="99"/>
                      <w:sz w:val="9"/>
                    </w:rPr>
                    <w:t>j</w:t>
                  </w:r>
                </w:p>
              </w:txbxContent>
            </v:textbox>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4"/>
        </w:rPr>
      </w:pPr>
    </w:p>
    <w:p>
      <w:pPr>
        <w:spacing w:before="66"/>
        <w:ind w:left="0" w:right="515" w:firstLine="0"/>
        <w:jc w:val="center"/>
        <w:rPr>
          <w:rFonts w:ascii="宋体" w:eastAsia="宋体" w:hint="eastAsia"/>
          <w:sz w:val="25"/>
        </w:rPr>
      </w:pPr>
      <w:r>
        <w:pict>
          <v:group id="_x0000_s1045" style="width:142.8pt;height:111.75pt;margin-top:-75.38pt;margin-left:364.55pt;mso-position-horizontal-relative:page;position:absolute;z-index:-251649024" coordorigin="7291,-1508" coordsize="2856,2235">
            <v:shape id="_x0000_s1046" type="#_x0000_t75" style="width:73;height:966;left:7290;position:absolute;top:-240" stroked="f">
              <v:imagedata r:id="rId31" o:title=""/>
            </v:shape>
            <v:shape id="_x0000_s1047" type="#_x0000_t75" style="width:1226;height:1384;left:8920;position:absolute;top:-1508" stroked="f">
              <v:imagedata r:id="rId32" o:title=""/>
            </v:shape>
            <v:line id="_x0000_s1048" style="position:absolute" from="7363,-181" to="8928,-181" stroked="t" strokecolor="black" strokeweight="2.16pt">
              <v:stroke dashstyle="solid"/>
            </v:line>
          </v:group>
        </w:pict>
      </w:r>
      <w:r>
        <w:pict>
          <v:group id="_x0000_s1049" style="width:656.3pt;height:589.3pt;margin-top:30.94pt;margin-left:94.83pt;mso-position-horizontal-relative:page;position:absolute;z-index:251662336" coordorigin="1897,619" coordsize="13126,11786">
            <v:shape id="_x0000_s1050" type="#_x0000_t75" style="width:2921;height:1341;left:8105;position:absolute;top:618" stroked="f">
              <v:imagedata r:id="rId33" o:title=""/>
            </v:shape>
            <v:shape id="_x0000_s1051" type="#_x0000_t75" style="width:7832;height:7115;left:1896;position:absolute;top:1909" stroked="f">
              <v:imagedata r:id="rId34" o:title=""/>
            </v:shape>
            <v:shape id="_x0000_s1052" type="#_x0000_t75" style="width:210;height:1125;left:8228;position:absolute;top:7913" stroked="f">
              <v:imagedata r:id="rId35" o:title=""/>
            </v:shape>
            <v:shape id="_x0000_s1053" type="#_x0000_t75" style="width:195;height:837;left:9577;position:absolute;top:8944" stroked="f">
              <v:imagedata r:id="rId36" o:title=""/>
            </v:shape>
            <v:shape id="_x0000_s1054" type="#_x0000_t75" style="width:210;height:930;left:12483;position:absolute;top:4194" stroked="f">
              <v:imagedata r:id="rId37" o:title=""/>
            </v:shape>
            <v:shape id="_x0000_s1055" type="#_x0000_t75" style="width:4811;height:4030;left:10211;position:absolute;top:5008" stroked="f">
              <v:imagedata r:id="rId38" o:title=""/>
            </v:shape>
            <v:shape id="_x0000_s1056" type="#_x0000_t75" style="width:73;height:750;left:8365;position:absolute;top:9823" stroked="f">
              <v:imagedata r:id="rId39" o:title=""/>
            </v:shape>
            <v:shape id="_x0000_s1057" type="#_x0000_t75" style="width:217;height:1053;left:9577;position:absolute;top:10457" stroked="f">
              <v:imagedata r:id="rId40" o:title=""/>
            </v:shape>
            <v:shape id="_x0000_s1058" type="#_x0000_t75" style="width:448;height:909;left:10694;position:absolute;top:11474" stroked="f">
              <v:imagedata r:id="rId41" o:title=""/>
            </v:shape>
            <v:line id="_x0000_s1059" style="position:absolute" from="11019,1534" to="12505,1534" stroked="t" strokecolor="black" strokeweight="1.44pt">
              <v:stroke dashstyle="solid"/>
            </v:line>
            <v:line id="_x0000_s1060" style="position:absolute" from="6505,1541" to="8113,1541" stroked="t" strokecolor="black" strokeweight="1.8pt">
              <v:stroke dashstyle="solid"/>
            </v:line>
            <v:line id="_x0000_s1061" style="position:absolute" from="5452,1952" to="7637,1952" stroked="t" strokecolor="black" strokeweight="1.44pt">
              <v:stroke dashstyle="solid"/>
            </v:line>
            <v:shape id="_x0000_s1062" type="#_x0000_t75" style="width:51;height:685;left:11170;position:absolute;top:1995" stroked="f">
              <v:imagedata r:id="rId42" o:title=""/>
            </v:shape>
            <v:shape id="_x0000_s1063" type="#_x0000_t75" style="width:73;height:685;left:13954;position:absolute;top:1995" stroked="f">
              <v:imagedata r:id="rId43" o:title=""/>
            </v:shape>
            <v:line id="_x0000_s1064" style="position:absolute" from="11221,2003" to="13962,2003" stroked="t" strokecolor="black" strokeweight="1.8pt">
              <v:stroke dashstyle="solid"/>
            </v:line>
            <v:shape id="_x0000_s1065" type="#_x0000_t75" style="width:188;height:772;left:12504;position:absolute;top:2564" stroked="f">
              <v:imagedata r:id="rId44" o:title=""/>
            </v:shape>
            <v:line id="_x0000_s1066" style="position:absolute" from="11221,2623" to="13962,2623" stroked="t" strokecolor="black" strokeweight="1.8pt">
              <v:stroke dashstyle="solid"/>
            </v:line>
            <v:shape id="_x0000_s1067" type="#_x0000_t75" style="width:73;height:1002;left:13954;position:absolute;top:3278" stroked="f">
              <v:imagedata r:id="rId45" o:title=""/>
            </v:shape>
            <v:shape id="_x0000_s1068" style="width:11835;height:2;left:2127;position:absolute;top:3300" coordorigin="2127,3300" coordsize="11835,0" path="m11221,3300l13962,3300m2127,3300l4471,3300e" filled="f" stroked="t" strokecolor="black" strokeweight="2.16pt">
              <v:stroke dashstyle="solid"/>
              <v:path arrowok="t"/>
            </v:shape>
            <v:line id="_x0000_s1069" style="position:absolute" from="11221,5066" to="13962,5066" stroked="t" strokecolor="black" strokeweight="1.44pt">
              <v:stroke dashstyle="solid"/>
            </v:line>
            <v:line id="_x0000_s1070" style="position:absolute" from="8438,7971" to="10882,7971" stroked="t" strokecolor="black" strokeweight="1.8pt">
              <v:stroke dashstyle="solid"/>
            </v:line>
            <v:line id="_x0000_s1071" style="position:absolute" from="4637,8483" to="8236,8483" stroked="t" strokecolor="black" strokeweight="0.72pt">
              <v:stroke dashstyle="solid"/>
            </v:line>
            <v:line id="_x0000_s1072" style="position:absolute" from="8430,8987" to="10954,8987" stroked="t" strokecolor="black" strokeweight="2.16pt">
              <v:stroke dashstyle="solid"/>
            </v:line>
            <v:line id="_x0000_s1073" style="position:absolute" from="8438,10508" to="10998,10508" stroked="t" strokecolor="black" strokeweight="1.44pt">
              <v:stroke dashstyle="solid"/>
            </v:line>
            <v:shape id="_x0000_s1074" type="#_x0000_t75" style="width:311;height:952;left:8365;position:absolute;top:11452" stroked="f">
              <v:imagedata r:id="rId46" o:title=""/>
            </v:shape>
            <v:line id="_x0000_s1075" style="position:absolute" from="8676,11460" to="10702,11460" stroked="t" strokecolor="black" strokeweight="1.8pt">
              <v:stroke dashstyle="solid"/>
            </v:line>
            <v:line id="_x0000_s1076" style="position:absolute" from="11142,11936" to="15000,11936" stroked="t" strokecolor="black" strokeweight="1.44pt">
              <v:stroke dashstyle="solid"/>
            </v:line>
            <v:line id="_x0000_s1077" style="position:absolute" from="8676,12375" to="10738,12375" stroked="t" strokecolor="black" strokeweight="1.8pt">
              <v:stroke dashstyle="solid"/>
            </v:line>
            <v:shape id="_x0000_s1078" type="#_x0000_t202" style="width:1293;height:231;left:5881;position:absolute;top:2122" filled="f" stroked="f">
              <v:textbox inset="0,0,0,0">
                <w:txbxContent>
                  <w:p>
                    <w:pPr>
                      <w:spacing w:before="0" w:line="230" w:lineRule="exact"/>
                      <w:ind w:left="0" w:right="0" w:firstLine="0"/>
                      <w:jc w:val="left"/>
                      <w:rPr>
                        <w:rFonts w:ascii="宋体" w:eastAsia="宋体" w:hint="eastAsia"/>
                        <w:sz w:val="23"/>
                      </w:rPr>
                    </w:pPr>
                    <w:r>
                      <w:rPr>
                        <w:rFonts w:ascii="宋体" w:eastAsia="宋体" w:hint="eastAsia"/>
                        <w:color w:val="696B6E"/>
                        <w:w w:val="110"/>
                        <w:sz w:val="23"/>
                      </w:rPr>
                      <w:t>成</w:t>
                    </w:r>
                    <w:r>
                      <w:rPr>
                        <w:rFonts w:ascii="宋体" w:eastAsia="宋体" w:hint="eastAsia"/>
                        <w:color w:val="7B7E87"/>
                        <w:w w:val="110"/>
                        <w:sz w:val="23"/>
                      </w:rPr>
                      <w:t>木地加类</w:t>
                    </w:r>
                  </w:p>
                </w:txbxContent>
              </v:textbox>
            </v:shape>
            <v:shape id="_x0000_s1079" type="#_x0000_t202" style="width:1781;height:355;left:11710;position:absolute;top:2099" filled="f" stroked="f">
              <v:textbox inset="0,0,0,0">
                <w:txbxContent>
                  <w:p>
                    <w:pPr>
                      <w:spacing w:before="0" w:line="355" w:lineRule="exact"/>
                      <w:ind w:left="0" w:right="0" w:firstLine="0"/>
                      <w:jc w:val="left"/>
                      <w:rPr>
                        <w:rFonts w:ascii="宋体" w:eastAsia="宋体" w:hint="eastAsia"/>
                        <w:sz w:val="23"/>
                      </w:rPr>
                    </w:pPr>
                    <w:r>
                      <w:rPr>
                        <w:rFonts w:ascii="宋体" w:eastAsia="宋体" w:hint="eastAsia"/>
                        <w:color w:val="696B6E"/>
                        <w:w w:val="90"/>
                        <w:sz w:val="23"/>
                      </w:rPr>
                      <w:t>川</w:t>
                    </w:r>
                    <w:r>
                      <w:rPr>
                        <w:rFonts w:ascii="宋体" w:eastAsia="宋体" w:hint="eastAsia"/>
                        <w:color w:val="7B7E87"/>
                        <w:w w:val="90"/>
                        <w:sz w:val="23"/>
                      </w:rPr>
                      <w:t>户新</w:t>
                    </w:r>
                    <w:r>
                      <w:rPr>
                        <w:rFonts w:ascii="Times New Roman" w:eastAsia="Times New Roman"/>
                        <w:color w:val="57595B"/>
                        <w:w w:val="90"/>
                        <w:sz w:val="32"/>
                      </w:rPr>
                      <w:t>J</w:t>
                    </w:r>
                    <w:r>
                      <w:rPr>
                        <w:rFonts w:ascii="Times New Roman" w:eastAsia="Times New Roman"/>
                        <w:color w:val="7B7E87"/>
                        <w:w w:val="90"/>
                        <w:sz w:val="32"/>
                      </w:rPr>
                      <w:t>11</w:t>
                    </w:r>
                    <w:r>
                      <w:rPr>
                        <w:rFonts w:ascii="宋体" w:eastAsia="宋体" w:hint="eastAsia"/>
                        <w:color w:val="7B7E87"/>
                        <w:w w:val="90"/>
                        <w:sz w:val="23"/>
                      </w:rPr>
                      <w:t>项目 尖</w:t>
                    </w:r>
                  </w:p>
                </w:txbxContent>
              </v:textbox>
            </v:shape>
            <v:shape id="_x0000_s1080" type="#_x0000_t202" style="width:2078;height:231;left:3338;position:absolute;top:2633" filled="f" stroked="f">
              <v:textbox inset="0,0,0,0">
                <w:txbxContent>
                  <w:p>
                    <w:pPr>
                      <w:tabs>
                        <w:tab w:val="left" w:pos="330"/>
                        <w:tab w:val="left" w:pos="2057"/>
                      </w:tabs>
                      <w:spacing w:before="0" w:line="230" w:lineRule="exact"/>
                      <w:ind w:left="0" w:right="0" w:firstLine="0"/>
                      <w:jc w:val="left"/>
                      <w:rPr>
                        <w:rFonts w:ascii="宋体" w:eastAsia="宋体" w:hint="eastAsia"/>
                        <w:sz w:val="23"/>
                      </w:rPr>
                    </w:pPr>
                    <w:r>
                      <w:rPr>
                        <w:rFonts w:ascii="宋体" w:eastAsia="宋体" w:hint="eastAsia"/>
                        <w:color w:val="7B7E87"/>
                        <w:w w:val="100"/>
                        <w:sz w:val="23"/>
                        <w:u w:val="thick" w:color="000000"/>
                      </w:rPr>
                      <w:t xml:space="preserve"> </w:t>
                    </w:r>
                    <w:r>
                      <w:rPr>
                        <w:rFonts w:ascii="宋体" w:eastAsia="宋体" w:hint="eastAsia"/>
                        <w:color w:val="7B7E87"/>
                        <w:sz w:val="23"/>
                        <w:u w:val="thick" w:color="000000"/>
                      </w:rPr>
                      <w:tab/>
                      <w:t>复</w:t>
                    </w:r>
                    <w:r>
                      <w:rPr>
                        <w:rFonts w:ascii="宋体" w:eastAsia="宋体" w:hint="eastAsia"/>
                        <w:color w:val="696B6E"/>
                        <w:spacing w:val="42"/>
                        <w:sz w:val="23"/>
                        <w:u w:val="thick" w:color="000000"/>
                      </w:rPr>
                      <w:t>依</w:t>
                    </w:r>
                    <w:r>
                      <w:rPr>
                        <w:rFonts w:ascii="宋体" w:eastAsia="宋体" w:hint="eastAsia"/>
                        <w:color w:val="7B7E87"/>
                        <w:sz w:val="23"/>
                        <w:u w:val="thick" w:color="000000"/>
                      </w:rPr>
                      <w:t>侈改后</w:t>
                      <w:tab/>
                    </w:r>
                  </w:p>
                </w:txbxContent>
              </v:textbox>
            </v:shape>
            <v:shape id="_x0000_s1081" type="#_x0000_t202" style="width:2308;height:325;left:2152;position:absolute;top:3599" filled="f" stroked="f">
              <v:textbox inset="0,0,0,0">
                <w:txbxContent>
                  <w:p>
                    <w:pPr>
                      <w:spacing w:before="0" w:line="324" w:lineRule="exact"/>
                      <w:ind w:left="0" w:right="0" w:firstLine="0"/>
                      <w:jc w:val="left"/>
                      <w:rPr>
                        <w:rFonts w:ascii="宋体" w:eastAsia="宋体" w:hint="eastAsia"/>
                        <w:sz w:val="23"/>
                      </w:rPr>
                    </w:pPr>
                    <w:r>
                      <w:rPr>
                        <w:rFonts w:ascii="宋体" w:eastAsia="宋体" w:hint="eastAsia"/>
                        <w:color w:val="7B7E87"/>
                        <w:spacing w:val="22"/>
                        <w:w w:val="110"/>
                        <w:sz w:val="23"/>
                      </w:rPr>
                      <w:t>枝</w:t>
                    </w:r>
                    <w:r>
                      <w:rPr>
                        <w:rFonts w:ascii="宋体" w:eastAsia="宋体" w:hint="eastAsia"/>
                        <w:color w:val="696B6E"/>
                        <w:spacing w:val="-7"/>
                        <w:w w:val="110"/>
                        <w:sz w:val="23"/>
                      </w:rPr>
                      <w:t>术</w:t>
                    </w:r>
                    <w:r>
                      <w:rPr>
                        <w:rFonts w:ascii="宋体" w:eastAsia="宋体" w:hint="eastAsia"/>
                        <w:color w:val="7B7E87"/>
                        <w:spacing w:val="13"/>
                        <w:w w:val="110"/>
                        <w:sz w:val="23"/>
                      </w:rPr>
                      <w:t>部</w:t>
                    </w:r>
                    <w:r>
                      <w:rPr>
                        <w:rFonts w:ascii="Arial" w:eastAsia="Arial"/>
                        <w:color w:val="7B7E87"/>
                        <w:w w:val="110"/>
                        <w:sz w:val="29"/>
                      </w:rPr>
                      <w:t>i</w:t>
                    </w:r>
                    <w:r>
                      <w:rPr>
                        <w:rFonts w:ascii="Arial" w:eastAsia="Arial"/>
                        <w:color w:val="7B7E87"/>
                        <w:spacing w:val="-29"/>
                        <w:w w:val="110"/>
                        <w:sz w:val="29"/>
                      </w:rPr>
                      <w:t xml:space="preserve"> </w:t>
                    </w:r>
                    <w:r>
                      <w:rPr>
                        <w:rFonts w:ascii="Arial" w:eastAsia="Arial"/>
                        <w:color w:val="7B7E87"/>
                        <w:spacing w:val="35"/>
                        <w:w w:val="110"/>
                        <w:sz w:val="29"/>
                      </w:rPr>
                      <w:t>l</w:t>
                    </w:r>
                    <w:r>
                      <w:rPr>
                        <w:rFonts w:ascii="宋体" w:eastAsia="宋体" w:hint="eastAsia"/>
                        <w:color w:val="7B7E87"/>
                        <w:spacing w:val="-3"/>
                        <w:w w:val="110"/>
                        <w:sz w:val="23"/>
                      </w:rPr>
                      <w:t>发核</w:t>
                    </w:r>
                    <w:r>
                      <w:rPr>
                        <w:rFonts w:ascii="宋体" w:eastAsia="宋体" w:hint="eastAsia"/>
                        <w:color w:val="696B6E"/>
                        <w:spacing w:val="2"/>
                        <w:w w:val="110"/>
                        <w:sz w:val="23"/>
                      </w:rPr>
                      <w:t>、修</w:t>
                    </w:r>
                    <w:r>
                      <w:rPr>
                        <w:rFonts w:ascii="宋体" w:eastAsia="宋体" w:hint="eastAsia"/>
                        <w:color w:val="7B7E87"/>
                        <w:w w:val="110"/>
                        <w:sz w:val="23"/>
                      </w:rPr>
                      <w:t>改</w:t>
                    </w:r>
                  </w:p>
                </w:txbxContent>
              </v:textbox>
            </v:shape>
            <v:shape id="_x0000_s1082" type="#_x0000_t202" style="width:2711;height:555;left:11163;position:absolute;top:3484" filled="f" stroked="f">
              <v:textbox inset="0,0,0,0">
                <w:txbxContent>
                  <w:p>
                    <w:pPr>
                      <w:tabs>
                        <w:tab w:val="left" w:pos="650"/>
                        <w:tab w:val="left" w:pos="1020"/>
                      </w:tabs>
                      <w:spacing w:before="0" w:line="263" w:lineRule="exact"/>
                      <w:ind w:left="0" w:right="18" w:firstLine="0"/>
                      <w:jc w:val="center"/>
                      <w:rPr>
                        <w:rFonts w:ascii="宋体" w:eastAsia="宋体" w:hint="eastAsia"/>
                        <w:sz w:val="23"/>
                      </w:rPr>
                    </w:pPr>
                    <w:r>
                      <w:rPr>
                        <w:rFonts w:ascii="宋体" w:eastAsia="宋体" w:hint="eastAsia"/>
                        <w:color w:val="313438"/>
                        <w:w w:val="60"/>
                        <w:sz w:val="23"/>
                      </w:rPr>
                      <w:t>|</w:t>
                    </w:r>
                    <w:r>
                      <w:rPr>
                        <w:rFonts w:ascii="宋体" w:eastAsia="宋体" w:hint="eastAsia"/>
                        <w:color w:val="313438"/>
                        <w:spacing w:val="44"/>
                        <w:w w:val="60"/>
                        <w:sz w:val="23"/>
                      </w:rPr>
                      <w:t xml:space="preserve"> </w:t>
                    </w:r>
                    <w:r>
                      <w:rPr>
                        <w:rFonts w:ascii="宋体" w:eastAsia="宋体" w:hint="eastAsia"/>
                        <w:color w:val="57595B"/>
                        <w:spacing w:val="-91"/>
                        <w:w w:val="60"/>
                        <w:sz w:val="23"/>
                      </w:rPr>
                      <w:t>，</w:t>
                    </w:r>
                    <w:r>
                      <w:rPr>
                        <w:rFonts w:ascii="宋体" w:eastAsia="宋体" w:hint="eastAsia"/>
                        <w:color w:val="7B7E87"/>
                        <w:w w:val="60"/>
                        <w:sz w:val="23"/>
                      </w:rPr>
                      <w:t>归</w:t>
                      <w:tab/>
                      <w:t>如</w:t>
                      <w:tab/>
                    </w:r>
                    <w:r>
                      <w:rPr>
                        <w:rFonts w:ascii="宋体" w:eastAsia="宋体" w:hint="eastAsia"/>
                        <w:color w:val="57595B"/>
                        <w:spacing w:val="24"/>
                        <w:w w:val="60"/>
                        <w:sz w:val="23"/>
                      </w:rPr>
                      <w:t>」</w:t>
                    </w:r>
                    <w:r>
                      <w:rPr>
                        <w:rFonts w:ascii="宋体" w:eastAsia="宋体" w:hint="eastAsia"/>
                        <w:color w:val="7B7E87"/>
                        <w:w w:val="60"/>
                        <w:sz w:val="23"/>
                      </w:rPr>
                      <w:t>确</w:t>
                    </w:r>
                    <w:r>
                      <w:rPr>
                        <w:rFonts w:ascii="宋体" w:eastAsia="宋体" w:hint="eastAsia"/>
                        <w:color w:val="7B7E87"/>
                        <w:spacing w:val="60"/>
                        <w:w w:val="60"/>
                        <w:sz w:val="23"/>
                      </w:rPr>
                      <w:t xml:space="preserve"> </w:t>
                    </w:r>
                    <w:r>
                      <w:rPr>
                        <w:rFonts w:ascii="宋体" w:eastAsia="宋体" w:hint="eastAsia"/>
                        <w:color w:val="696B6E"/>
                        <w:spacing w:val="9"/>
                        <w:sz w:val="23"/>
                      </w:rPr>
                      <w:t>认</w:t>
                    </w:r>
                    <w:r>
                      <w:rPr>
                        <w:rFonts w:ascii="宋体" w:eastAsia="宋体" w:hint="eastAsia"/>
                        <w:color w:val="7B7E87"/>
                        <w:sz w:val="23"/>
                      </w:rPr>
                      <w:t>交史</w:t>
                    </w:r>
                    <w:r>
                      <w:rPr>
                        <w:rFonts w:ascii="宋体" w:eastAsia="宋体" w:hint="eastAsia"/>
                        <w:color w:val="696B6E"/>
                        <w:spacing w:val="8"/>
                        <w:sz w:val="23"/>
                      </w:rPr>
                      <w:t>内</w:t>
                    </w:r>
                    <w:r>
                      <w:rPr>
                        <w:rFonts w:ascii="宋体" w:eastAsia="宋体" w:hint="eastAsia"/>
                        <w:color w:val="7B7E87"/>
                        <w:spacing w:val="-16"/>
                        <w:sz w:val="23"/>
                      </w:rPr>
                      <w:t>存</w:t>
                    </w:r>
                  </w:p>
                  <w:p>
                    <w:pPr>
                      <w:spacing w:before="29" w:line="262" w:lineRule="exact"/>
                      <w:ind w:left="138" w:right="18" w:firstLine="0"/>
                      <w:jc w:val="center"/>
                      <w:rPr>
                        <w:rFonts w:ascii="宋体" w:eastAsia="宋体" w:hint="eastAsia"/>
                        <w:sz w:val="23"/>
                      </w:rPr>
                    </w:pPr>
                    <w:r>
                      <w:rPr>
                        <w:rFonts w:ascii="宋体" w:eastAsia="宋体" w:hint="eastAsia"/>
                        <w:color w:val="696B6E"/>
                        <w:w w:val="105"/>
                        <w:sz w:val="23"/>
                      </w:rPr>
                      <w:t>的</w:t>
                    </w:r>
                    <w:r>
                      <w:rPr>
                        <w:rFonts w:ascii="宋体" w:eastAsia="宋体" w:hint="eastAsia"/>
                        <w:color w:val="7B7E87"/>
                        <w:w w:val="105"/>
                        <w:sz w:val="23"/>
                      </w:rPr>
                      <w:t>成</w:t>
                    </w:r>
                    <w:r>
                      <w:rPr>
                        <w:rFonts w:ascii="宋体" w:eastAsia="宋体" w:hint="eastAsia"/>
                        <w:color w:val="696B6E"/>
                        <w:w w:val="105"/>
                        <w:sz w:val="23"/>
                      </w:rPr>
                      <w:t>个</w:t>
                    </w:r>
                  </w:p>
                </w:txbxContent>
              </v:textbox>
            </v:shape>
            <v:shape id="_x0000_s1083" type="#_x0000_t202" style="width:2832;height:593;left:11042;position:absolute;top:5220" filled="f" stroked="f">
              <v:textbox inset="0,0,0,0">
                <w:txbxContent>
                  <w:p>
                    <w:pPr>
                      <w:spacing w:before="0" w:line="274" w:lineRule="exact"/>
                      <w:ind w:left="0" w:right="0" w:firstLine="0"/>
                      <w:jc w:val="left"/>
                      <w:rPr>
                        <w:rFonts w:ascii="宋体" w:eastAsia="宋体" w:hint="eastAsia"/>
                        <w:sz w:val="24"/>
                      </w:rPr>
                    </w:pPr>
                    <w:r>
                      <w:rPr>
                        <w:rFonts w:ascii="宋体" w:eastAsia="宋体" w:hint="eastAsia"/>
                        <w:color w:val="07070A"/>
                        <w:spacing w:val="-45"/>
                        <w:w w:val="95"/>
                        <w:sz w:val="24"/>
                      </w:rPr>
                      <w:t>，＇</w:t>
                    </w:r>
                    <w:r>
                      <w:rPr>
                        <w:rFonts w:ascii="宋体" w:eastAsia="宋体" w:hint="eastAsia"/>
                        <w:color w:val="7B7E87"/>
                        <w:spacing w:val="10"/>
                        <w:w w:val="95"/>
                        <w:sz w:val="24"/>
                      </w:rPr>
                      <w:t>销仵部门确认知封</w:t>
                    </w:r>
                    <w:r>
                      <w:rPr>
                        <w:rFonts w:ascii="宋体" w:eastAsia="宋体" w:hint="eastAsia"/>
                        <w:color w:val="696B6E"/>
                        <w:spacing w:val="23"/>
                        <w:w w:val="95"/>
                        <w:sz w:val="24"/>
                      </w:rPr>
                      <w:t>内</w:t>
                    </w:r>
                    <w:r>
                      <w:rPr>
                        <w:rFonts w:ascii="宋体" w:eastAsia="宋体" w:hint="eastAsia"/>
                        <w:color w:val="7B7E87"/>
                        <w:w w:val="95"/>
                        <w:sz w:val="24"/>
                      </w:rPr>
                      <w:t>容</w:t>
                    </w:r>
                  </w:p>
                  <w:p>
                    <w:pPr>
                      <w:spacing w:before="55" w:line="262" w:lineRule="exact"/>
                      <w:ind w:left="893" w:right="0" w:firstLine="0"/>
                      <w:jc w:val="left"/>
                      <w:rPr>
                        <w:rFonts w:ascii="宋体" w:eastAsia="宋体" w:hint="eastAsia"/>
                        <w:sz w:val="23"/>
                      </w:rPr>
                    </w:pPr>
                    <w:r>
                      <w:rPr>
                        <w:rFonts w:ascii="宋体" w:eastAsia="宋体" w:hint="eastAsia"/>
                        <w:color w:val="7B7E87"/>
                        <w:sz w:val="23"/>
                      </w:rPr>
                      <w:t>的经济</w:t>
                    </w:r>
                    <w:r>
                      <w:rPr>
                        <w:rFonts w:ascii="宋体" w:eastAsia="宋体" w:hint="eastAsia"/>
                        <w:color w:val="696B6E"/>
                        <w:sz w:val="23"/>
                      </w:rPr>
                      <w:t>效益</w:t>
                    </w:r>
                  </w:p>
                </w:txbxContent>
              </v:textbox>
            </v:shape>
            <v:shape id="_x0000_s1084" type="#_x0000_t202" style="width:2457;height:541;left:8529;position:absolute;top:8191" filled="f" stroked="f">
              <v:textbox inset="0,0,0,0">
                <w:txbxContent>
                  <w:p>
                    <w:pPr>
                      <w:spacing w:before="0" w:line="263" w:lineRule="exact"/>
                      <w:ind w:left="0" w:right="0" w:firstLine="0"/>
                      <w:jc w:val="left"/>
                      <w:rPr>
                        <w:rFonts w:ascii="Arial" w:eastAsia="Arial"/>
                        <w:sz w:val="9"/>
                      </w:rPr>
                    </w:pPr>
                    <w:r>
                      <w:rPr>
                        <w:rFonts w:ascii="宋体" w:eastAsia="宋体" w:hint="eastAsia"/>
                        <w:color w:val="7B7E87"/>
                        <w:w w:val="105"/>
                        <w:sz w:val="23"/>
                      </w:rPr>
                      <w:t xml:space="preserve">逍入产品商务部商务 </w:t>
                    </w:r>
                    <w:r>
                      <w:rPr>
                        <w:rFonts w:ascii="Arial" w:eastAsia="Arial"/>
                        <w:color w:val="313438"/>
                        <w:w w:val="105"/>
                        <w:sz w:val="9"/>
                      </w:rPr>
                      <w:t>I</w:t>
                    </w:r>
                  </w:p>
                  <w:p>
                    <w:pPr>
                      <w:spacing w:before="15" w:line="262" w:lineRule="exact"/>
                      <w:ind w:left="636" w:right="0" w:firstLine="0"/>
                      <w:jc w:val="left"/>
                      <w:rPr>
                        <w:rFonts w:ascii="宋体" w:eastAsia="宋体" w:hint="eastAsia"/>
                        <w:sz w:val="23"/>
                      </w:rPr>
                    </w:pPr>
                    <w:r>
                      <w:rPr>
                        <w:rFonts w:ascii="宋体" w:eastAsia="宋体" w:hint="eastAsia"/>
                        <w:color w:val="7B7E87"/>
                        <w:w w:val="110"/>
                        <w:sz w:val="23"/>
                      </w:rPr>
                      <w:t>实性过程</w:t>
                    </w:r>
                  </w:p>
                </w:txbxContent>
              </v:textbox>
            </v:shape>
            <v:shape id="_x0000_s1085" type="#_x0000_t202" style="width:81;height:61;left:10942;position:absolute;top:8647" filled="f" stroked="f">
              <v:textbox inset="0,0,0,0">
                <w:txbxContent>
                  <w:p>
                    <w:pPr>
                      <w:spacing w:before="0" w:line="60" w:lineRule="exact"/>
                      <w:ind w:left="0" w:right="0" w:firstLine="0"/>
                      <w:jc w:val="left"/>
                      <w:rPr>
                        <w:rFonts w:ascii="宋体" w:eastAsia="宋体" w:hint="eastAsia"/>
                        <w:sz w:val="6"/>
                      </w:rPr>
                    </w:pPr>
                    <w:r>
                      <w:rPr>
                        <w:rFonts w:ascii="宋体" w:eastAsia="宋体" w:hint="eastAsia"/>
                        <w:color w:val="313438"/>
                        <w:w w:val="101"/>
                        <w:sz w:val="6"/>
                      </w:rPr>
                      <w:t>＇</w:t>
                    </w:r>
                  </w:p>
                </w:txbxContent>
              </v:textbox>
            </v:shape>
            <v:shape id="_x0000_s1086" type="#_x0000_t202" style="width:2296;height:572;left:8528;position:absolute;top:9878" filled="f" stroked="f">
              <v:textbox inset="0,0,0,0">
                <w:txbxContent>
                  <w:p>
                    <w:pPr>
                      <w:spacing w:before="0" w:line="263" w:lineRule="exact"/>
                      <w:ind w:left="-1" w:right="18" w:firstLine="0"/>
                      <w:jc w:val="center"/>
                      <w:rPr>
                        <w:rFonts w:ascii="宋体" w:eastAsia="宋体" w:hint="eastAsia"/>
                        <w:sz w:val="23"/>
                      </w:rPr>
                    </w:pPr>
                    <w:r>
                      <w:rPr>
                        <w:rFonts w:ascii="宋体" w:eastAsia="宋体" w:hint="eastAsia"/>
                        <w:color w:val="7B7E87"/>
                        <w:spacing w:val="10"/>
                        <w:w w:val="105"/>
                        <w:sz w:val="23"/>
                      </w:rPr>
                      <w:t>遴入技术部门技</w:t>
                    </w:r>
                    <w:r>
                      <w:rPr>
                        <w:rFonts w:ascii="宋体" w:eastAsia="宋体" w:hint="eastAsia"/>
                        <w:color w:val="696B6E"/>
                        <w:spacing w:val="16"/>
                        <w:w w:val="105"/>
                        <w:sz w:val="23"/>
                      </w:rPr>
                      <w:t>术</w:t>
                    </w:r>
                    <w:r>
                      <w:rPr>
                        <w:rFonts w:ascii="宋体" w:eastAsia="宋体" w:hint="eastAsia"/>
                        <w:color w:val="7B7E87"/>
                        <w:spacing w:val="-15"/>
                        <w:w w:val="105"/>
                        <w:sz w:val="23"/>
                      </w:rPr>
                      <w:t>实</w:t>
                    </w:r>
                  </w:p>
                  <w:p>
                    <w:pPr>
                      <w:spacing w:before="24" w:line="285" w:lineRule="exact"/>
                      <w:ind w:left="18" w:right="18" w:firstLine="0"/>
                      <w:jc w:val="center"/>
                      <w:rPr>
                        <w:rFonts w:ascii="宋体" w:eastAsia="宋体" w:hint="eastAsia"/>
                        <w:sz w:val="25"/>
                      </w:rPr>
                    </w:pPr>
                    <w:r>
                      <w:rPr>
                        <w:rFonts w:ascii="宋体" w:eastAsia="宋体" w:hint="eastAsia"/>
                        <w:color w:val="7B7E87"/>
                        <w:sz w:val="25"/>
                      </w:rPr>
                      <w:t>施过铝</w:t>
                    </w:r>
                  </w:p>
                </w:txbxContent>
              </v:textbox>
            </v:shape>
            <v:shape id="_x0000_s1087" type="#_x0000_t202" style="width:1036;height:595;left:9169;position:absolute;top:11611" filled="f" stroked="f">
              <v:textbox inset="0,0,0,0">
                <w:txbxContent>
                  <w:p>
                    <w:pPr>
                      <w:spacing w:before="0" w:line="297" w:lineRule="exact"/>
                      <w:ind w:left="0" w:right="0" w:firstLine="0"/>
                      <w:jc w:val="left"/>
                      <w:rPr>
                        <w:rFonts w:ascii="宋体" w:eastAsia="宋体" w:hint="eastAsia"/>
                        <w:sz w:val="26"/>
                      </w:rPr>
                    </w:pPr>
                    <w:r>
                      <w:rPr>
                        <w:rFonts w:ascii="宋体" w:eastAsia="宋体" w:hint="eastAsia"/>
                        <w:color w:val="7B7E87"/>
                        <w:spacing w:val="-13"/>
                        <w:w w:val="95"/>
                        <w:sz w:val="26"/>
                      </w:rPr>
                      <w:t>合</w:t>
                    </w:r>
                    <w:r>
                      <w:rPr>
                        <w:rFonts w:ascii="宋体" w:eastAsia="宋体" w:hint="eastAsia"/>
                        <w:color w:val="696B6E"/>
                        <w:spacing w:val="-11"/>
                        <w:w w:val="95"/>
                        <w:sz w:val="26"/>
                      </w:rPr>
                      <w:t>同</w:t>
                    </w:r>
                    <w:r>
                      <w:rPr>
                        <w:rFonts w:ascii="宋体" w:eastAsia="宋体" w:hint="eastAsia"/>
                        <w:color w:val="7B7E87"/>
                        <w:w w:val="95"/>
                        <w:sz w:val="26"/>
                      </w:rPr>
                      <w:t>变更</w:t>
                    </w:r>
                  </w:p>
                  <w:p>
                    <w:pPr>
                      <w:spacing w:before="35" w:line="262" w:lineRule="exact"/>
                      <w:ind w:left="1" w:right="0" w:firstLine="0"/>
                      <w:jc w:val="left"/>
                      <w:rPr>
                        <w:rFonts w:ascii="宋体" w:eastAsia="宋体" w:hint="eastAsia"/>
                        <w:sz w:val="23"/>
                      </w:rPr>
                    </w:pPr>
                    <w:r>
                      <w:rPr>
                        <w:rFonts w:ascii="宋体" w:eastAsia="宋体" w:hint="eastAsia"/>
                        <w:color w:val="696B6E"/>
                        <w:spacing w:val="5"/>
                        <w:w w:val="105"/>
                        <w:sz w:val="23"/>
                      </w:rPr>
                      <w:t>流</w:t>
                    </w:r>
                    <w:r>
                      <w:rPr>
                        <w:rFonts w:ascii="宋体" w:eastAsia="宋体" w:hint="eastAsia"/>
                        <w:color w:val="7B7E87"/>
                        <w:spacing w:val="13"/>
                        <w:w w:val="105"/>
                        <w:sz w:val="23"/>
                      </w:rPr>
                      <w:t>程结</w:t>
                    </w:r>
                    <w:r>
                      <w:rPr>
                        <w:rFonts w:ascii="宋体" w:eastAsia="宋体" w:hint="eastAsia"/>
                        <w:color w:val="696B6E"/>
                        <w:w w:val="105"/>
                        <w:sz w:val="23"/>
                      </w:rPr>
                      <w:t>束</w:t>
                    </w:r>
                  </w:p>
                </w:txbxContent>
              </v:textbox>
            </v:shape>
          </v:group>
        </w:pict>
      </w:r>
      <w:r>
        <w:drawing>
          <wp:anchor distT="0" distB="0" distL="0" distR="0" simplePos="0" relativeHeight="251663360" behindDoc="0" locked="0" layoutInCell="1" allowOverlap="1">
            <wp:simplePos x="0" y="0"/>
            <wp:positionH relativeFrom="page">
              <wp:posOffset>7432329</wp:posOffset>
            </wp:positionH>
            <wp:positionV relativeFrom="paragraph">
              <wp:posOffset>-151778</wp:posOffset>
            </wp:positionV>
            <wp:extent cx="50373" cy="613347"/>
            <wp:effectExtent l="0" t="0" r="0" b="0"/>
            <wp:wrapNone/>
            <wp:docPr id="1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3.png"/>
                    <pic:cNvPicPr/>
                  </pic:nvPicPr>
                  <pic:blipFill>
                    <a:blip xmlns:r="http://schemas.openxmlformats.org/officeDocument/2006/relationships" r:embed="rId47" cstate="print"/>
                    <a:stretch>
                      <a:fillRect/>
                    </a:stretch>
                  </pic:blipFill>
                  <pic:spPr>
                    <a:xfrm>
                      <a:off x="0" y="0"/>
                      <a:ext cx="50373" cy="613347"/>
                    </a:xfrm>
                    <a:prstGeom prst="rect">
                      <a:avLst/>
                    </a:prstGeom>
                  </pic:spPr>
                </pic:pic>
              </a:graphicData>
            </a:graphic>
          </wp:anchor>
        </w:drawing>
      </w:r>
      <w:r>
        <w:rPr>
          <w:rFonts w:ascii="宋体" w:eastAsia="宋体" w:hint="eastAsia"/>
          <w:color w:val="7B7E87"/>
          <w:spacing w:val="8"/>
          <w:sz w:val="25"/>
        </w:rPr>
        <w:t>技</w:t>
      </w:r>
      <w:r>
        <w:rPr>
          <w:rFonts w:ascii="宋体" w:eastAsia="宋体" w:hint="eastAsia"/>
          <w:color w:val="696B6E"/>
          <w:spacing w:val="-162"/>
          <w:sz w:val="25"/>
        </w:rPr>
        <w:t>术</w:t>
      </w:r>
      <w:r>
        <w:rPr>
          <w:rFonts w:ascii="宋体" w:eastAsia="宋体" w:hint="eastAsia"/>
          <w:color w:val="7B7E87"/>
          <w:spacing w:val="-16"/>
          <w:sz w:val="25"/>
        </w:rPr>
        <w:t>：实施部</w:t>
      </w:r>
      <w:r>
        <w:rPr>
          <w:rFonts w:ascii="宋体" w:eastAsia="宋体" w:hint="eastAsia"/>
          <w:color w:val="57595B"/>
          <w:spacing w:val="-20"/>
          <w:sz w:val="25"/>
        </w:rPr>
        <w:t>门</w:t>
      </w:r>
      <w:r>
        <w:rPr>
          <w:rFonts w:ascii="宋体" w:eastAsia="宋体" w:hint="eastAsia"/>
          <w:color w:val="7B7E87"/>
          <w:spacing w:val="-8"/>
          <w:sz w:val="25"/>
        </w:rPr>
        <w:t xml:space="preserve">提交 </w:t>
      </w:r>
      <w:r>
        <w:rPr>
          <w:rFonts w:ascii="宋体" w:eastAsia="宋体" w:hint="eastAsia"/>
          <w:color w:val="7B7E87"/>
          <w:spacing w:val="9"/>
          <w:w w:val="80"/>
          <w:sz w:val="25"/>
        </w:rPr>
        <w:t>轩</w:t>
      </w:r>
      <w:r>
        <w:rPr>
          <w:rFonts w:ascii="宋体" w:eastAsia="宋体" w:hint="eastAsia"/>
          <w:color w:val="7B7E87"/>
          <w:spacing w:val="-11"/>
          <w:sz w:val="25"/>
        </w:rPr>
        <w:t>合隅变更节</w:t>
      </w:r>
      <w:r>
        <w:rPr>
          <w:rFonts w:ascii="宋体" w:eastAsia="宋体" w:hint="eastAsia"/>
          <w:color w:val="696B6E"/>
          <w:sz w:val="25"/>
        </w:rPr>
        <w:t>告</w:t>
      </w:r>
      <w:r>
        <w:rPr>
          <w:rFonts w:ascii="宋体" w:eastAsia="宋体" w:hint="eastAsia"/>
          <w:color w:val="7B7E87"/>
          <w:sz w:val="25"/>
        </w:rPr>
        <w:t>》</w:t>
      </w: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rPr>
          <w:rFonts w:ascii="宋体"/>
          <w:sz w:val="20"/>
        </w:rPr>
      </w:pPr>
    </w:p>
    <w:p>
      <w:pPr>
        <w:pStyle w:val="BodyText"/>
        <w:spacing w:before="8"/>
        <w:rPr>
          <w:rFonts w:ascii="宋体"/>
          <w:sz w:val="25"/>
        </w:rPr>
      </w:pPr>
    </w:p>
    <w:p>
      <w:pPr>
        <w:spacing w:before="53"/>
        <w:ind w:left="3257" w:right="0" w:firstLine="0"/>
        <w:jc w:val="left"/>
        <w:rPr>
          <w:rFonts w:ascii="宋体" w:eastAsia="宋体" w:hint="eastAsia"/>
          <w:sz w:val="34"/>
        </w:rPr>
      </w:pPr>
      <w:r>
        <w:rPr>
          <w:rFonts w:ascii="宋体" w:eastAsia="宋体" w:hint="eastAsia"/>
          <w:color w:val="696B6E"/>
          <w:sz w:val="34"/>
        </w:rPr>
        <w:t>气司变更报</w:t>
      </w:r>
      <w:r>
        <w:rPr>
          <w:rFonts w:ascii="宋体" w:eastAsia="宋体" w:hint="eastAsia"/>
          <w:color w:val="7B7E87"/>
          <w:sz w:val="34"/>
        </w:rPr>
        <w:t>告</w:t>
      </w:r>
      <w:r>
        <w:rPr>
          <w:rFonts w:ascii="宋体" w:eastAsia="宋体" w:hint="eastAsia"/>
          <w:color w:val="696B6E"/>
          <w:sz w:val="34"/>
        </w:rPr>
        <w:t>耍求</w:t>
      </w:r>
    </w:p>
    <w:p>
      <w:pPr>
        <w:tabs>
          <w:tab w:val="left" w:pos="11635"/>
        </w:tabs>
        <w:spacing w:before="40" w:line="249" w:lineRule="auto"/>
        <w:ind w:left="3241" w:right="3748" w:firstLine="34"/>
        <w:jc w:val="left"/>
        <w:rPr>
          <w:rFonts w:ascii="宋体" w:eastAsia="宋体" w:hint="eastAsia"/>
          <w:sz w:val="35"/>
        </w:rPr>
      </w:pPr>
      <w:r>
        <w:rPr>
          <w:rFonts w:ascii="Times New Roman" w:eastAsia="Times New Roman"/>
          <w:color w:val="696B6E"/>
          <w:spacing w:val="37"/>
          <w:sz w:val="33"/>
        </w:rPr>
        <w:t>l</w:t>
      </w:r>
      <w:r>
        <w:rPr>
          <w:rFonts w:ascii="宋体" w:eastAsia="宋体" w:hint="eastAsia"/>
          <w:color w:val="313438"/>
          <w:spacing w:val="11"/>
          <w:sz w:val="34"/>
        </w:rPr>
        <w:t>、</w:t>
      </w:r>
      <w:r>
        <w:rPr>
          <w:rFonts w:ascii="宋体" w:eastAsia="宋体" w:hint="eastAsia"/>
          <w:color w:val="57595B"/>
          <w:sz w:val="34"/>
        </w:rPr>
        <w:t>成本</w:t>
      </w:r>
      <w:r>
        <w:rPr>
          <w:rFonts w:ascii="宋体" w:eastAsia="宋体" w:hint="eastAsia"/>
          <w:color w:val="57595B"/>
          <w:spacing w:val="21"/>
          <w:sz w:val="34"/>
        </w:rPr>
        <w:t>增</w:t>
      </w:r>
      <w:r>
        <w:rPr>
          <w:rFonts w:ascii="宋体" w:eastAsia="宋体" w:hint="eastAsia"/>
          <w:color w:val="57595B"/>
          <w:sz w:val="34"/>
        </w:rPr>
        <w:t>加类</w:t>
      </w:r>
      <w:r>
        <w:rPr>
          <w:rFonts w:ascii="宋体" w:eastAsia="宋体" w:hint="eastAsia"/>
          <w:color w:val="57595B"/>
          <w:spacing w:val="-7"/>
          <w:sz w:val="34"/>
        </w:rPr>
        <w:t>变</w:t>
      </w:r>
      <w:r>
        <w:rPr>
          <w:rFonts w:ascii="宋体" w:eastAsia="宋体" w:hint="eastAsia"/>
          <w:color w:val="7B7E87"/>
          <w:spacing w:val="-15"/>
          <w:sz w:val="34"/>
        </w:rPr>
        <w:t>更</w:t>
      </w:r>
      <w:r>
        <w:rPr>
          <w:rFonts w:ascii="宋体" w:eastAsia="宋体" w:hint="eastAsia"/>
          <w:color w:val="57595B"/>
          <w:spacing w:val="-4"/>
          <w:sz w:val="34"/>
        </w:rPr>
        <w:t>报</w:t>
      </w:r>
      <w:r>
        <w:rPr>
          <w:rFonts w:ascii="宋体" w:eastAsia="宋体" w:hint="eastAsia"/>
          <w:color w:val="57595B"/>
          <w:sz w:val="34"/>
        </w:rPr>
        <w:t>告要汴</w:t>
      </w:r>
      <w:r>
        <w:rPr>
          <w:rFonts w:ascii="宋体" w:eastAsia="宋体" w:hint="eastAsia"/>
          <w:color w:val="57595B"/>
          <w:spacing w:val="5"/>
          <w:sz w:val="34"/>
        </w:rPr>
        <w:t>明</w:t>
      </w:r>
      <w:r>
        <w:rPr>
          <w:rFonts w:ascii="宋体" w:eastAsia="宋体" w:hint="eastAsia"/>
          <w:color w:val="57595B"/>
          <w:sz w:val="34"/>
        </w:rPr>
        <w:t>变更原</w:t>
      </w:r>
      <w:r>
        <w:rPr>
          <w:rFonts w:ascii="宋体" w:eastAsia="宋体" w:hint="eastAsia"/>
          <w:color w:val="57595B"/>
          <w:spacing w:val="17"/>
          <w:sz w:val="34"/>
        </w:rPr>
        <w:t>因</w:t>
      </w:r>
      <w:r>
        <w:rPr>
          <w:rFonts w:ascii="宋体" w:eastAsia="宋体" w:hint="eastAsia"/>
          <w:color w:val="313438"/>
          <w:spacing w:val="53"/>
          <w:sz w:val="34"/>
        </w:rPr>
        <w:t>、</w:t>
      </w:r>
      <w:r>
        <w:rPr>
          <w:rFonts w:ascii="宋体" w:eastAsia="宋体" w:hint="eastAsia"/>
          <w:color w:val="696B6E"/>
          <w:spacing w:val="42"/>
          <w:w w:val="90"/>
          <w:sz w:val="34"/>
        </w:rPr>
        <w:t>片</w:t>
      </w:r>
      <w:r>
        <w:rPr>
          <w:rFonts w:ascii="宋体" w:eastAsia="宋体" w:hint="eastAsia"/>
          <w:color w:val="696B6E"/>
          <w:spacing w:val="22"/>
          <w:sz w:val="34"/>
        </w:rPr>
        <w:t>容</w:t>
      </w:r>
      <w:r>
        <w:rPr>
          <w:rFonts w:ascii="宋体" w:eastAsia="宋体" w:hint="eastAsia"/>
          <w:color w:val="313438"/>
          <w:w w:val="90"/>
          <w:sz w:val="34"/>
        </w:rPr>
        <w:t>｀</w:t>
      </w:r>
      <w:r>
        <w:rPr>
          <w:rFonts w:ascii="宋体" w:eastAsia="宋体" w:hint="eastAsia"/>
          <w:color w:val="313438"/>
          <w:spacing w:val="-54"/>
          <w:w w:val="90"/>
          <w:sz w:val="34"/>
        </w:rPr>
        <w:t xml:space="preserve"> </w:t>
      </w:r>
      <w:r>
        <w:rPr>
          <w:rFonts w:ascii="宋体" w:eastAsia="宋体" w:hint="eastAsia"/>
          <w:color w:val="696B6E"/>
          <w:w w:val="90"/>
          <w:sz w:val="34"/>
        </w:rPr>
        <w:t>施上</w:t>
        <w:tab/>
      </w:r>
      <w:r>
        <w:rPr>
          <w:rFonts w:ascii="宋体" w:eastAsia="宋体" w:hint="eastAsia"/>
          <w:color w:val="696B6E"/>
          <w:sz w:val="34"/>
        </w:rPr>
        <w:t>成</w:t>
      </w:r>
      <w:r>
        <w:rPr>
          <w:rFonts w:ascii="宋体" w:eastAsia="宋体" w:hint="eastAsia"/>
          <w:color w:val="696B6E"/>
          <w:spacing w:val="-17"/>
          <w:sz w:val="34"/>
        </w:rPr>
        <w:t>本</w:t>
      </w:r>
      <w:r>
        <w:rPr>
          <w:rFonts w:ascii="宋体" w:eastAsia="宋体" w:hint="eastAsia"/>
          <w:color w:val="7B7E87"/>
          <w:sz w:val="34"/>
        </w:rPr>
        <w:t>预</w:t>
      </w:r>
      <w:r>
        <w:rPr>
          <w:rFonts w:ascii="宋体" w:eastAsia="宋体" w:hint="eastAsia"/>
          <w:color w:val="696B6E"/>
          <w:sz w:val="34"/>
        </w:rPr>
        <w:t>算</w:t>
      </w:r>
      <w:r>
        <w:rPr>
          <w:rFonts w:ascii="宋体" w:eastAsia="宋体" w:hint="eastAsia"/>
          <w:color w:val="696B6E"/>
          <w:spacing w:val="-12"/>
          <w:sz w:val="34"/>
        </w:rPr>
        <w:t>、</w:t>
      </w:r>
      <w:r>
        <w:rPr>
          <w:rFonts w:ascii="宋体" w:eastAsia="宋体" w:hint="eastAsia"/>
          <w:color w:val="696B6E"/>
          <w:spacing w:val="28"/>
          <w:sz w:val="34"/>
        </w:rPr>
        <w:t>施</w:t>
      </w:r>
      <w:r>
        <w:rPr>
          <w:rFonts w:ascii="Times New Roman" w:eastAsia="Times New Roman"/>
          <w:color w:val="7B7E87"/>
          <w:spacing w:val="-7"/>
          <w:sz w:val="38"/>
        </w:rPr>
        <w:t>T</w:t>
      </w:r>
      <w:r>
        <w:rPr>
          <w:rFonts w:ascii="宋体" w:eastAsia="宋体" w:hint="eastAsia"/>
          <w:color w:val="696B6E"/>
          <w:spacing w:val="55"/>
          <w:sz w:val="35"/>
        </w:rPr>
        <w:t>计</w:t>
      </w:r>
      <w:r>
        <w:rPr>
          <w:rFonts w:ascii="宋体" w:eastAsia="宋体" w:hint="eastAsia"/>
          <w:color w:val="696B6E"/>
          <w:spacing w:val="13"/>
          <w:sz w:val="35"/>
        </w:rPr>
        <w:t>划</w:t>
      </w:r>
      <w:r>
        <w:rPr>
          <w:rFonts w:ascii="宋体" w:eastAsia="宋体" w:hint="eastAsia"/>
          <w:color w:val="696B6E"/>
          <w:spacing w:val="-13"/>
          <w:sz w:val="35"/>
        </w:rPr>
        <w:t>等</w:t>
      </w:r>
      <w:r>
        <w:rPr>
          <w:rFonts w:ascii="宋体" w:eastAsia="宋体" w:hint="eastAsia"/>
          <w:color w:val="46484B"/>
          <w:w w:val="75"/>
          <w:sz w:val="35"/>
        </w:rPr>
        <w:t>；</w:t>
      </w:r>
    </w:p>
    <w:p>
      <w:pPr>
        <w:spacing w:before="13"/>
        <w:ind w:left="3241" w:right="0" w:firstLine="0"/>
        <w:jc w:val="left"/>
        <w:rPr>
          <w:rFonts w:ascii="宋体" w:eastAsia="宋体" w:hint="eastAsia"/>
          <w:sz w:val="34"/>
        </w:rPr>
      </w:pPr>
      <w:r>
        <w:rPr>
          <w:rFonts w:ascii="Arial" w:eastAsia="Arial"/>
          <w:color w:val="57595B"/>
          <w:w w:val="75"/>
          <w:sz w:val="33"/>
        </w:rPr>
        <w:t xml:space="preserve">2 </w:t>
      </w:r>
      <w:r>
        <w:rPr>
          <w:rFonts w:ascii="宋体" w:eastAsia="宋体" w:hint="eastAsia"/>
          <w:color w:val="57595B"/>
          <w:spacing w:val="49"/>
          <w:w w:val="75"/>
          <w:sz w:val="34"/>
        </w:rPr>
        <w:t xml:space="preserve">、 </w:t>
      </w:r>
      <w:r>
        <w:rPr>
          <w:rFonts w:ascii="宋体" w:eastAsia="宋体" w:hint="eastAsia"/>
          <w:color w:val="57595B"/>
          <w:spacing w:val="-4"/>
          <w:sz w:val="34"/>
        </w:rPr>
        <w:t>新唱项</w:t>
      </w:r>
      <w:r>
        <w:rPr>
          <w:rFonts w:ascii="宋体" w:eastAsia="宋体" w:hint="eastAsia"/>
          <w:color w:val="7B7E87"/>
          <w:spacing w:val="5"/>
          <w:sz w:val="34"/>
        </w:rPr>
        <w:t>汴</w:t>
      </w:r>
      <w:r>
        <w:rPr>
          <w:rFonts w:ascii="宋体" w:eastAsia="宋体" w:hint="eastAsia"/>
          <w:color w:val="57595B"/>
          <w:spacing w:val="-9"/>
          <w:sz w:val="34"/>
        </w:rPr>
        <w:t>明新增的 伪谷、施</w:t>
      </w:r>
      <w:r>
        <w:rPr>
          <w:rFonts w:ascii="宋体" w:eastAsia="宋体" w:hint="eastAsia"/>
          <w:color w:val="7B7E87"/>
          <w:spacing w:val="20"/>
          <w:sz w:val="34"/>
        </w:rPr>
        <w:t>上</w:t>
      </w:r>
      <w:r>
        <w:rPr>
          <w:rFonts w:ascii="宋体" w:eastAsia="宋体" w:hint="eastAsia"/>
          <w:color w:val="57595B"/>
          <w:spacing w:val="5"/>
          <w:sz w:val="34"/>
        </w:rPr>
        <w:t>成本、施上计划等</w:t>
      </w:r>
      <w:r>
        <w:rPr>
          <w:rFonts w:ascii="宋体" w:eastAsia="宋体" w:hint="eastAsia"/>
          <w:color w:val="57595B"/>
          <w:w w:val="75"/>
          <w:sz w:val="34"/>
        </w:rPr>
        <w:t>；</w:t>
      </w:r>
    </w:p>
    <w:p>
      <w:pPr>
        <w:pStyle w:val="BodyText"/>
        <w:rPr>
          <w:rFonts w:ascii="宋体"/>
          <w:sz w:val="20"/>
        </w:rPr>
      </w:pPr>
    </w:p>
    <w:p>
      <w:pPr>
        <w:pStyle w:val="BodyText"/>
        <w:rPr>
          <w:rFonts w:ascii="宋体"/>
          <w:sz w:val="29"/>
        </w:rPr>
      </w:pPr>
    </w:p>
    <w:p>
      <w:pPr>
        <w:pStyle w:val="Heading1"/>
        <w:ind w:left="150"/>
      </w:pPr>
      <w:bookmarkStart w:id="7" w:name="_TOC_250007"/>
      <w:bookmarkEnd w:id="7"/>
      <w:r>
        <w:t>四、日常管理</w:t>
      </w:r>
    </w:p>
    <w:p>
      <w:pPr>
        <w:pStyle w:val="BodyText"/>
        <w:rPr>
          <w:sz w:val="42"/>
        </w:rPr>
      </w:pPr>
    </w:p>
    <w:p>
      <w:pPr>
        <w:pStyle w:val="BodyText"/>
        <w:spacing w:before="286"/>
        <w:ind w:left="960"/>
      </w:pPr>
      <w:r>
        <w:t>1、 部门所有员工必须严格遵循和执行公司规章制度；</w:t>
      </w:r>
    </w:p>
    <w:p>
      <w:pPr>
        <w:pStyle w:val="BodyText"/>
        <w:spacing w:before="236"/>
        <w:ind w:left="960"/>
      </w:pPr>
      <w:r>
        <w:t>2、 部门所有员工有责任和义务协助对销售的市场支持工作、对新产品研发的部分技</w:t>
      </w:r>
    </w:p>
    <w:p>
      <w:pPr>
        <w:spacing w:after="0"/>
        <w:sectPr>
          <w:headerReference w:type="default" r:id="rId48"/>
          <w:footerReference w:type="default" r:id="rId49"/>
          <w:pgSz w:w="17850" w:h="25230"/>
          <w:pgMar w:top="1340" w:right="0" w:bottom="1780" w:left="1740" w:header="890" w:footer="1592"/>
          <w:pgNumType w:start="12"/>
          <w:cols w:space="708"/>
        </w:sectPr>
      </w:pPr>
    </w:p>
    <w:p>
      <w:pPr>
        <w:pStyle w:val="BodyText"/>
        <w:spacing w:before="5"/>
        <w:rPr>
          <w:sz w:val="10"/>
        </w:rPr>
      </w:pPr>
    </w:p>
    <w:p>
      <w:pPr>
        <w:pStyle w:val="BodyText"/>
        <w:spacing w:before="49"/>
        <w:ind w:left="1590"/>
      </w:pPr>
      <w:r>
        <w:t>术工作、对公司内部工程监理的工作和市场总监临时交办的工作任务；</w:t>
      </w:r>
    </w:p>
    <w:p>
      <w:pPr>
        <w:pStyle w:val="BodyText"/>
        <w:spacing w:before="242" w:line="364" w:lineRule="auto"/>
        <w:ind w:left="1590" w:right="1916" w:hanging="630"/>
        <w:jc w:val="both"/>
      </w:pPr>
      <w:r>
        <w:t>3</w:t>
      </w:r>
      <w:r>
        <w:rPr>
          <w:spacing w:val="-12"/>
        </w:rPr>
        <w:t>、 部门所有员工必须严格按照部门工作流程进行支持工作，所有员工都不能私自接</w:t>
      </w:r>
      <w:r>
        <w:rPr>
          <w:spacing w:val="-1"/>
        </w:rPr>
        <w:t>任何其他部门的任务单，所有的任务单都必须走《项目立项》流程，由市场总监</w:t>
      </w:r>
      <w:r>
        <w:t>下发；特殊情况，可先请示市场总监同意后，补交《项目立项》流程。</w:t>
      </w:r>
    </w:p>
    <w:p>
      <w:pPr>
        <w:pStyle w:val="BodyText"/>
        <w:spacing w:line="364" w:lineRule="auto"/>
        <w:ind w:left="1590" w:right="1916" w:hanging="630"/>
      </w:pPr>
      <w:r>
        <w:t>4</w:t>
      </w:r>
      <w:r>
        <w:rPr>
          <w:spacing w:val="-12"/>
        </w:rPr>
        <w:t>、 任务单中记录不详细的，需要其他信息的，任务接收人应即时的与任务发出人或</w:t>
      </w:r>
      <w:r>
        <w:t>者用户进行沟通；</w:t>
      </w:r>
    </w:p>
    <w:p>
      <w:pPr>
        <w:pStyle w:val="BodyText"/>
        <w:spacing w:line="459" w:lineRule="exact"/>
        <w:ind w:left="960"/>
      </w:pPr>
      <w:r>
        <w:t>5、 部门所有员工离开工作场所超过两个小时的，必须在 OA 系统进行登记；</w:t>
      </w:r>
    </w:p>
    <w:p>
      <w:pPr>
        <w:pStyle w:val="BodyText"/>
        <w:spacing w:before="236" w:line="364" w:lineRule="auto"/>
        <w:ind w:left="1590" w:right="1914" w:hanging="630"/>
      </w:pPr>
      <w:r>
        <w:t>6</w:t>
      </w:r>
      <w:r>
        <w:rPr>
          <w:spacing w:val="-19"/>
        </w:rPr>
        <w:t xml:space="preserve">、 部门所有员工的考勤信息，全部体现在 </w:t>
      </w:r>
      <w:r>
        <w:t>OA</w:t>
      </w:r>
      <w:r>
        <w:rPr>
          <w:spacing w:val="-15"/>
        </w:rPr>
        <w:t xml:space="preserve"> 系统中的考勤管理里面，不再接受电话</w:t>
      </w:r>
      <w:r>
        <w:t>处理；</w:t>
      </w:r>
    </w:p>
    <w:p>
      <w:pPr>
        <w:pStyle w:val="BodyText"/>
        <w:spacing w:line="362" w:lineRule="auto"/>
        <w:ind w:left="1590" w:right="1916" w:hanging="630"/>
      </w:pPr>
      <w:r>
        <w:t>7</w:t>
      </w:r>
      <w:r>
        <w:rPr>
          <w:spacing w:val="-12"/>
        </w:rPr>
        <w:t>、 部门所有员工每周星期六之前以电子文档向部门经理提交本周总结报告和下周工</w:t>
      </w:r>
      <w:r>
        <w:rPr>
          <w:spacing w:val="-1"/>
        </w:rPr>
        <w:t>作计划，由部门经理统一整理后，每周星期日之前以电子文档向市场总监提交；</w:t>
      </w:r>
    </w:p>
    <w:p>
      <w:pPr>
        <w:pStyle w:val="BodyText"/>
        <w:spacing w:before="6" w:line="364" w:lineRule="auto"/>
        <w:ind w:left="1590" w:right="1914" w:hanging="630"/>
      </w:pPr>
      <w:r>
        <w:t>8</w:t>
      </w:r>
      <w:r>
        <w:rPr>
          <w:spacing w:val="-18"/>
        </w:rPr>
        <w:t>、 所有涉及培训费用的培训都必须提交培训要求、培训 计划、培训目的和达到的培</w:t>
      </w:r>
      <w:r>
        <w:t>训结果，递交市场总监审核，行政人事部批准；</w:t>
      </w:r>
    </w:p>
    <w:p>
      <w:pPr>
        <w:pStyle w:val="BodyText"/>
        <w:spacing w:line="364" w:lineRule="auto"/>
        <w:ind w:left="1590" w:right="1914" w:hanging="630"/>
      </w:pPr>
      <w:r>
        <w:t>9</w:t>
      </w:r>
      <w:r>
        <w:rPr>
          <w:spacing w:val="-11"/>
        </w:rPr>
        <w:t xml:space="preserve">、 不涉及培训费用的培训，在 </w:t>
      </w:r>
      <w:r>
        <w:t>OA 系统中填写《出差/</w:t>
      </w:r>
      <w:r>
        <w:rPr>
          <w:spacing w:val="-17"/>
        </w:rPr>
        <w:t>公外学习派遣单》，由市场总</w:t>
      </w:r>
      <w:r>
        <w:t>监审核和批准；</w:t>
      </w:r>
    </w:p>
    <w:p>
      <w:pPr>
        <w:pStyle w:val="BodyText"/>
        <w:tabs>
          <w:tab w:val="left" w:pos="2040"/>
        </w:tabs>
        <w:spacing w:line="459" w:lineRule="exact"/>
        <w:ind w:left="960"/>
      </w:pPr>
      <w:r>
        <w:t>10、</w:t>
        <w:tab/>
        <w:t>部门所有员工考勤管理统一按照公司管理办法执行。</w:t>
      </w:r>
    </w:p>
    <w:p>
      <w:pPr>
        <w:pStyle w:val="BodyText"/>
      </w:pPr>
    </w:p>
    <w:p>
      <w:pPr>
        <w:pStyle w:val="Heading1"/>
        <w:spacing w:before="239"/>
        <w:ind w:left="150"/>
      </w:pPr>
      <w:bookmarkStart w:id="8" w:name="_TOC_250006"/>
      <w:bookmarkEnd w:id="8"/>
      <w:r>
        <w:t>五、薪酬体系</w:t>
      </w:r>
    </w:p>
    <w:p>
      <w:pPr>
        <w:pStyle w:val="BodyText"/>
        <w:rPr>
          <w:sz w:val="42"/>
        </w:rPr>
      </w:pPr>
    </w:p>
    <w:p>
      <w:pPr>
        <w:pStyle w:val="BodyText"/>
        <w:spacing w:before="285" w:line="362" w:lineRule="auto"/>
        <w:ind w:left="780" w:right="2007" w:hanging="630"/>
      </w:pPr>
      <w:r>
        <w:drawing>
          <wp:anchor distT="0" distB="0" distL="0" distR="0" simplePos="0" relativeHeight="251668480" behindDoc="1" locked="0" layoutInCell="1" allowOverlap="1">
            <wp:simplePos x="0" y="0"/>
            <wp:positionH relativeFrom="page">
              <wp:posOffset>1346200</wp:posOffset>
            </wp:positionH>
            <wp:positionV relativeFrom="paragraph">
              <wp:posOffset>1065291</wp:posOffset>
            </wp:positionV>
            <wp:extent cx="7832402" cy="1860803"/>
            <wp:effectExtent l="0" t="0" r="0" b="0"/>
            <wp:wrapNone/>
            <wp:docPr id="1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4.png"/>
                    <pic:cNvPicPr/>
                  </pic:nvPicPr>
                  <pic:blipFill>
                    <a:blip xmlns:r="http://schemas.openxmlformats.org/officeDocument/2006/relationships" r:embed="rId50" cstate="print"/>
                    <a:stretch>
                      <a:fillRect/>
                    </a:stretch>
                  </pic:blipFill>
                  <pic:spPr>
                    <a:xfrm>
                      <a:off x="0" y="0"/>
                      <a:ext cx="7832402" cy="1860803"/>
                    </a:xfrm>
                    <a:prstGeom prst="rect">
                      <a:avLst/>
                    </a:prstGeom>
                  </pic:spPr>
                </pic:pic>
              </a:graphicData>
            </a:graphic>
          </wp:anchor>
        </w:drawing>
      </w:r>
      <w:r>
        <w:t>1</w:t>
      </w:r>
      <w:r>
        <w:rPr>
          <w:spacing w:val="-11"/>
        </w:rPr>
        <w:t>、 薪资组成：为体现多劳多得的原则，建立健康良性的竞争机制，售前支持部制定以下</w:t>
      </w:r>
      <w:r>
        <w:t>工资标准：</w:t>
      </w:r>
    </w:p>
    <w:p>
      <w:pPr>
        <w:pStyle w:val="BodyText"/>
        <w:spacing w:before="8"/>
        <w:rPr>
          <w:sz w:val="5"/>
        </w:rPr>
      </w:pPr>
    </w:p>
    <w:tbl>
      <w:tblPr>
        <w:tblStyle w:val="TableNormal0"/>
        <w:tblW w:w="0" w:type="auto"/>
        <w:jc w:val="left"/>
        <w:tblInd w:w="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01"/>
        <w:gridCol w:w="2187"/>
        <w:gridCol w:w="2126"/>
        <w:gridCol w:w="1944"/>
        <w:gridCol w:w="1845"/>
        <w:gridCol w:w="1681"/>
      </w:tblGrid>
      <w:tr>
        <w:tblPrEx>
          <w:tblW w:w="0" w:type="auto"/>
          <w:jc w:val="left"/>
          <w:tblInd w:w="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68"/>
          <w:jc w:val="left"/>
        </w:trPr>
        <w:tc>
          <w:tcPr>
            <w:tcW w:w="2201" w:type="dxa"/>
          </w:tcPr>
          <w:p>
            <w:pPr>
              <w:pStyle w:val="TableParagraph"/>
              <w:spacing w:line="432" w:lineRule="exact"/>
              <w:ind w:left="30" w:right="330"/>
              <w:jc w:val="center"/>
              <w:rPr>
                <w:sz w:val="36"/>
              </w:rPr>
            </w:pPr>
            <w:r>
              <w:rPr>
                <w:sz w:val="36"/>
              </w:rPr>
              <w:t>岗位</w:t>
            </w:r>
          </w:p>
        </w:tc>
        <w:tc>
          <w:tcPr>
            <w:tcW w:w="2187" w:type="dxa"/>
          </w:tcPr>
          <w:p>
            <w:pPr>
              <w:pStyle w:val="TableParagraph"/>
              <w:spacing w:line="432" w:lineRule="exact"/>
              <w:ind w:left="332" w:right="375"/>
              <w:jc w:val="center"/>
              <w:rPr>
                <w:sz w:val="36"/>
              </w:rPr>
            </w:pPr>
            <w:r>
              <w:rPr>
                <w:sz w:val="36"/>
              </w:rPr>
              <w:t>基本工资</w:t>
            </w:r>
          </w:p>
        </w:tc>
        <w:tc>
          <w:tcPr>
            <w:tcW w:w="2126" w:type="dxa"/>
          </w:tcPr>
          <w:p>
            <w:pPr>
              <w:pStyle w:val="TableParagraph"/>
              <w:spacing w:line="411" w:lineRule="exact"/>
              <w:ind w:left="376" w:right="269"/>
              <w:jc w:val="center"/>
              <w:rPr>
                <w:sz w:val="36"/>
              </w:rPr>
            </w:pPr>
            <w:r>
              <w:rPr>
                <w:sz w:val="36"/>
              </w:rPr>
              <w:t>考核工资</w:t>
            </w:r>
          </w:p>
        </w:tc>
        <w:tc>
          <w:tcPr>
            <w:tcW w:w="1944" w:type="dxa"/>
          </w:tcPr>
          <w:p>
            <w:pPr>
              <w:pStyle w:val="TableParagraph"/>
              <w:spacing w:line="411" w:lineRule="exact"/>
              <w:ind w:left="270" w:right="193"/>
              <w:jc w:val="center"/>
              <w:rPr>
                <w:sz w:val="36"/>
              </w:rPr>
            </w:pPr>
            <w:r>
              <w:rPr>
                <w:sz w:val="36"/>
              </w:rPr>
              <w:t>职务工资</w:t>
            </w:r>
          </w:p>
        </w:tc>
        <w:tc>
          <w:tcPr>
            <w:tcW w:w="1845" w:type="dxa"/>
          </w:tcPr>
          <w:p>
            <w:pPr>
              <w:pStyle w:val="TableParagraph"/>
              <w:spacing w:line="432" w:lineRule="exact"/>
              <w:ind w:left="215"/>
              <w:rPr>
                <w:sz w:val="36"/>
              </w:rPr>
            </w:pPr>
            <w:r>
              <w:rPr>
                <w:sz w:val="36"/>
              </w:rPr>
              <w:t>职称工资</w:t>
            </w:r>
          </w:p>
        </w:tc>
        <w:tc>
          <w:tcPr>
            <w:tcW w:w="1681" w:type="dxa"/>
          </w:tcPr>
          <w:p>
            <w:pPr>
              <w:pStyle w:val="TableParagraph"/>
              <w:spacing w:line="411" w:lineRule="exact"/>
              <w:ind w:left="192"/>
              <w:rPr>
                <w:sz w:val="36"/>
              </w:rPr>
            </w:pPr>
            <w:r>
              <w:rPr>
                <w:sz w:val="36"/>
              </w:rPr>
              <w:t>提成奖金</w:t>
            </w:r>
          </w:p>
        </w:tc>
      </w:tr>
      <w:tr>
        <w:tblPrEx>
          <w:tblW w:w="0" w:type="auto"/>
          <w:jc w:val="left"/>
          <w:tblInd w:w="608" w:type="dxa"/>
          <w:tblLayout w:type="fixed"/>
          <w:tblCellMar>
            <w:top w:w="0" w:type="dxa"/>
            <w:left w:w="0" w:type="dxa"/>
            <w:bottom w:w="0" w:type="dxa"/>
            <w:right w:w="0" w:type="dxa"/>
          </w:tblCellMar>
          <w:tblLook w:val="01E0"/>
        </w:tblPrEx>
        <w:trPr>
          <w:trHeight w:val="725"/>
          <w:jc w:val="left"/>
        </w:trPr>
        <w:tc>
          <w:tcPr>
            <w:tcW w:w="2201" w:type="dxa"/>
          </w:tcPr>
          <w:p>
            <w:pPr>
              <w:pStyle w:val="TableParagraph"/>
              <w:spacing w:before="136"/>
              <w:ind w:left="30" w:right="330"/>
              <w:jc w:val="center"/>
              <w:rPr>
                <w:sz w:val="36"/>
              </w:rPr>
            </w:pPr>
            <w:r>
              <w:rPr>
                <w:sz w:val="36"/>
              </w:rPr>
              <w:t>部门经理</w:t>
            </w:r>
          </w:p>
        </w:tc>
        <w:tc>
          <w:tcPr>
            <w:tcW w:w="2187" w:type="dxa"/>
          </w:tcPr>
          <w:p>
            <w:pPr>
              <w:pStyle w:val="TableParagraph"/>
              <w:spacing w:before="136"/>
              <w:ind w:left="332" w:right="375"/>
              <w:jc w:val="center"/>
              <w:rPr>
                <w:sz w:val="36"/>
              </w:rPr>
            </w:pPr>
            <w:r>
              <w:rPr>
                <w:sz w:val="36"/>
              </w:rPr>
              <w:t>3000</w:t>
            </w:r>
          </w:p>
        </w:tc>
        <w:tc>
          <w:tcPr>
            <w:tcW w:w="2126" w:type="dxa"/>
          </w:tcPr>
          <w:p>
            <w:pPr>
              <w:pStyle w:val="TableParagraph"/>
              <w:spacing w:before="136"/>
              <w:ind w:left="376" w:right="269"/>
              <w:jc w:val="center"/>
              <w:rPr>
                <w:sz w:val="36"/>
              </w:rPr>
            </w:pPr>
            <w:r>
              <w:rPr>
                <w:sz w:val="36"/>
              </w:rPr>
              <w:t>2000</w:t>
            </w:r>
          </w:p>
        </w:tc>
        <w:tc>
          <w:tcPr>
            <w:tcW w:w="1944" w:type="dxa"/>
          </w:tcPr>
          <w:p>
            <w:pPr>
              <w:pStyle w:val="TableParagraph"/>
              <w:spacing w:before="136"/>
              <w:ind w:left="270" w:right="193"/>
              <w:jc w:val="center"/>
              <w:rPr>
                <w:sz w:val="36"/>
              </w:rPr>
            </w:pPr>
            <w:r>
              <w:rPr>
                <w:sz w:val="36"/>
              </w:rPr>
              <w:t>800</w:t>
            </w:r>
          </w:p>
        </w:tc>
        <w:tc>
          <w:tcPr>
            <w:tcW w:w="1845" w:type="dxa"/>
          </w:tcPr>
          <w:p>
            <w:pPr>
              <w:pStyle w:val="TableParagraph"/>
              <w:rPr>
                <w:rFonts w:ascii="Times New Roman"/>
                <w:sz w:val="34"/>
              </w:rPr>
            </w:pPr>
          </w:p>
        </w:tc>
        <w:tc>
          <w:tcPr>
            <w:tcW w:w="1681" w:type="dxa"/>
          </w:tcPr>
          <w:p>
            <w:pPr>
              <w:pStyle w:val="TableParagraph"/>
              <w:rPr>
                <w:rFonts w:ascii="Times New Roman"/>
                <w:sz w:val="34"/>
              </w:rPr>
            </w:pPr>
          </w:p>
        </w:tc>
      </w:tr>
      <w:tr>
        <w:tblPrEx>
          <w:tblW w:w="0" w:type="auto"/>
          <w:jc w:val="left"/>
          <w:tblInd w:w="608" w:type="dxa"/>
          <w:tblLayout w:type="fixed"/>
          <w:tblCellMar>
            <w:top w:w="0" w:type="dxa"/>
            <w:left w:w="0" w:type="dxa"/>
            <w:bottom w:w="0" w:type="dxa"/>
            <w:right w:w="0" w:type="dxa"/>
          </w:tblCellMar>
          <w:tblLook w:val="01E0"/>
        </w:tblPrEx>
        <w:trPr>
          <w:trHeight w:val="715"/>
          <w:jc w:val="left"/>
        </w:trPr>
        <w:tc>
          <w:tcPr>
            <w:tcW w:w="2201" w:type="dxa"/>
          </w:tcPr>
          <w:p>
            <w:pPr>
              <w:pStyle w:val="TableParagraph"/>
              <w:spacing w:before="128"/>
              <w:ind w:left="30" w:right="330"/>
              <w:jc w:val="center"/>
              <w:rPr>
                <w:sz w:val="36"/>
              </w:rPr>
            </w:pPr>
            <w:r>
              <w:rPr>
                <w:sz w:val="36"/>
              </w:rPr>
              <w:t>支持工程师</w:t>
            </w:r>
          </w:p>
        </w:tc>
        <w:tc>
          <w:tcPr>
            <w:tcW w:w="2187" w:type="dxa"/>
          </w:tcPr>
          <w:p>
            <w:pPr>
              <w:pStyle w:val="TableParagraph"/>
              <w:spacing w:before="128"/>
              <w:ind w:left="332" w:right="375"/>
              <w:jc w:val="center"/>
              <w:rPr>
                <w:sz w:val="36"/>
              </w:rPr>
            </w:pPr>
            <w:r>
              <w:rPr>
                <w:sz w:val="36"/>
              </w:rPr>
              <w:t>3000</w:t>
            </w:r>
          </w:p>
        </w:tc>
        <w:tc>
          <w:tcPr>
            <w:tcW w:w="2126" w:type="dxa"/>
          </w:tcPr>
          <w:p>
            <w:pPr>
              <w:pStyle w:val="TableParagraph"/>
              <w:spacing w:before="128"/>
              <w:ind w:left="376" w:right="269"/>
              <w:jc w:val="center"/>
              <w:rPr>
                <w:sz w:val="36"/>
              </w:rPr>
            </w:pPr>
            <w:r>
              <w:rPr>
                <w:sz w:val="36"/>
              </w:rPr>
              <w:t>2000</w:t>
            </w:r>
          </w:p>
        </w:tc>
        <w:tc>
          <w:tcPr>
            <w:tcW w:w="1944" w:type="dxa"/>
          </w:tcPr>
          <w:p>
            <w:pPr>
              <w:pStyle w:val="TableParagraph"/>
              <w:rPr>
                <w:rFonts w:ascii="Times New Roman"/>
                <w:sz w:val="34"/>
              </w:rPr>
            </w:pPr>
          </w:p>
        </w:tc>
        <w:tc>
          <w:tcPr>
            <w:tcW w:w="1845" w:type="dxa"/>
          </w:tcPr>
          <w:p>
            <w:pPr>
              <w:pStyle w:val="TableParagraph"/>
              <w:rPr>
                <w:rFonts w:ascii="Times New Roman"/>
                <w:sz w:val="34"/>
              </w:rPr>
            </w:pPr>
          </w:p>
        </w:tc>
        <w:tc>
          <w:tcPr>
            <w:tcW w:w="1681" w:type="dxa"/>
          </w:tcPr>
          <w:p>
            <w:pPr>
              <w:pStyle w:val="TableParagraph"/>
              <w:rPr>
                <w:rFonts w:ascii="Times New Roman"/>
                <w:sz w:val="34"/>
              </w:rPr>
            </w:pPr>
          </w:p>
        </w:tc>
      </w:tr>
      <w:tr>
        <w:tblPrEx>
          <w:tblW w:w="0" w:type="auto"/>
          <w:jc w:val="left"/>
          <w:tblInd w:w="608" w:type="dxa"/>
          <w:tblLayout w:type="fixed"/>
          <w:tblCellMar>
            <w:top w:w="0" w:type="dxa"/>
            <w:left w:w="0" w:type="dxa"/>
            <w:bottom w:w="0" w:type="dxa"/>
            <w:right w:w="0" w:type="dxa"/>
          </w:tblCellMar>
          <w:tblLook w:val="01E0"/>
        </w:tblPrEx>
        <w:trPr>
          <w:trHeight w:val="536"/>
          <w:jc w:val="left"/>
        </w:trPr>
        <w:tc>
          <w:tcPr>
            <w:tcW w:w="2201" w:type="dxa"/>
          </w:tcPr>
          <w:p>
            <w:pPr>
              <w:pStyle w:val="TableParagraph"/>
              <w:spacing w:before="125" w:line="391" w:lineRule="exact"/>
              <w:ind w:left="30" w:right="330"/>
              <w:jc w:val="center"/>
              <w:rPr>
                <w:sz w:val="36"/>
              </w:rPr>
            </w:pPr>
            <w:r>
              <w:rPr>
                <w:sz w:val="36"/>
              </w:rPr>
              <w:t>商务助理</w:t>
            </w:r>
          </w:p>
        </w:tc>
        <w:tc>
          <w:tcPr>
            <w:tcW w:w="2187" w:type="dxa"/>
          </w:tcPr>
          <w:p>
            <w:pPr>
              <w:pStyle w:val="TableParagraph"/>
              <w:spacing w:before="125" w:line="391" w:lineRule="exact"/>
              <w:ind w:left="332" w:right="375"/>
              <w:jc w:val="center"/>
              <w:rPr>
                <w:sz w:val="36"/>
              </w:rPr>
            </w:pPr>
            <w:r>
              <w:rPr>
                <w:sz w:val="36"/>
              </w:rPr>
              <w:t>1800</w:t>
            </w:r>
          </w:p>
        </w:tc>
        <w:tc>
          <w:tcPr>
            <w:tcW w:w="2126" w:type="dxa"/>
          </w:tcPr>
          <w:p>
            <w:pPr>
              <w:pStyle w:val="TableParagraph"/>
              <w:spacing w:before="125" w:line="391" w:lineRule="exact"/>
              <w:ind w:left="376" w:right="269"/>
              <w:jc w:val="center"/>
              <w:rPr>
                <w:sz w:val="36"/>
              </w:rPr>
            </w:pPr>
            <w:r>
              <w:rPr>
                <w:sz w:val="36"/>
              </w:rPr>
              <w:t>1200</w:t>
            </w:r>
          </w:p>
        </w:tc>
        <w:tc>
          <w:tcPr>
            <w:tcW w:w="1944" w:type="dxa"/>
          </w:tcPr>
          <w:p>
            <w:pPr>
              <w:pStyle w:val="TableParagraph"/>
              <w:rPr>
                <w:rFonts w:ascii="Times New Roman"/>
                <w:sz w:val="34"/>
              </w:rPr>
            </w:pPr>
          </w:p>
        </w:tc>
        <w:tc>
          <w:tcPr>
            <w:tcW w:w="1845" w:type="dxa"/>
          </w:tcPr>
          <w:p>
            <w:pPr>
              <w:pStyle w:val="TableParagraph"/>
              <w:rPr>
                <w:rFonts w:ascii="Times New Roman"/>
                <w:sz w:val="34"/>
              </w:rPr>
            </w:pPr>
          </w:p>
        </w:tc>
        <w:tc>
          <w:tcPr>
            <w:tcW w:w="1681" w:type="dxa"/>
          </w:tcPr>
          <w:p>
            <w:pPr>
              <w:pStyle w:val="TableParagraph"/>
              <w:rPr>
                <w:rFonts w:ascii="Times New Roman"/>
                <w:sz w:val="34"/>
              </w:rPr>
            </w:pPr>
          </w:p>
        </w:tc>
      </w:tr>
    </w:tbl>
    <w:p>
      <w:pPr>
        <w:pStyle w:val="BodyText"/>
        <w:spacing w:before="306"/>
        <w:ind w:left="150"/>
      </w:pPr>
      <w:r>
        <w:t>2、 工资类别说明：</w:t>
      </w:r>
    </w:p>
    <w:p>
      <w:pPr>
        <w:pStyle w:val="ListParagraph"/>
        <w:numPr>
          <w:ilvl w:val="0"/>
          <w:numId w:val="12"/>
        </w:numPr>
        <w:tabs>
          <w:tab w:val="left" w:pos="1861"/>
        </w:tabs>
        <w:spacing w:before="241" w:after="0" w:line="362" w:lineRule="auto"/>
        <w:ind w:left="1860" w:right="1913" w:hanging="1080"/>
        <w:jc w:val="left"/>
        <w:rPr>
          <w:sz w:val="36"/>
        </w:rPr>
      </w:pPr>
      <w:r>
        <w:rPr>
          <w:spacing w:val="-17"/>
          <w:sz w:val="36"/>
        </w:rPr>
        <w:t>基本工资：【总体工资</w:t>
      </w:r>
      <w:r>
        <w:rPr>
          <w:sz w:val="36"/>
        </w:rPr>
        <w:t>=（基本工资+考核工资+职务工资+职称工资</w:t>
      </w:r>
      <w:r>
        <w:rPr>
          <w:spacing w:val="-167"/>
          <w:sz w:val="36"/>
        </w:rPr>
        <w:t>）</w:t>
      </w:r>
      <w:r>
        <w:rPr>
          <w:sz w:val="36"/>
        </w:rPr>
        <w:t>】*60</w:t>
      </w:r>
      <w:r>
        <w:rPr>
          <w:spacing w:val="-5"/>
          <w:sz w:val="36"/>
        </w:rPr>
        <w:t>%，公</w:t>
      </w:r>
      <w:r>
        <w:rPr>
          <w:sz w:val="36"/>
        </w:rPr>
        <w:t>司每月按时发放；</w:t>
      </w:r>
    </w:p>
    <w:p>
      <w:pPr>
        <w:pStyle w:val="ListParagraph"/>
        <w:numPr>
          <w:ilvl w:val="0"/>
          <w:numId w:val="12"/>
        </w:numPr>
        <w:tabs>
          <w:tab w:val="left" w:pos="1861"/>
        </w:tabs>
        <w:spacing w:before="7" w:after="0" w:line="362" w:lineRule="auto"/>
        <w:ind w:left="1860" w:right="1913" w:hanging="1080"/>
        <w:jc w:val="left"/>
        <w:rPr>
          <w:sz w:val="36"/>
        </w:rPr>
      </w:pPr>
      <w:r>
        <w:rPr>
          <w:spacing w:val="-17"/>
          <w:sz w:val="36"/>
        </w:rPr>
        <w:t>考核工资：【总体工资</w:t>
      </w:r>
      <w:r>
        <w:rPr>
          <w:sz w:val="36"/>
        </w:rPr>
        <w:t>=（基本工资+考核工资+职务工资+职称工资</w:t>
      </w:r>
      <w:r>
        <w:rPr>
          <w:spacing w:val="-167"/>
          <w:sz w:val="36"/>
        </w:rPr>
        <w:t>）</w:t>
      </w:r>
      <w:r>
        <w:rPr>
          <w:sz w:val="36"/>
        </w:rPr>
        <w:t>】*40</w:t>
      </w:r>
      <w:r>
        <w:rPr>
          <w:spacing w:val="-5"/>
          <w:sz w:val="36"/>
        </w:rPr>
        <w:t>%，根</w:t>
      </w:r>
      <w:r>
        <w:rPr>
          <w:sz w:val="36"/>
        </w:rPr>
        <w:t>据部门考核表，考核后发放；</w:t>
      </w:r>
    </w:p>
    <w:p>
      <w:pPr>
        <w:spacing w:after="0" w:line="362" w:lineRule="auto"/>
        <w:jc w:val="left"/>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1" w:history="1">
        <w:r>
          <w:rPr>
            <w:rFonts w:ascii="SimSun" w:eastAsia="SimSun" w:hAnsi="SimSun" w:cs="SimSun"/>
            <w:b/>
            <w:bCs/>
            <w:color w:val="0000EE"/>
            <w:sz w:val="30"/>
            <w:szCs w:val="30"/>
            <w:u w:val="single" w:color="0000EE"/>
          </w:rPr>
          <w:t>https://d.book118.com/707143112143006043</w:t>
        </w:r>
      </w:hyperlink>
    </w:p>
    <w:p>
      <w:pPr>
        <w:spacing w:after="0" w:line="362" w:lineRule="auto"/>
        <w:jc w:val="left"/>
        <w:rPr>
          <w:sz w:val="36"/>
        </w:rPr>
      </w:pPr>
    </w:p>
    <w:sectPr>
      <w:headerReference w:type="default" r:id="rId52"/>
      <w:footerReference w:type="default" r:id="rId53"/>
      <w:pgSz w:w="17850" w:h="25230"/>
      <w:pgMar w:top="1380" w:right="0" w:bottom="1780" w:left="1740" w:header="890" w:footer="1592"/>
      <w:pgNumType w:start="13"/>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 w:name="幼圆">
    <w:altName w:val="幼圆"/>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6pt;height:15.5pt;margin-top:1170.82pt;margin-left:105.42pt;mso-position-horizontal-relative:page;mso-position-vertical-relative:page;position:absolute;z-index:-2516582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56pt;height:15.5pt;margin-top:1170.82pt;margin-left:93.54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56pt;height:15.5pt;margin-top:1170.82pt;margin-left:93.54pt;mso-position-horizontal-relative:page;mso-position-vertical-relative:page;position:absolute;z-index:-25164800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56pt;height:15.5pt;margin-top:1170.82pt;margin-left:93.54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56pt;height:15.5pt;margin-top:1170.82pt;margin-left:93.54pt;mso-position-horizontal-relative:page;mso-position-vertical-relative:page;position:absolute;z-index:-25164595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6pt;height:15.5pt;margin-top:1170.82pt;margin-left:105.42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56pt;height:15.5pt;margin-top:1170.82pt;margin-left:93.54pt;mso-position-horizontal-relative:page;mso-position-vertical-relative:page;position:absolute;z-index:-25165619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56pt;height:15.5pt;margin-top:1170.82pt;margin-left:93.54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56pt;height:15.5pt;margin-top:1170.82pt;margin-left:93.54pt;mso-position-horizontal-relative:page;mso-position-vertical-relative:page;position:absolute;z-index:-25165414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56pt;height:15.5pt;margin-top:1170.82pt;margin-left:93.54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6pt;height:15.5pt;margin-top:1170.82pt;margin-left:93.54pt;mso-position-horizontal-relative:page;mso-position-vertical-relative:page;position:absolute;z-index:-25165209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6pt;height:15.5pt;margin-top:1170.82pt;margin-left:93.54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56pt;height:15.5pt;margin-top:1170.82pt;margin-left:93.54pt;mso-position-horizontal-relative:page;mso-position-vertical-relative:page;position:absolute;z-index:-25165004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文案大全</w:t>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1320800</wp:posOffset>
          </wp:positionH>
          <wp:positionV relativeFrom="page">
            <wp:posOffset>838199</wp:posOffset>
          </wp:positionV>
          <wp:extent cx="87122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49" type="#_x0000_t202" style="width:56pt;height:15.5pt;margin-top:43.48pt;margin-left:418.29pt;mso-position-horizontal-relative:page;mso-position-vertical-relative:page;position:absolute;z-index:-25165721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1168400</wp:posOffset>
          </wp:positionH>
          <wp:positionV relativeFrom="page">
            <wp:posOffset>838199</wp:posOffset>
          </wp:positionV>
          <wp:extent cx="8991600" cy="38100"/>
          <wp:effectExtent l="0" t="0" r="0" b="0"/>
          <wp:wrapNone/>
          <wp:docPr id="131975563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55632" name="image3.png"/>
                  <pic:cNvPicPr/>
                </pic:nvPicPr>
                <pic:blipFill>
                  <a:blip xmlns:r="http://schemas.openxmlformats.org/officeDocument/2006/relationships" r:embed="rId1" cstate="print"/>
                  <a:stretch>
                    <a:fillRect/>
                  </a:stretch>
                </pic:blipFill>
                <pic:spPr>
                  <a:xfrm>
                    <a:off x="0" y="0"/>
                    <a:ext cx="8991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7" type="#_x0000_t202" style="width:56pt;height:15.5pt;margin-top:43.48pt;margin-left:417.58pt;mso-position-horizontal-relative:page;mso-position-vertical-relative:page;position:absolute;z-index:-25163878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1168400</wp:posOffset>
          </wp:positionH>
          <wp:positionV relativeFrom="page">
            <wp:posOffset>838199</wp:posOffset>
          </wp:positionV>
          <wp:extent cx="8991600" cy="38100"/>
          <wp:effectExtent l="0" t="0" r="0" b="0"/>
          <wp:wrapNone/>
          <wp:docPr id="8960699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069925" name="image3.png"/>
                  <pic:cNvPicPr/>
                </pic:nvPicPr>
                <pic:blipFill>
                  <a:blip xmlns:r="http://schemas.openxmlformats.org/officeDocument/2006/relationships" r:embed="rId1" cstate="print"/>
                  <a:stretch>
                    <a:fillRect/>
                  </a:stretch>
                </pic:blipFill>
                <pic:spPr>
                  <a:xfrm>
                    <a:off x="0" y="0"/>
                    <a:ext cx="8991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9" type="#_x0000_t202" style="width:56pt;height:15.5pt;margin-top:43.48pt;margin-left:417.58pt;mso-position-horizontal-relative:page;mso-position-vertical-relative:page;position:absolute;z-index:-25163673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1168400</wp:posOffset>
          </wp:positionH>
          <wp:positionV relativeFrom="page">
            <wp:posOffset>838199</wp:posOffset>
          </wp:positionV>
          <wp:extent cx="8991600" cy="38100"/>
          <wp:effectExtent l="0" t="0" r="0" b="0"/>
          <wp:wrapNone/>
          <wp:docPr id="1486648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480" name="image3.png"/>
                  <pic:cNvPicPr/>
                </pic:nvPicPr>
                <pic:blipFill>
                  <a:blip xmlns:r="http://schemas.openxmlformats.org/officeDocument/2006/relationships" r:embed="rId1" cstate="print"/>
                  <a:stretch>
                    <a:fillRect/>
                  </a:stretch>
                </pic:blipFill>
                <pic:spPr>
                  <a:xfrm>
                    <a:off x="0" y="0"/>
                    <a:ext cx="8991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1" type="#_x0000_t202" style="width:56pt;height:15.5pt;margin-top:43.48pt;margin-left:417.58pt;mso-position-horizontal-relative:page;mso-position-vertical-relative:page;position:absolute;z-index:-25163468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1168400</wp:posOffset>
          </wp:positionH>
          <wp:positionV relativeFrom="page">
            <wp:posOffset>838199</wp:posOffset>
          </wp:positionV>
          <wp:extent cx="8991600" cy="38100"/>
          <wp:effectExtent l="0" t="0" r="0" b="0"/>
          <wp:wrapNone/>
          <wp:docPr id="93838196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81966" name="image3.png"/>
                  <pic:cNvPicPr/>
                </pic:nvPicPr>
                <pic:blipFill>
                  <a:blip xmlns:r="http://schemas.openxmlformats.org/officeDocument/2006/relationships" r:embed="rId1" cstate="print"/>
                  <a:stretch>
                    <a:fillRect/>
                  </a:stretch>
                </pic:blipFill>
                <pic:spPr>
                  <a:xfrm>
                    <a:off x="0" y="0"/>
                    <a:ext cx="8991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73" type="#_x0000_t202" style="width:56pt;height:15.5pt;margin-top:43.48pt;margin-left:417.58pt;mso-position-horizontal-relative:page;mso-position-vertical-relative:page;position:absolute;z-index:-25163264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1320800</wp:posOffset>
          </wp:positionH>
          <wp:positionV relativeFrom="page">
            <wp:posOffset>838199</wp:posOffset>
          </wp:positionV>
          <wp:extent cx="8712200" cy="38100"/>
          <wp:effectExtent l="0" t="0" r="0" b="0"/>
          <wp:wrapNone/>
          <wp:docPr id="2069723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2347"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width:56pt;height:15.5pt;margin-top:43.48pt;margin-left:418.29pt;mso-position-horizontal-relative:page;mso-position-vertical-relative:page;position:absolute;z-index:-25165516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1168400</wp:posOffset>
          </wp:positionH>
          <wp:positionV relativeFrom="page">
            <wp:posOffset>838199</wp:posOffset>
          </wp:positionV>
          <wp:extent cx="8991600" cy="381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1" cstate="print"/>
                  <a:stretch>
                    <a:fillRect/>
                  </a:stretch>
                </pic:blipFill>
                <pic:spPr>
                  <a:xfrm>
                    <a:off x="0" y="0"/>
                    <a:ext cx="8991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3" type="#_x0000_t202" style="width:56pt;height:15.5pt;margin-top:43.48pt;margin-left:417.58pt;mso-position-horizontal-relative:page;mso-position-vertical-relative:page;position:absolute;z-index:-25165312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1168400</wp:posOffset>
          </wp:positionH>
          <wp:positionV relativeFrom="page">
            <wp:posOffset>838199</wp:posOffset>
          </wp:positionV>
          <wp:extent cx="8991600" cy="38100"/>
          <wp:effectExtent l="0" t="0" r="0" b="0"/>
          <wp:wrapNone/>
          <wp:docPr id="41761166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611662" name="image3.png"/>
                  <pic:cNvPicPr/>
                </pic:nvPicPr>
                <pic:blipFill>
                  <a:blip xmlns:r="http://schemas.openxmlformats.org/officeDocument/2006/relationships" r:embed="rId1" cstate="print"/>
                  <a:stretch>
                    <a:fillRect/>
                  </a:stretch>
                </pic:blipFill>
                <pic:spPr>
                  <a:xfrm>
                    <a:off x="0" y="0"/>
                    <a:ext cx="8991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5" type="#_x0000_t202" style="width:56pt;height:15.5pt;margin-top:43.48pt;margin-left:417.58pt;mso-position-horizontal-relative:page;mso-position-vertical-relative:page;position:absolute;z-index:-25165107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1168400</wp:posOffset>
          </wp:positionH>
          <wp:positionV relativeFrom="page">
            <wp:posOffset>838199</wp:posOffset>
          </wp:positionV>
          <wp:extent cx="8991600" cy="38100"/>
          <wp:effectExtent l="0" t="0" r="0" b="0"/>
          <wp:wrapNone/>
          <wp:docPr id="141079577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95778" name="image3.png"/>
                  <pic:cNvPicPr/>
                </pic:nvPicPr>
                <pic:blipFill>
                  <a:blip xmlns:r="http://schemas.openxmlformats.org/officeDocument/2006/relationships" r:embed="rId1" cstate="print"/>
                  <a:stretch>
                    <a:fillRect/>
                  </a:stretch>
                </pic:blipFill>
                <pic:spPr>
                  <a:xfrm>
                    <a:off x="0" y="0"/>
                    <a:ext cx="8991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7" type="#_x0000_t202" style="width:56pt;height:15.5pt;margin-top:43.48pt;margin-left:417.58pt;mso-position-horizontal-relative:page;mso-position-vertical-relative:page;position:absolute;z-index:-251649024"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1168400</wp:posOffset>
          </wp:positionH>
          <wp:positionV relativeFrom="page">
            <wp:posOffset>838199</wp:posOffset>
          </wp:positionV>
          <wp:extent cx="8991600" cy="38100"/>
          <wp:effectExtent l="0" t="0" r="0" b="0"/>
          <wp:wrapNone/>
          <wp:docPr id="17790962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96245" name="image3.png"/>
                  <pic:cNvPicPr/>
                </pic:nvPicPr>
                <pic:blipFill>
                  <a:blip xmlns:r="http://schemas.openxmlformats.org/officeDocument/2006/relationships" r:embed="rId1" cstate="print"/>
                  <a:stretch>
                    <a:fillRect/>
                  </a:stretch>
                </pic:blipFill>
                <pic:spPr>
                  <a:xfrm>
                    <a:off x="0" y="0"/>
                    <a:ext cx="8991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9" type="#_x0000_t202" style="width:56pt;height:15.5pt;margin-top:43.48pt;margin-left:417.58pt;mso-position-horizontal-relative:page;mso-position-vertical-relative:page;position:absolute;z-index:-251646976"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1168400</wp:posOffset>
          </wp:positionH>
          <wp:positionV relativeFrom="page">
            <wp:posOffset>838199</wp:posOffset>
          </wp:positionV>
          <wp:extent cx="8991600" cy="38100"/>
          <wp:effectExtent l="0" t="0" r="0" b="0"/>
          <wp:wrapNone/>
          <wp:docPr id="11014997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99755" name="image3.png"/>
                  <pic:cNvPicPr/>
                </pic:nvPicPr>
                <pic:blipFill>
                  <a:blip xmlns:r="http://schemas.openxmlformats.org/officeDocument/2006/relationships" r:embed="rId1" cstate="print"/>
                  <a:stretch>
                    <a:fillRect/>
                  </a:stretch>
                </pic:blipFill>
                <pic:spPr>
                  <a:xfrm>
                    <a:off x="0" y="0"/>
                    <a:ext cx="8991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1" type="#_x0000_t202" style="width:56pt;height:15.5pt;margin-top:43.48pt;margin-left:417.58pt;mso-position-horizontal-relative:page;mso-position-vertical-relative:page;position:absolute;z-index:-251644928"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1168400</wp:posOffset>
          </wp:positionH>
          <wp:positionV relativeFrom="page">
            <wp:posOffset>838199</wp:posOffset>
          </wp:positionV>
          <wp:extent cx="8991600" cy="38100"/>
          <wp:effectExtent l="0" t="0" r="0" b="0"/>
          <wp:wrapNone/>
          <wp:docPr id="20190705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070521" name="image3.png"/>
                  <pic:cNvPicPr/>
                </pic:nvPicPr>
                <pic:blipFill>
                  <a:blip xmlns:r="http://schemas.openxmlformats.org/officeDocument/2006/relationships" r:embed="rId1" cstate="print"/>
                  <a:stretch>
                    <a:fillRect/>
                  </a:stretch>
                </pic:blipFill>
                <pic:spPr>
                  <a:xfrm>
                    <a:off x="0" y="0"/>
                    <a:ext cx="8991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3" type="#_x0000_t202" style="width:56pt;height:15.5pt;margin-top:43.48pt;margin-left:417.58pt;mso-position-horizontal-relative:page;mso-position-vertical-relative:page;position:absolute;z-index:-251642880"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1168400</wp:posOffset>
          </wp:positionH>
          <wp:positionV relativeFrom="page">
            <wp:posOffset>838199</wp:posOffset>
          </wp:positionV>
          <wp:extent cx="8991600" cy="38100"/>
          <wp:effectExtent l="0" t="0" r="0" b="0"/>
          <wp:wrapNone/>
          <wp:docPr id="20110389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38935" name="image3.png"/>
                  <pic:cNvPicPr/>
                </pic:nvPicPr>
                <pic:blipFill>
                  <a:blip xmlns:r="http://schemas.openxmlformats.org/officeDocument/2006/relationships" r:embed="rId1" cstate="print"/>
                  <a:stretch>
                    <a:fillRect/>
                  </a:stretch>
                </pic:blipFill>
                <pic:spPr>
                  <a:xfrm>
                    <a:off x="0" y="0"/>
                    <a:ext cx="8991600" cy="38100"/>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65" type="#_x0000_t202" style="width:56pt;height:15.5pt;margin-top:43.48pt;margin-left:417.58pt;mso-position-horizontal-relative:page;mso-position-vertical-relative:page;position:absolute;z-index:-251640832" filled="f" stroked="f">
          <v:textbox inset="0,0,0,0">
            <w:txbxContent>
              <w:p>
                <w:pPr>
                  <w:spacing w:before="0" w:line="310" w:lineRule="exact"/>
                  <w:ind w:left="20" w:right="0" w:firstLine="0"/>
                  <w:jc w:val="left"/>
                  <w:rPr>
                    <w:rFonts w:ascii="宋体" w:eastAsia="宋体" w:hint="eastAsia"/>
                    <w:sz w:val="27"/>
                  </w:rPr>
                </w:pPr>
                <w:r>
                  <w:rPr>
                    <w:rFonts w:ascii="宋体" w:eastAsia="宋体" w:hint="eastAsia"/>
                    <w:sz w:val="27"/>
                  </w:rPr>
                  <w:t>实用文档</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8BD4E"/>
    <w:multiLevelType w:val="hybridMultilevel"/>
    <w:tmpl w:val="00000000"/>
    <w:lvl w:ilvl="0">
      <w:start w:val="4"/>
      <w:numFmt w:val="decimal"/>
      <w:lvlText w:val="%1）"/>
      <w:lvlJc w:val="left"/>
      <w:pPr>
        <w:ind w:left="1590" w:hanging="630"/>
        <w:jc w:val="left"/>
      </w:pPr>
      <w:rPr>
        <w:rFonts w:ascii="黑体" w:eastAsia="黑体" w:hAnsi="黑体" w:cs="黑体" w:hint="default"/>
        <w:w w:val="100"/>
        <w:sz w:val="36"/>
        <w:szCs w:val="36"/>
      </w:rPr>
    </w:lvl>
    <w:lvl w:ilvl="1">
      <w:start w:val="1"/>
      <w:numFmt w:val="decimal"/>
      <w:lvlText w:val="%2）"/>
      <w:lvlJc w:val="left"/>
      <w:pPr>
        <w:ind w:left="2580" w:hanging="1080"/>
        <w:jc w:val="left"/>
      </w:pPr>
      <w:rPr>
        <w:rFonts w:ascii="黑体" w:eastAsia="黑体" w:hAnsi="黑体" w:cs="黑体" w:hint="default"/>
        <w:w w:val="100"/>
        <w:sz w:val="36"/>
        <w:szCs w:val="36"/>
      </w:rPr>
    </w:lvl>
    <w:lvl w:ilvl="2">
      <w:start w:val="0"/>
      <w:numFmt w:val="bullet"/>
      <w:lvlText w:val="•"/>
      <w:lvlJc w:val="left"/>
      <w:pPr>
        <w:ind w:left="4083" w:hanging="1080"/>
      </w:pPr>
      <w:rPr>
        <w:rFonts w:hint="default"/>
      </w:rPr>
    </w:lvl>
    <w:lvl w:ilvl="3">
      <w:start w:val="0"/>
      <w:numFmt w:val="bullet"/>
      <w:lvlText w:val="•"/>
      <w:lvlJc w:val="left"/>
      <w:pPr>
        <w:ind w:left="5586" w:hanging="1080"/>
      </w:pPr>
      <w:rPr>
        <w:rFonts w:hint="default"/>
      </w:rPr>
    </w:lvl>
    <w:lvl w:ilvl="4">
      <w:start w:val="0"/>
      <w:numFmt w:val="bullet"/>
      <w:lvlText w:val="•"/>
      <w:lvlJc w:val="left"/>
      <w:pPr>
        <w:ind w:left="7089" w:hanging="1080"/>
      </w:pPr>
      <w:rPr>
        <w:rFonts w:hint="default"/>
      </w:rPr>
    </w:lvl>
    <w:lvl w:ilvl="5">
      <w:start w:val="0"/>
      <w:numFmt w:val="bullet"/>
      <w:lvlText w:val="•"/>
      <w:lvlJc w:val="left"/>
      <w:pPr>
        <w:ind w:left="8592" w:hanging="1080"/>
      </w:pPr>
      <w:rPr>
        <w:rFonts w:hint="default"/>
      </w:rPr>
    </w:lvl>
    <w:lvl w:ilvl="6">
      <w:start w:val="0"/>
      <w:numFmt w:val="bullet"/>
      <w:lvlText w:val="•"/>
      <w:lvlJc w:val="left"/>
      <w:pPr>
        <w:ind w:left="10096" w:hanging="1080"/>
      </w:pPr>
      <w:rPr>
        <w:rFonts w:hint="default"/>
      </w:rPr>
    </w:lvl>
    <w:lvl w:ilvl="7">
      <w:start w:val="0"/>
      <w:numFmt w:val="bullet"/>
      <w:lvlText w:val="•"/>
      <w:lvlJc w:val="left"/>
      <w:pPr>
        <w:ind w:left="11599" w:hanging="1080"/>
      </w:pPr>
      <w:rPr>
        <w:rFonts w:hint="default"/>
      </w:rPr>
    </w:lvl>
    <w:lvl w:ilvl="8">
      <w:start w:val="0"/>
      <w:numFmt w:val="bullet"/>
      <w:lvlText w:val="•"/>
      <w:lvlJc w:val="left"/>
      <w:pPr>
        <w:ind w:left="13102" w:hanging="1080"/>
      </w:pPr>
      <w:rPr>
        <w:rFonts w:hint="default"/>
      </w:rPr>
    </w:lvl>
  </w:abstractNum>
  <w:abstractNum w:abstractNumId="1">
    <w:nsid w:val="090852AC"/>
    <w:multiLevelType w:val="hybridMultilevel"/>
    <w:tmpl w:val="00000000"/>
    <w:lvl w:ilvl="0">
      <w:start w:val="1"/>
      <w:numFmt w:val="decimal"/>
      <w:lvlText w:val="%1）"/>
      <w:lvlJc w:val="left"/>
      <w:pPr>
        <w:ind w:left="2199" w:hanging="1080"/>
        <w:jc w:val="left"/>
      </w:pPr>
      <w:rPr>
        <w:rFonts w:ascii="黑体" w:eastAsia="黑体" w:hAnsi="黑体" w:cs="黑体" w:hint="default"/>
        <w:spacing w:val="-1"/>
        <w:w w:val="100"/>
        <w:sz w:val="36"/>
        <w:szCs w:val="36"/>
      </w:rPr>
    </w:lvl>
    <w:lvl w:ilvl="1">
      <w:start w:val="1"/>
      <w:numFmt w:val="decimal"/>
      <w:lvlText w:val="（%2）"/>
      <w:lvlJc w:val="left"/>
      <w:pPr>
        <w:ind w:left="2670" w:hanging="1080"/>
        <w:jc w:val="left"/>
      </w:pPr>
      <w:rPr>
        <w:rFonts w:ascii="黑体" w:eastAsia="黑体" w:hAnsi="黑体" w:cs="黑体" w:hint="default"/>
        <w:w w:val="100"/>
        <w:sz w:val="36"/>
        <w:szCs w:val="36"/>
      </w:rPr>
    </w:lvl>
    <w:lvl w:ilvl="2">
      <w:start w:val="0"/>
      <w:numFmt w:val="bullet"/>
      <w:lvlText w:val="•"/>
      <w:lvlJc w:val="left"/>
      <w:pPr>
        <w:ind w:left="2680" w:hanging="1080"/>
      </w:pPr>
      <w:rPr>
        <w:rFonts w:hint="default"/>
      </w:rPr>
    </w:lvl>
    <w:lvl w:ilvl="3">
      <w:start w:val="0"/>
      <w:numFmt w:val="bullet"/>
      <w:lvlText w:val="•"/>
      <w:lvlJc w:val="left"/>
      <w:pPr>
        <w:ind w:left="4358" w:hanging="1080"/>
      </w:pPr>
      <w:rPr>
        <w:rFonts w:hint="default"/>
      </w:rPr>
    </w:lvl>
    <w:lvl w:ilvl="4">
      <w:start w:val="0"/>
      <w:numFmt w:val="bullet"/>
      <w:lvlText w:val="•"/>
      <w:lvlJc w:val="left"/>
      <w:pPr>
        <w:ind w:left="6037" w:hanging="1080"/>
      </w:pPr>
      <w:rPr>
        <w:rFonts w:hint="default"/>
      </w:rPr>
    </w:lvl>
    <w:lvl w:ilvl="5">
      <w:start w:val="0"/>
      <w:numFmt w:val="bullet"/>
      <w:lvlText w:val="•"/>
      <w:lvlJc w:val="left"/>
      <w:pPr>
        <w:ind w:left="7715" w:hanging="1080"/>
      </w:pPr>
      <w:rPr>
        <w:rFonts w:hint="default"/>
      </w:rPr>
    </w:lvl>
    <w:lvl w:ilvl="6">
      <w:start w:val="0"/>
      <w:numFmt w:val="bullet"/>
      <w:lvlText w:val="•"/>
      <w:lvlJc w:val="left"/>
      <w:pPr>
        <w:ind w:left="9394" w:hanging="1080"/>
      </w:pPr>
      <w:rPr>
        <w:rFonts w:hint="default"/>
      </w:rPr>
    </w:lvl>
    <w:lvl w:ilvl="7">
      <w:start w:val="0"/>
      <w:numFmt w:val="bullet"/>
      <w:lvlText w:val="•"/>
      <w:lvlJc w:val="left"/>
      <w:pPr>
        <w:ind w:left="11073" w:hanging="1080"/>
      </w:pPr>
      <w:rPr>
        <w:rFonts w:hint="default"/>
      </w:rPr>
    </w:lvl>
    <w:lvl w:ilvl="8">
      <w:start w:val="0"/>
      <w:numFmt w:val="bullet"/>
      <w:lvlText w:val="•"/>
      <w:lvlJc w:val="left"/>
      <w:pPr>
        <w:ind w:left="12751" w:hanging="1080"/>
      </w:pPr>
      <w:rPr>
        <w:rFonts w:hint="default"/>
      </w:rPr>
    </w:lvl>
  </w:abstractNum>
  <w:abstractNum w:abstractNumId="2">
    <w:nsid w:val="0F357338"/>
    <w:multiLevelType w:val="hybridMultilevel"/>
    <w:tmpl w:val="00000000"/>
    <w:lvl w:ilvl="0">
      <w:start w:val="5"/>
      <w:numFmt w:val="decimal"/>
      <w:lvlText w:val="%1）"/>
      <w:lvlJc w:val="left"/>
      <w:pPr>
        <w:ind w:left="2040" w:hanging="541"/>
        <w:jc w:val="left"/>
      </w:pPr>
      <w:rPr>
        <w:rFonts w:ascii="黑体" w:eastAsia="黑体" w:hAnsi="黑体" w:cs="黑体" w:hint="default"/>
        <w:spacing w:val="-180"/>
        <w:w w:val="100"/>
        <w:sz w:val="34"/>
        <w:szCs w:val="34"/>
      </w:rPr>
    </w:lvl>
    <w:lvl w:ilvl="1">
      <w:start w:val="0"/>
      <w:numFmt w:val="bullet"/>
      <w:lvlText w:val="•"/>
      <w:lvlJc w:val="left"/>
      <w:pPr>
        <w:ind w:left="2040" w:hanging="541"/>
      </w:pPr>
      <w:rPr>
        <w:rFonts w:hint="default"/>
      </w:rPr>
    </w:lvl>
    <w:lvl w:ilvl="2">
      <w:start w:val="0"/>
      <w:numFmt w:val="bullet"/>
      <w:lvlText w:val="•"/>
      <w:lvlJc w:val="left"/>
      <w:pPr>
        <w:ind w:left="3603" w:hanging="541"/>
      </w:pPr>
      <w:rPr>
        <w:rFonts w:hint="default"/>
      </w:rPr>
    </w:lvl>
    <w:lvl w:ilvl="3">
      <w:start w:val="0"/>
      <w:numFmt w:val="bullet"/>
      <w:lvlText w:val="•"/>
      <w:lvlJc w:val="left"/>
      <w:pPr>
        <w:ind w:left="5166" w:hanging="541"/>
      </w:pPr>
      <w:rPr>
        <w:rFonts w:hint="default"/>
      </w:rPr>
    </w:lvl>
    <w:lvl w:ilvl="4">
      <w:start w:val="0"/>
      <w:numFmt w:val="bullet"/>
      <w:lvlText w:val="•"/>
      <w:lvlJc w:val="left"/>
      <w:pPr>
        <w:ind w:left="6729" w:hanging="541"/>
      </w:pPr>
      <w:rPr>
        <w:rFonts w:hint="default"/>
      </w:rPr>
    </w:lvl>
    <w:lvl w:ilvl="5">
      <w:start w:val="0"/>
      <w:numFmt w:val="bullet"/>
      <w:lvlText w:val="•"/>
      <w:lvlJc w:val="left"/>
      <w:pPr>
        <w:ind w:left="8292" w:hanging="541"/>
      </w:pPr>
      <w:rPr>
        <w:rFonts w:hint="default"/>
      </w:rPr>
    </w:lvl>
    <w:lvl w:ilvl="6">
      <w:start w:val="0"/>
      <w:numFmt w:val="bullet"/>
      <w:lvlText w:val="•"/>
      <w:lvlJc w:val="left"/>
      <w:pPr>
        <w:ind w:left="9856" w:hanging="541"/>
      </w:pPr>
      <w:rPr>
        <w:rFonts w:hint="default"/>
      </w:rPr>
    </w:lvl>
    <w:lvl w:ilvl="7">
      <w:start w:val="0"/>
      <w:numFmt w:val="bullet"/>
      <w:lvlText w:val="•"/>
      <w:lvlJc w:val="left"/>
      <w:pPr>
        <w:ind w:left="11419" w:hanging="541"/>
      </w:pPr>
      <w:rPr>
        <w:rFonts w:hint="default"/>
      </w:rPr>
    </w:lvl>
    <w:lvl w:ilvl="8">
      <w:start w:val="0"/>
      <w:numFmt w:val="bullet"/>
      <w:lvlText w:val="•"/>
      <w:lvlJc w:val="left"/>
      <w:pPr>
        <w:ind w:left="12982" w:hanging="541"/>
      </w:pPr>
      <w:rPr>
        <w:rFonts w:hint="default"/>
      </w:rPr>
    </w:lvl>
  </w:abstractNum>
  <w:abstractNum w:abstractNumId="3">
    <w:nsid w:val="1E509C21"/>
    <w:multiLevelType w:val="hybridMultilevel"/>
    <w:tmpl w:val="00000000"/>
    <w:lvl w:ilvl="0">
      <w:start w:val="1"/>
      <w:numFmt w:val="decimal"/>
      <w:lvlText w:val="（%1）"/>
      <w:lvlJc w:val="left"/>
      <w:pPr>
        <w:ind w:left="1860" w:hanging="1080"/>
        <w:jc w:val="left"/>
      </w:pPr>
      <w:rPr>
        <w:rFonts w:ascii="黑体" w:eastAsia="黑体" w:hAnsi="黑体" w:cs="黑体" w:hint="default"/>
        <w:spacing w:val="-1"/>
        <w:w w:val="100"/>
        <w:sz w:val="36"/>
        <w:szCs w:val="36"/>
      </w:rPr>
    </w:lvl>
    <w:lvl w:ilvl="1">
      <w:start w:val="0"/>
      <w:numFmt w:val="bullet"/>
      <w:lvlText w:val="•"/>
      <w:lvlJc w:val="left"/>
      <w:pPr>
        <w:ind w:left="1860" w:hanging="1080"/>
      </w:pPr>
      <w:rPr>
        <w:rFonts w:hint="default"/>
      </w:rPr>
    </w:lvl>
    <w:lvl w:ilvl="2">
      <w:start w:val="0"/>
      <w:numFmt w:val="bullet"/>
      <w:lvlText w:val="•"/>
      <w:lvlJc w:val="left"/>
      <w:pPr>
        <w:ind w:left="3443" w:hanging="1080"/>
      </w:pPr>
      <w:rPr>
        <w:rFonts w:hint="default"/>
      </w:rPr>
    </w:lvl>
    <w:lvl w:ilvl="3">
      <w:start w:val="0"/>
      <w:numFmt w:val="bullet"/>
      <w:lvlText w:val="•"/>
      <w:lvlJc w:val="left"/>
      <w:pPr>
        <w:ind w:left="5026" w:hanging="1080"/>
      </w:pPr>
      <w:rPr>
        <w:rFonts w:hint="default"/>
      </w:rPr>
    </w:lvl>
    <w:lvl w:ilvl="4">
      <w:start w:val="0"/>
      <w:numFmt w:val="bullet"/>
      <w:lvlText w:val="•"/>
      <w:lvlJc w:val="left"/>
      <w:pPr>
        <w:ind w:left="6609" w:hanging="1080"/>
      </w:pPr>
      <w:rPr>
        <w:rFonts w:hint="default"/>
      </w:rPr>
    </w:lvl>
    <w:lvl w:ilvl="5">
      <w:start w:val="0"/>
      <w:numFmt w:val="bullet"/>
      <w:lvlText w:val="•"/>
      <w:lvlJc w:val="left"/>
      <w:pPr>
        <w:ind w:left="8192" w:hanging="1080"/>
      </w:pPr>
      <w:rPr>
        <w:rFonts w:hint="default"/>
      </w:rPr>
    </w:lvl>
    <w:lvl w:ilvl="6">
      <w:start w:val="0"/>
      <w:numFmt w:val="bullet"/>
      <w:lvlText w:val="•"/>
      <w:lvlJc w:val="left"/>
      <w:pPr>
        <w:ind w:left="9776" w:hanging="1080"/>
      </w:pPr>
      <w:rPr>
        <w:rFonts w:hint="default"/>
      </w:rPr>
    </w:lvl>
    <w:lvl w:ilvl="7">
      <w:start w:val="0"/>
      <w:numFmt w:val="bullet"/>
      <w:lvlText w:val="•"/>
      <w:lvlJc w:val="left"/>
      <w:pPr>
        <w:ind w:left="11359" w:hanging="1080"/>
      </w:pPr>
      <w:rPr>
        <w:rFonts w:hint="default"/>
      </w:rPr>
    </w:lvl>
    <w:lvl w:ilvl="8">
      <w:start w:val="0"/>
      <w:numFmt w:val="bullet"/>
      <w:lvlText w:val="•"/>
      <w:lvlJc w:val="left"/>
      <w:pPr>
        <w:ind w:left="12942" w:hanging="1080"/>
      </w:pPr>
      <w:rPr>
        <w:rFonts w:hint="default"/>
      </w:rPr>
    </w:lvl>
  </w:abstractNum>
  <w:abstractNum w:abstractNumId="4">
    <w:nsid w:val="40F00799"/>
    <w:multiLevelType w:val="hybridMultilevel"/>
    <w:tmpl w:val="00000000"/>
    <w:lvl w:ilvl="0">
      <w:start w:val="3"/>
      <w:numFmt w:val="decimal"/>
      <w:lvlText w:val="%1）"/>
      <w:lvlJc w:val="left"/>
      <w:pPr>
        <w:ind w:left="960" w:hanging="541"/>
        <w:jc w:val="left"/>
      </w:pPr>
      <w:rPr>
        <w:rFonts w:ascii="黑体" w:eastAsia="黑体" w:hAnsi="黑体" w:cs="黑体" w:hint="default"/>
        <w:spacing w:val="-29"/>
        <w:w w:val="100"/>
        <w:sz w:val="34"/>
        <w:szCs w:val="34"/>
      </w:rPr>
    </w:lvl>
    <w:lvl w:ilvl="1">
      <w:start w:val="0"/>
      <w:numFmt w:val="bullet"/>
      <w:lvlText w:val="•"/>
      <w:lvlJc w:val="left"/>
      <w:pPr>
        <w:ind w:left="2474" w:hanging="541"/>
      </w:pPr>
      <w:rPr>
        <w:rFonts w:hint="default"/>
      </w:rPr>
    </w:lvl>
    <w:lvl w:ilvl="2">
      <w:start w:val="0"/>
      <w:numFmt w:val="bullet"/>
      <w:lvlText w:val="•"/>
      <w:lvlJc w:val="left"/>
      <w:pPr>
        <w:ind w:left="3989" w:hanging="541"/>
      </w:pPr>
      <w:rPr>
        <w:rFonts w:hint="default"/>
      </w:rPr>
    </w:lvl>
    <w:lvl w:ilvl="3">
      <w:start w:val="0"/>
      <w:numFmt w:val="bullet"/>
      <w:lvlText w:val="•"/>
      <w:lvlJc w:val="left"/>
      <w:pPr>
        <w:ind w:left="5504" w:hanging="541"/>
      </w:pPr>
      <w:rPr>
        <w:rFonts w:hint="default"/>
      </w:rPr>
    </w:lvl>
    <w:lvl w:ilvl="4">
      <w:start w:val="0"/>
      <w:numFmt w:val="bullet"/>
      <w:lvlText w:val="•"/>
      <w:lvlJc w:val="left"/>
      <w:pPr>
        <w:ind w:left="7019" w:hanging="541"/>
      </w:pPr>
      <w:rPr>
        <w:rFonts w:hint="default"/>
      </w:rPr>
    </w:lvl>
    <w:lvl w:ilvl="5">
      <w:start w:val="0"/>
      <w:numFmt w:val="bullet"/>
      <w:lvlText w:val="•"/>
      <w:lvlJc w:val="left"/>
      <w:pPr>
        <w:ind w:left="8534" w:hanging="541"/>
      </w:pPr>
      <w:rPr>
        <w:rFonts w:hint="default"/>
      </w:rPr>
    </w:lvl>
    <w:lvl w:ilvl="6">
      <w:start w:val="0"/>
      <w:numFmt w:val="bullet"/>
      <w:lvlText w:val="•"/>
      <w:lvlJc w:val="left"/>
      <w:pPr>
        <w:ind w:left="10049" w:hanging="541"/>
      </w:pPr>
      <w:rPr>
        <w:rFonts w:hint="default"/>
      </w:rPr>
    </w:lvl>
    <w:lvl w:ilvl="7">
      <w:start w:val="0"/>
      <w:numFmt w:val="bullet"/>
      <w:lvlText w:val="•"/>
      <w:lvlJc w:val="left"/>
      <w:pPr>
        <w:ind w:left="11564" w:hanging="541"/>
      </w:pPr>
      <w:rPr>
        <w:rFonts w:hint="default"/>
      </w:rPr>
    </w:lvl>
    <w:lvl w:ilvl="8">
      <w:start w:val="0"/>
      <w:numFmt w:val="bullet"/>
      <w:lvlText w:val="•"/>
      <w:lvlJc w:val="left"/>
      <w:pPr>
        <w:ind w:left="13079" w:hanging="541"/>
      </w:pPr>
      <w:rPr>
        <w:rFonts w:hint="default"/>
      </w:rPr>
    </w:lvl>
  </w:abstractNum>
  <w:abstractNum w:abstractNumId="5">
    <w:nsid w:val="4534FC96"/>
    <w:multiLevelType w:val="hybridMultilevel"/>
    <w:tmpl w:val="00000000"/>
    <w:lvl w:ilvl="0">
      <w:start w:val="1"/>
      <w:numFmt w:val="decimal"/>
      <w:lvlText w:val="（%1）"/>
      <w:lvlJc w:val="left"/>
      <w:pPr>
        <w:ind w:left="1860" w:hanging="1080"/>
        <w:jc w:val="left"/>
      </w:pPr>
      <w:rPr>
        <w:rFonts w:ascii="黑体" w:eastAsia="黑体" w:hAnsi="黑体" w:cs="黑体" w:hint="default"/>
        <w:spacing w:val="-1"/>
        <w:w w:val="100"/>
        <w:sz w:val="36"/>
        <w:szCs w:val="36"/>
      </w:rPr>
    </w:lvl>
    <w:lvl w:ilvl="1">
      <w:start w:val="0"/>
      <w:numFmt w:val="bullet"/>
      <w:lvlText w:val="•"/>
      <w:lvlJc w:val="left"/>
      <w:pPr>
        <w:ind w:left="1860" w:hanging="1080"/>
      </w:pPr>
      <w:rPr>
        <w:rFonts w:hint="default"/>
      </w:rPr>
    </w:lvl>
    <w:lvl w:ilvl="2">
      <w:start w:val="0"/>
      <w:numFmt w:val="bullet"/>
      <w:lvlText w:val="•"/>
      <w:lvlJc w:val="left"/>
      <w:pPr>
        <w:ind w:left="3443" w:hanging="1080"/>
      </w:pPr>
      <w:rPr>
        <w:rFonts w:hint="default"/>
      </w:rPr>
    </w:lvl>
    <w:lvl w:ilvl="3">
      <w:start w:val="0"/>
      <w:numFmt w:val="bullet"/>
      <w:lvlText w:val="•"/>
      <w:lvlJc w:val="left"/>
      <w:pPr>
        <w:ind w:left="5026" w:hanging="1080"/>
      </w:pPr>
      <w:rPr>
        <w:rFonts w:hint="default"/>
      </w:rPr>
    </w:lvl>
    <w:lvl w:ilvl="4">
      <w:start w:val="0"/>
      <w:numFmt w:val="bullet"/>
      <w:lvlText w:val="•"/>
      <w:lvlJc w:val="left"/>
      <w:pPr>
        <w:ind w:left="6609" w:hanging="1080"/>
      </w:pPr>
      <w:rPr>
        <w:rFonts w:hint="default"/>
      </w:rPr>
    </w:lvl>
    <w:lvl w:ilvl="5">
      <w:start w:val="0"/>
      <w:numFmt w:val="bullet"/>
      <w:lvlText w:val="•"/>
      <w:lvlJc w:val="left"/>
      <w:pPr>
        <w:ind w:left="8192" w:hanging="1080"/>
      </w:pPr>
      <w:rPr>
        <w:rFonts w:hint="default"/>
      </w:rPr>
    </w:lvl>
    <w:lvl w:ilvl="6">
      <w:start w:val="0"/>
      <w:numFmt w:val="bullet"/>
      <w:lvlText w:val="•"/>
      <w:lvlJc w:val="left"/>
      <w:pPr>
        <w:ind w:left="9776" w:hanging="1080"/>
      </w:pPr>
      <w:rPr>
        <w:rFonts w:hint="default"/>
      </w:rPr>
    </w:lvl>
    <w:lvl w:ilvl="7">
      <w:start w:val="0"/>
      <w:numFmt w:val="bullet"/>
      <w:lvlText w:val="•"/>
      <w:lvlJc w:val="left"/>
      <w:pPr>
        <w:ind w:left="11359" w:hanging="1080"/>
      </w:pPr>
      <w:rPr>
        <w:rFonts w:hint="default"/>
      </w:rPr>
    </w:lvl>
    <w:lvl w:ilvl="8">
      <w:start w:val="0"/>
      <w:numFmt w:val="bullet"/>
      <w:lvlText w:val="•"/>
      <w:lvlJc w:val="left"/>
      <w:pPr>
        <w:ind w:left="12942" w:hanging="1080"/>
      </w:pPr>
      <w:rPr>
        <w:rFonts w:hint="default"/>
      </w:rPr>
    </w:lvl>
  </w:abstractNum>
  <w:abstractNum w:abstractNumId="6">
    <w:nsid w:val="4835B2DA"/>
    <w:multiLevelType w:val="hybridMultilevel"/>
    <w:tmpl w:val="00000000"/>
    <w:lvl w:ilvl="0">
      <w:start w:val="1"/>
      <w:numFmt w:val="decimal"/>
      <w:lvlText w:val="%1）"/>
      <w:lvlJc w:val="left"/>
      <w:pPr>
        <w:ind w:left="2080" w:hanging="1041"/>
        <w:jc w:val="left"/>
      </w:pPr>
      <w:rPr>
        <w:rFonts w:ascii="黑体" w:eastAsia="黑体" w:hAnsi="黑体" w:cs="黑体" w:hint="default"/>
        <w:w w:val="100"/>
        <w:sz w:val="36"/>
        <w:szCs w:val="36"/>
      </w:rPr>
    </w:lvl>
    <w:lvl w:ilvl="1">
      <w:start w:val="0"/>
      <w:numFmt w:val="bullet"/>
      <w:lvlText w:val="•"/>
      <w:lvlJc w:val="left"/>
      <w:pPr>
        <w:ind w:left="3400" w:hanging="1041"/>
      </w:pPr>
      <w:rPr>
        <w:rFonts w:hint="default"/>
      </w:rPr>
    </w:lvl>
    <w:lvl w:ilvl="2">
      <w:start w:val="0"/>
      <w:numFmt w:val="bullet"/>
      <w:lvlText w:val="•"/>
      <w:lvlJc w:val="left"/>
      <w:pPr>
        <w:ind w:left="4812" w:hanging="1041"/>
      </w:pPr>
      <w:rPr>
        <w:rFonts w:hint="default"/>
      </w:rPr>
    </w:lvl>
    <w:lvl w:ilvl="3">
      <w:start w:val="0"/>
      <w:numFmt w:val="bullet"/>
      <w:lvlText w:val="•"/>
      <w:lvlJc w:val="left"/>
      <w:pPr>
        <w:ind w:left="6224" w:hanging="1041"/>
      </w:pPr>
      <w:rPr>
        <w:rFonts w:hint="default"/>
      </w:rPr>
    </w:lvl>
    <w:lvl w:ilvl="4">
      <w:start w:val="0"/>
      <w:numFmt w:val="bullet"/>
      <w:lvlText w:val="•"/>
      <w:lvlJc w:val="left"/>
      <w:pPr>
        <w:ind w:left="7636" w:hanging="1041"/>
      </w:pPr>
      <w:rPr>
        <w:rFonts w:hint="default"/>
      </w:rPr>
    </w:lvl>
    <w:lvl w:ilvl="5">
      <w:start w:val="0"/>
      <w:numFmt w:val="bullet"/>
      <w:lvlText w:val="•"/>
      <w:lvlJc w:val="left"/>
      <w:pPr>
        <w:ind w:left="9048" w:hanging="1041"/>
      </w:pPr>
      <w:rPr>
        <w:rFonts w:hint="default"/>
      </w:rPr>
    </w:lvl>
    <w:lvl w:ilvl="6">
      <w:start w:val="0"/>
      <w:numFmt w:val="bullet"/>
      <w:lvlText w:val="•"/>
      <w:lvlJc w:val="left"/>
      <w:pPr>
        <w:ind w:left="10460" w:hanging="1041"/>
      </w:pPr>
      <w:rPr>
        <w:rFonts w:hint="default"/>
      </w:rPr>
    </w:lvl>
    <w:lvl w:ilvl="7">
      <w:start w:val="0"/>
      <w:numFmt w:val="bullet"/>
      <w:lvlText w:val="•"/>
      <w:lvlJc w:val="left"/>
      <w:pPr>
        <w:ind w:left="11872" w:hanging="1041"/>
      </w:pPr>
      <w:rPr>
        <w:rFonts w:hint="default"/>
      </w:rPr>
    </w:lvl>
    <w:lvl w:ilvl="8">
      <w:start w:val="0"/>
      <w:numFmt w:val="bullet"/>
      <w:lvlText w:val="•"/>
      <w:lvlJc w:val="left"/>
      <w:pPr>
        <w:ind w:left="13284" w:hanging="1041"/>
      </w:pPr>
      <w:rPr>
        <w:rFonts w:hint="default"/>
      </w:rPr>
    </w:lvl>
  </w:abstractNum>
  <w:abstractNum w:abstractNumId="7">
    <w:nsid w:val="4E2102C8"/>
    <w:multiLevelType w:val="hybridMultilevel"/>
    <w:tmpl w:val="00000000"/>
    <w:lvl w:ilvl="0">
      <w:start w:val="1"/>
      <w:numFmt w:val="decimal"/>
      <w:lvlText w:val="%1）"/>
      <w:lvlJc w:val="left"/>
      <w:pPr>
        <w:ind w:left="2080" w:hanging="1041"/>
        <w:jc w:val="left"/>
      </w:pPr>
      <w:rPr>
        <w:rFonts w:ascii="黑体" w:eastAsia="黑体" w:hAnsi="黑体" w:cs="黑体" w:hint="default"/>
        <w:w w:val="100"/>
        <w:sz w:val="36"/>
        <w:szCs w:val="36"/>
      </w:rPr>
    </w:lvl>
    <w:lvl w:ilvl="1">
      <w:start w:val="0"/>
      <w:numFmt w:val="bullet"/>
      <w:lvlText w:val="•"/>
      <w:lvlJc w:val="left"/>
      <w:pPr>
        <w:ind w:left="3400" w:hanging="1041"/>
      </w:pPr>
      <w:rPr>
        <w:rFonts w:hint="default"/>
      </w:rPr>
    </w:lvl>
    <w:lvl w:ilvl="2">
      <w:start w:val="0"/>
      <w:numFmt w:val="bullet"/>
      <w:lvlText w:val="•"/>
      <w:lvlJc w:val="left"/>
      <w:pPr>
        <w:ind w:left="4812" w:hanging="1041"/>
      </w:pPr>
      <w:rPr>
        <w:rFonts w:hint="default"/>
      </w:rPr>
    </w:lvl>
    <w:lvl w:ilvl="3">
      <w:start w:val="0"/>
      <w:numFmt w:val="bullet"/>
      <w:lvlText w:val="•"/>
      <w:lvlJc w:val="left"/>
      <w:pPr>
        <w:ind w:left="6224" w:hanging="1041"/>
      </w:pPr>
      <w:rPr>
        <w:rFonts w:hint="default"/>
      </w:rPr>
    </w:lvl>
    <w:lvl w:ilvl="4">
      <w:start w:val="0"/>
      <w:numFmt w:val="bullet"/>
      <w:lvlText w:val="•"/>
      <w:lvlJc w:val="left"/>
      <w:pPr>
        <w:ind w:left="7636" w:hanging="1041"/>
      </w:pPr>
      <w:rPr>
        <w:rFonts w:hint="default"/>
      </w:rPr>
    </w:lvl>
    <w:lvl w:ilvl="5">
      <w:start w:val="0"/>
      <w:numFmt w:val="bullet"/>
      <w:lvlText w:val="•"/>
      <w:lvlJc w:val="left"/>
      <w:pPr>
        <w:ind w:left="9048" w:hanging="1041"/>
      </w:pPr>
      <w:rPr>
        <w:rFonts w:hint="default"/>
      </w:rPr>
    </w:lvl>
    <w:lvl w:ilvl="6">
      <w:start w:val="0"/>
      <w:numFmt w:val="bullet"/>
      <w:lvlText w:val="•"/>
      <w:lvlJc w:val="left"/>
      <w:pPr>
        <w:ind w:left="10460" w:hanging="1041"/>
      </w:pPr>
      <w:rPr>
        <w:rFonts w:hint="default"/>
      </w:rPr>
    </w:lvl>
    <w:lvl w:ilvl="7">
      <w:start w:val="0"/>
      <w:numFmt w:val="bullet"/>
      <w:lvlText w:val="•"/>
      <w:lvlJc w:val="left"/>
      <w:pPr>
        <w:ind w:left="11872" w:hanging="1041"/>
      </w:pPr>
      <w:rPr>
        <w:rFonts w:hint="default"/>
      </w:rPr>
    </w:lvl>
    <w:lvl w:ilvl="8">
      <w:start w:val="0"/>
      <w:numFmt w:val="bullet"/>
      <w:lvlText w:val="•"/>
      <w:lvlJc w:val="left"/>
      <w:pPr>
        <w:ind w:left="13284" w:hanging="1041"/>
      </w:pPr>
      <w:rPr>
        <w:rFonts w:hint="default"/>
      </w:rPr>
    </w:lvl>
  </w:abstractNum>
  <w:abstractNum w:abstractNumId="8">
    <w:nsid w:val="51AB1F80"/>
    <w:multiLevelType w:val="hybridMultilevel"/>
    <w:tmpl w:val="00000000"/>
    <w:lvl w:ilvl="0">
      <w:start w:val="1"/>
      <w:numFmt w:val="decimal"/>
      <w:lvlText w:val="%1）"/>
      <w:lvlJc w:val="left"/>
      <w:pPr>
        <w:ind w:left="2199" w:hanging="1080"/>
        <w:jc w:val="left"/>
      </w:pPr>
      <w:rPr>
        <w:rFonts w:ascii="黑体" w:eastAsia="黑体" w:hAnsi="黑体" w:cs="黑体" w:hint="default"/>
        <w:spacing w:val="-1"/>
        <w:w w:val="100"/>
        <w:sz w:val="36"/>
        <w:szCs w:val="36"/>
      </w:rPr>
    </w:lvl>
    <w:lvl w:ilvl="1">
      <w:start w:val="0"/>
      <w:numFmt w:val="bullet"/>
      <w:lvlText w:val="•"/>
      <w:lvlJc w:val="left"/>
      <w:pPr>
        <w:ind w:left="3590" w:hanging="1080"/>
      </w:pPr>
      <w:rPr>
        <w:rFonts w:hint="default"/>
      </w:rPr>
    </w:lvl>
    <w:lvl w:ilvl="2">
      <w:start w:val="0"/>
      <w:numFmt w:val="bullet"/>
      <w:lvlText w:val="•"/>
      <w:lvlJc w:val="left"/>
      <w:pPr>
        <w:ind w:left="4981" w:hanging="1080"/>
      </w:pPr>
      <w:rPr>
        <w:rFonts w:hint="default"/>
      </w:rPr>
    </w:lvl>
    <w:lvl w:ilvl="3">
      <w:start w:val="0"/>
      <w:numFmt w:val="bullet"/>
      <w:lvlText w:val="•"/>
      <w:lvlJc w:val="left"/>
      <w:pPr>
        <w:ind w:left="6372" w:hanging="1080"/>
      </w:pPr>
      <w:rPr>
        <w:rFonts w:hint="default"/>
      </w:rPr>
    </w:lvl>
    <w:lvl w:ilvl="4">
      <w:start w:val="0"/>
      <w:numFmt w:val="bullet"/>
      <w:lvlText w:val="•"/>
      <w:lvlJc w:val="left"/>
      <w:pPr>
        <w:ind w:left="7763" w:hanging="1080"/>
      </w:pPr>
      <w:rPr>
        <w:rFonts w:hint="default"/>
      </w:rPr>
    </w:lvl>
    <w:lvl w:ilvl="5">
      <w:start w:val="0"/>
      <w:numFmt w:val="bullet"/>
      <w:lvlText w:val="•"/>
      <w:lvlJc w:val="left"/>
      <w:pPr>
        <w:ind w:left="9154" w:hanging="1080"/>
      </w:pPr>
      <w:rPr>
        <w:rFonts w:hint="default"/>
      </w:rPr>
    </w:lvl>
    <w:lvl w:ilvl="6">
      <w:start w:val="0"/>
      <w:numFmt w:val="bullet"/>
      <w:lvlText w:val="•"/>
      <w:lvlJc w:val="left"/>
      <w:pPr>
        <w:ind w:left="10545" w:hanging="1080"/>
      </w:pPr>
      <w:rPr>
        <w:rFonts w:hint="default"/>
      </w:rPr>
    </w:lvl>
    <w:lvl w:ilvl="7">
      <w:start w:val="0"/>
      <w:numFmt w:val="bullet"/>
      <w:lvlText w:val="•"/>
      <w:lvlJc w:val="left"/>
      <w:pPr>
        <w:ind w:left="11936" w:hanging="1080"/>
      </w:pPr>
      <w:rPr>
        <w:rFonts w:hint="default"/>
      </w:rPr>
    </w:lvl>
    <w:lvl w:ilvl="8">
      <w:start w:val="0"/>
      <w:numFmt w:val="bullet"/>
      <w:lvlText w:val="•"/>
      <w:lvlJc w:val="left"/>
      <w:pPr>
        <w:ind w:left="13327" w:hanging="1080"/>
      </w:pPr>
      <w:rPr>
        <w:rFonts w:hint="default"/>
      </w:rPr>
    </w:lvl>
  </w:abstractNum>
  <w:abstractNum w:abstractNumId="9">
    <w:nsid w:val="5A9F54E1"/>
    <w:multiLevelType w:val="hybridMultilevel"/>
    <w:tmpl w:val="00000000"/>
    <w:lvl w:ilvl="0">
      <w:start w:val="1"/>
      <w:numFmt w:val="decimal"/>
      <w:lvlText w:val="%1)"/>
      <w:lvlJc w:val="left"/>
      <w:pPr>
        <w:ind w:left="1871" w:hanging="540"/>
        <w:jc w:val="left"/>
      </w:pPr>
      <w:rPr>
        <w:rFonts w:ascii="黑体" w:eastAsia="黑体" w:hAnsi="黑体" w:cs="黑体" w:hint="default"/>
        <w:w w:val="100"/>
        <w:sz w:val="36"/>
        <w:szCs w:val="36"/>
      </w:rPr>
    </w:lvl>
    <w:lvl w:ilvl="1">
      <w:start w:val="0"/>
      <w:numFmt w:val="bullet"/>
      <w:lvlText w:val="•"/>
      <w:lvlJc w:val="left"/>
      <w:pPr>
        <w:ind w:left="3302" w:hanging="540"/>
      </w:pPr>
      <w:rPr>
        <w:rFonts w:hint="default"/>
      </w:rPr>
    </w:lvl>
    <w:lvl w:ilvl="2">
      <w:start w:val="0"/>
      <w:numFmt w:val="bullet"/>
      <w:lvlText w:val="•"/>
      <w:lvlJc w:val="left"/>
      <w:pPr>
        <w:ind w:left="4725" w:hanging="540"/>
      </w:pPr>
      <w:rPr>
        <w:rFonts w:hint="default"/>
      </w:rPr>
    </w:lvl>
    <w:lvl w:ilvl="3">
      <w:start w:val="0"/>
      <w:numFmt w:val="bullet"/>
      <w:lvlText w:val="•"/>
      <w:lvlJc w:val="left"/>
      <w:pPr>
        <w:ind w:left="6148" w:hanging="540"/>
      </w:pPr>
      <w:rPr>
        <w:rFonts w:hint="default"/>
      </w:rPr>
    </w:lvl>
    <w:lvl w:ilvl="4">
      <w:start w:val="0"/>
      <w:numFmt w:val="bullet"/>
      <w:lvlText w:val="•"/>
      <w:lvlJc w:val="left"/>
      <w:pPr>
        <w:ind w:left="7571" w:hanging="540"/>
      </w:pPr>
      <w:rPr>
        <w:rFonts w:hint="default"/>
      </w:rPr>
    </w:lvl>
    <w:lvl w:ilvl="5">
      <w:start w:val="0"/>
      <w:numFmt w:val="bullet"/>
      <w:lvlText w:val="•"/>
      <w:lvlJc w:val="left"/>
      <w:pPr>
        <w:ind w:left="8994" w:hanging="540"/>
      </w:pPr>
      <w:rPr>
        <w:rFonts w:hint="default"/>
      </w:rPr>
    </w:lvl>
    <w:lvl w:ilvl="6">
      <w:start w:val="0"/>
      <w:numFmt w:val="bullet"/>
      <w:lvlText w:val="•"/>
      <w:lvlJc w:val="left"/>
      <w:pPr>
        <w:ind w:left="10417" w:hanging="540"/>
      </w:pPr>
      <w:rPr>
        <w:rFonts w:hint="default"/>
      </w:rPr>
    </w:lvl>
    <w:lvl w:ilvl="7">
      <w:start w:val="0"/>
      <w:numFmt w:val="bullet"/>
      <w:lvlText w:val="•"/>
      <w:lvlJc w:val="left"/>
      <w:pPr>
        <w:ind w:left="11840" w:hanging="540"/>
      </w:pPr>
      <w:rPr>
        <w:rFonts w:hint="default"/>
      </w:rPr>
    </w:lvl>
    <w:lvl w:ilvl="8">
      <w:start w:val="0"/>
      <w:numFmt w:val="bullet"/>
      <w:lvlText w:val="•"/>
      <w:lvlJc w:val="left"/>
      <w:pPr>
        <w:ind w:left="13263" w:hanging="540"/>
      </w:pPr>
      <w:rPr>
        <w:rFonts w:hint="default"/>
      </w:rPr>
    </w:lvl>
  </w:abstractNum>
  <w:abstractNum w:abstractNumId="10">
    <w:nsid w:val="5CF1A26B"/>
    <w:multiLevelType w:val="hybridMultilevel"/>
    <w:tmpl w:val="00000000"/>
    <w:lvl w:ilvl="0">
      <w:start w:val="1"/>
      <w:numFmt w:val="decimal"/>
      <w:lvlText w:val="%1)"/>
      <w:lvlJc w:val="left"/>
      <w:pPr>
        <w:ind w:left="1871" w:hanging="540"/>
        <w:jc w:val="left"/>
      </w:pPr>
      <w:rPr>
        <w:rFonts w:ascii="黑体" w:eastAsia="黑体" w:hAnsi="黑体" w:cs="黑体" w:hint="default"/>
        <w:w w:val="100"/>
        <w:sz w:val="36"/>
        <w:szCs w:val="36"/>
      </w:rPr>
    </w:lvl>
    <w:lvl w:ilvl="1">
      <w:start w:val="0"/>
      <w:numFmt w:val="bullet"/>
      <w:lvlText w:val="•"/>
      <w:lvlJc w:val="left"/>
      <w:pPr>
        <w:ind w:left="3302" w:hanging="540"/>
      </w:pPr>
      <w:rPr>
        <w:rFonts w:hint="default"/>
      </w:rPr>
    </w:lvl>
    <w:lvl w:ilvl="2">
      <w:start w:val="0"/>
      <w:numFmt w:val="bullet"/>
      <w:lvlText w:val="•"/>
      <w:lvlJc w:val="left"/>
      <w:pPr>
        <w:ind w:left="4725" w:hanging="540"/>
      </w:pPr>
      <w:rPr>
        <w:rFonts w:hint="default"/>
      </w:rPr>
    </w:lvl>
    <w:lvl w:ilvl="3">
      <w:start w:val="0"/>
      <w:numFmt w:val="bullet"/>
      <w:lvlText w:val="•"/>
      <w:lvlJc w:val="left"/>
      <w:pPr>
        <w:ind w:left="6148" w:hanging="540"/>
      </w:pPr>
      <w:rPr>
        <w:rFonts w:hint="default"/>
      </w:rPr>
    </w:lvl>
    <w:lvl w:ilvl="4">
      <w:start w:val="0"/>
      <w:numFmt w:val="bullet"/>
      <w:lvlText w:val="•"/>
      <w:lvlJc w:val="left"/>
      <w:pPr>
        <w:ind w:left="7571" w:hanging="540"/>
      </w:pPr>
      <w:rPr>
        <w:rFonts w:hint="default"/>
      </w:rPr>
    </w:lvl>
    <w:lvl w:ilvl="5">
      <w:start w:val="0"/>
      <w:numFmt w:val="bullet"/>
      <w:lvlText w:val="•"/>
      <w:lvlJc w:val="left"/>
      <w:pPr>
        <w:ind w:left="8994" w:hanging="540"/>
      </w:pPr>
      <w:rPr>
        <w:rFonts w:hint="default"/>
      </w:rPr>
    </w:lvl>
    <w:lvl w:ilvl="6">
      <w:start w:val="0"/>
      <w:numFmt w:val="bullet"/>
      <w:lvlText w:val="•"/>
      <w:lvlJc w:val="left"/>
      <w:pPr>
        <w:ind w:left="10417" w:hanging="540"/>
      </w:pPr>
      <w:rPr>
        <w:rFonts w:hint="default"/>
      </w:rPr>
    </w:lvl>
    <w:lvl w:ilvl="7">
      <w:start w:val="0"/>
      <w:numFmt w:val="bullet"/>
      <w:lvlText w:val="•"/>
      <w:lvlJc w:val="left"/>
      <w:pPr>
        <w:ind w:left="11840" w:hanging="540"/>
      </w:pPr>
      <w:rPr>
        <w:rFonts w:hint="default"/>
      </w:rPr>
    </w:lvl>
    <w:lvl w:ilvl="8">
      <w:start w:val="0"/>
      <w:numFmt w:val="bullet"/>
      <w:lvlText w:val="•"/>
      <w:lvlJc w:val="left"/>
      <w:pPr>
        <w:ind w:left="13263" w:hanging="540"/>
      </w:pPr>
      <w:rPr>
        <w:rFonts w:hint="default"/>
      </w:rPr>
    </w:lvl>
  </w:abstractNum>
  <w:abstractNum w:abstractNumId="11">
    <w:nsid w:val="69778454"/>
    <w:multiLevelType w:val="hybridMultilevel"/>
    <w:tmpl w:val="00000000"/>
    <w:lvl w:ilvl="0">
      <w:start w:val="2"/>
      <w:numFmt w:val="decimal"/>
      <w:lvlText w:val="%1）"/>
      <w:lvlJc w:val="left"/>
      <w:pPr>
        <w:ind w:left="1770" w:hanging="810"/>
        <w:jc w:val="left"/>
      </w:pPr>
      <w:rPr>
        <w:rFonts w:ascii="黑体" w:eastAsia="黑体" w:hAnsi="黑体" w:cs="黑体" w:hint="default"/>
        <w:spacing w:val="-1"/>
        <w:w w:val="100"/>
        <w:sz w:val="36"/>
        <w:szCs w:val="36"/>
      </w:rPr>
    </w:lvl>
    <w:lvl w:ilvl="1">
      <w:start w:val="0"/>
      <w:numFmt w:val="bullet"/>
      <w:lvlText w:val="•"/>
      <w:lvlJc w:val="left"/>
      <w:pPr>
        <w:ind w:left="3212" w:hanging="810"/>
      </w:pPr>
      <w:rPr>
        <w:rFonts w:hint="default"/>
      </w:rPr>
    </w:lvl>
    <w:lvl w:ilvl="2">
      <w:start w:val="0"/>
      <w:numFmt w:val="bullet"/>
      <w:lvlText w:val="•"/>
      <w:lvlJc w:val="left"/>
      <w:pPr>
        <w:ind w:left="4645" w:hanging="810"/>
      </w:pPr>
      <w:rPr>
        <w:rFonts w:hint="default"/>
      </w:rPr>
    </w:lvl>
    <w:lvl w:ilvl="3">
      <w:start w:val="0"/>
      <w:numFmt w:val="bullet"/>
      <w:lvlText w:val="•"/>
      <w:lvlJc w:val="left"/>
      <w:pPr>
        <w:ind w:left="6078" w:hanging="810"/>
      </w:pPr>
      <w:rPr>
        <w:rFonts w:hint="default"/>
      </w:rPr>
    </w:lvl>
    <w:lvl w:ilvl="4">
      <w:start w:val="0"/>
      <w:numFmt w:val="bullet"/>
      <w:lvlText w:val="•"/>
      <w:lvlJc w:val="left"/>
      <w:pPr>
        <w:ind w:left="7511" w:hanging="810"/>
      </w:pPr>
      <w:rPr>
        <w:rFonts w:hint="default"/>
      </w:rPr>
    </w:lvl>
    <w:lvl w:ilvl="5">
      <w:start w:val="0"/>
      <w:numFmt w:val="bullet"/>
      <w:lvlText w:val="•"/>
      <w:lvlJc w:val="left"/>
      <w:pPr>
        <w:ind w:left="8944" w:hanging="810"/>
      </w:pPr>
      <w:rPr>
        <w:rFonts w:hint="default"/>
      </w:rPr>
    </w:lvl>
    <w:lvl w:ilvl="6">
      <w:start w:val="0"/>
      <w:numFmt w:val="bullet"/>
      <w:lvlText w:val="•"/>
      <w:lvlJc w:val="left"/>
      <w:pPr>
        <w:ind w:left="10377" w:hanging="810"/>
      </w:pPr>
      <w:rPr>
        <w:rFonts w:hint="default"/>
      </w:rPr>
    </w:lvl>
    <w:lvl w:ilvl="7">
      <w:start w:val="0"/>
      <w:numFmt w:val="bullet"/>
      <w:lvlText w:val="•"/>
      <w:lvlJc w:val="left"/>
      <w:pPr>
        <w:ind w:left="11810" w:hanging="810"/>
      </w:pPr>
      <w:rPr>
        <w:rFonts w:hint="default"/>
      </w:rPr>
    </w:lvl>
    <w:lvl w:ilvl="8">
      <w:start w:val="0"/>
      <w:numFmt w:val="bullet"/>
      <w:lvlText w:val="•"/>
      <w:lvlJc w:val="left"/>
      <w:pPr>
        <w:ind w:left="13243" w:hanging="810"/>
      </w:pPr>
      <w:rPr>
        <w:rFonts w:hint="default"/>
      </w:rPr>
    </w:lvl>
  </w:abstractNum>
  <w:num w:numId="1">
    <w:abstractNumId w:val="4"/>
  </w:num>
  <w:num w:numId="2">
    <w:abstractNumId w:val="1"/>
  </w:num>
  <w:num w:numId="3">
    <w:abstractNumId w:val="8"/>
  </w:num>
  <w:num w:numId="4">
    <w:abstractNumId w:val="0"/>
  </w:num>
  <w:num w:numId="5">
    <w:abstractNumId w:val="2"/>
  </w:num>
  <w:num w:numId="6">
    <w:abstractNumId w:val="5"/>
  </w:num>
  <w:num w:numId="7">
    <w:abstractNumId w:val="6"/>
  </w:num>
  <w:num w:numId="8">
    <w:abstractNumId w:val="11"/>
  </w:num>
  <w:num w:numId="9">
    <w:abstractNumId w:val="9"/>
  </w:num>
  <w:num w:numId="10">
    <w:abstractNumId w:val="10"/>
  </w:num>
  <w:num w:numId="11">
    <w:abstractNumId w:val="7"/>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spacing w:before="42"/>
      <w:ind w:left="960"/>
      <w:outlineLvl w:val="0"/>
    </w:pPr>
    <w:rPr>
      <w:rFonts w:ascii="黑体" w:eastAsia="黑体" w:hAnsi="黑体" w:cs="黑体"/>
      <w:sz w:val="42"/>
      <w:szCs w:val="42"/>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420"/>
      <w:ind w:right="1748"/>
      <w:jc w:val="center"/>
    </w:pPr>
    <w:rPr>
      <w:rFonts w:ascii="黑体" w:eastAsia="黑体" w:hAnsi="黑体" w:cs="黑体"/>
      <w:sz w:val="31"/>
      <w:szCs w:val="31"/>
    </w:rPr>
  </w:style>
  <w:style w:type="paragraph" w:styleId="BodyText">
    <w:name w:val="Body Text"/>
    <w:basedOn w:val="Normal"/>
    <w:uiPriority w:val="1"/>
    <w:qFormat/>
    <w:rPr>
      <w:rFonts w:ascii="黑体" w:eastAsia="黑体" w:hAnsi="黑体" w:cs="黑体"/>
      <w:sz w:val="36"/>
      <w:szCs w:val="36"/>
    </w:rPr>
  </w:style>
  <w:style w:type="paragraph" w:styleId="ListParagraph">
    <w:name w:val="List Paragraph"/>
    <w:basedOn w:val="Normal"/>
    <w:uiPriority w:val="1"/>
    <w:qFormat/>
    <w:pPr>
      <w:ind w:left="2040" w:hanging="1080"/>
    </w:pPr>
    <w:rPr>
      <w:rFonts w:ascii="黑体" w:eastAsia="黑体" w:hAnsi="黑体" w:cs="黑体"/>
    </w:rPr>
  </w:style>
  <w:style w:type="paragraph" w:customStyle="1" w:styleId="TableParagraph">
    <w:name w:val="Table Paragraph"/>
    <w:basedOn w:val="Normal"/>
    <w:uiPriority w:val="1"/>
    <w:qFormat/>
    <w:rPr>
      <w:rFonts w:ascii="黑体" w:eastAsia="黑体" w:hAnsi="黑体" w:cs="黑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footer" Target="footer4.xml" /><Relationship Id="rId15" Type="http://schemas.openxmlformats.org/officeDocument/2006/relationships/header" Target="header5.xml" /><Relationship Id="rId16" Type="http://schemas.openxmlformats.org/officeDocument/2006/relationships/footer" Target="footer5.xml" /><Relationship Id="rId17" Type="http://schemas.openxmlformats.org/officeDocument/2006/relationships/image" Target="media/image5.png"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image" Target="media/image6.png" /><Relationship Id="rId21" Type="http://schemas.openxmlformats.org/officeDocument/2006/relationships/header" Target="header7.xml" /><Relationship Id="rId22" Type="http://schemas.openxmlformats.org/officeDocument/2006/relationships/footer" Target="footer7.xml" /><Relationship Id="rId23" Type="http://schemas.openxmlformats.org/officeDocument/2006/relationships/header" Target="header8.xml" /><Relationship Id="rId24" Type="http://schemas.openxmlformats.org/officeDocument/2006/relationships/footer" Target="footer8.xml" /><Relationship Id="rId25" Type="http://schemas.openxmlformats.org/officeDocument/2006/relationships/header" Target="header9.xml" /><Relationship Id="rId26" Type="http://schemas.openxmlformats.org/officeDocument/2006/relationships/footer" Target="footer9.xml" /><Relationship Id="rId27" Type="http://schemas.openxmlformats.org/officeDocument/2006/relationships/header" Target="header10.xml" /><Relationship Id="rId28" Type="http://schemas.openxmlformats.org/officeDocument/2006/relationships/footer" Target="footer10.xml" /><Relationship Id="rId29" Type="http://schemas.openxmlformats.org/officeDocument/2006/relationships/header" Target="header11.xml" /><Relationship Id="rId3" Type="http://schemas.openxmlformats.org/officeDocument/2006/relationships/fontTable" Target="fontTable.xml" /><Relationship Id="rId30" Type="http://schemas.openxmlformats.org/officeDocument/2006/relationships/footer" Target="footer11.xml" /><Relationship Id="rId31" Type="http://schemas.openxmlformats.org/officeDocument/2006/relationships/image" Target="media/image7.png" /><Relationship Id="rId32" Type="http://schemas.openxmlformats.org/officeDocument/2006/relationships/image" Target="media/image8.png" /><Relationship Id="rId33" Type="http://schemas.openxmlformats.org/officeDocument/2006/relationships/image" Target="media/image9.png" /><Relationship Id="rId34" Type="http://schemas.openxmlformats.org/officeDocument/2006/relationships/image" Target="media/image10.png" /><Relationship Id="rId35" Type="http://schemas.openxmlformats.org/officeDocument/2006/relationships/image" Target="media/image11.png" /><Relationship Id="rId36" Type="http://schemas.openxmlformats.org/officeDocument/2006/relationships/image" Target="media/image12.png" /><Relationship Id="rId37" Type="http://schemas.openxmlformats.org/officeDocument/2006/relationships/image" Target="media/image13.png" /><Relationship Id="rId38" Type="http://schemas.openxmlformats.org/officeDocument/2006/relationships/image" Target="media/image14.jpeg" /><Relationship Id="rId39" Type="http://schemas.openxmlformats.org/officeDocument/2006/relationships/image" Target="media/image15.png" /><Relationship Id="rId4" Type="http://schemas.openxmlformats.org/officeDocument/2006/relationships/header" Target="header1.xml" /><Relationship Id="rId40" Type="http://schemas.openxmlformats.org/officeDocument/2006/relationships/image" Target="media/image16.png" /><Relationship Id="rId41" Type="http://schemas.openxmlformats.org/officeDocument/2006/relationships/image" Target="media/image17.png" /><Relationship Id="rId42" Type="http://schemas.openxmlformats.org/officeDocument/2006/relationships/image" Target="media/image18.png" /><Relationship Id="rId43" Type="http://schemas.openxmlformats.org/officeDocument/2006/relationships/image" Target="media/image19.png" /><Relationship Id="rId44" Type="http://schemas.openxmlformats.org/officeDocument/2006/relationships/image" Target="media/image20.png" /><Relationship Id="rId45" Type="http://schemas.openxmlformats.org/officeDocument/2006/relationships/image" Target="media/image21.png" /><Relationship Id="rId46" Type="http://schemas.openxmlformats.org/officeDocument/2006/relationships/image" Target="media/image22.png" /><Relationship Id="rId47" Type="http://schemas.openxmlformats.org/officeDocument/2006/relationships/image" Target="media/image23.png" /><Relationship Id="rId48" Type="http://schemas.openxmlformats.org/officeDocument/2006/relationships/header" Target="header12.xml" /><Relationship Id="rId49" Type="http://schemas.openxmlformats.org/officeDocument/2006/relationships/footer" Target="footer12.xml" /><Relationship Id="rId5" Type="http://schemas.openxmlformats.org/officeDocument/2006/relationships/footer" Target="footer1.xml" /><Relationship Id="rId50" Type="http://schemas.openxmlformats.org/officeDocument/2006/relationships/image" Target="media/image24.png" /><Relationship Id="rId51" Type="http://schemas.openxmlformats.org/officeDocument/2006/relationships/hyperlink" Target="https://d.book118.com/707143112143006043" TargetMode="External" /><Relationship Id="rId52" Type="http://schemas.openxmlformats.org/officeDocument/2006/relationships/header" Target="header13.xml" /><Relationship Id="rId53" Type="http://schemas.openxmlformats.org/officeDocument/2006/relationships/footer" Target="footer13.xml" /><Relationship Id="rId54" Type="http://schemas.openxmlformats.org/officeDocument/2006/relationships/theme" Target="theme/theme1.xml" /><Relationship Id="rId55" Type="http://schemas.openxmlformats.org/officeDocument/2006/relationships/numbering" Target="numbering.xml" /><Relationship Id="rId56" Type="http://schemas.openxmlformats.org/officeDocument/2006/relationships/styles" Target="styles.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4.png" /></Relationships>
</file>

<file path=word/_rels/header11.xml.rels><?xml version="1.0" encoding="utf-8" standalone="yes"?><Relationships xmlns="http://schemas.openxmlformats.org/package/2006/relationships"><Relationship Id="rId1" Type="http://schemas.openxmlformats.org/officeDocument/2006/relationships/image" Target="media/image4.png" /></Relationships>
</file>

<file path=word/_rels/header12.xml.rels><?xml version="1.0" encoding="utf-8" standalone="yes"?><Relationships xmlns="http://schemas.openxmlformats.org/package/2006/relationships"><Relationship Id="rId1" Type="http://schemas.openxmlformats.org/officeDocument/2006/relationships/image" Target="media/image4.png" /></Relationships>
</file>

<file path=word/_rels/header13.xml.rels><?xml version="1.0" encoding="utf-8" standalone="yes"?><Relationships xmlns="http://schemas.openxmlformats.org/package/2006/relationships"><Relationship Id="rId1" Type="http://schemas.openxmlformats.org/officeDocument/2006/relationships/image" Target="media/image4.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4.png" /></Relationships>
</file>

<file path=word/_rels/header4.xml.rels><?xml version="1.0" encoding="utf-8" standalone="yes"?><Relationships xmlns="http://schemas.openxmlformats.org/package/2006/relationships"><Relationship Id="rId1" Type="http://schemas.openxmlformats.org/officeDocument/2006/relationships/image" Target="media/image4.png" /></Relationships>
</file>

<file path=word/_rels/header5.xml.rels><?xml version="1.0" encoding="utf-8" standalone="yes"?><Relationships xmlns="http://schemas.openxmlformats.org/package/2006/relationships"><Relationship Id="rId1" Type="http://schemas.openxmlformats.org/officeDocument/2006/relationships/image" Target="media/image4.png" /></Relationships>
</file>

<file path=word/_rels/header6.xml.rels><?xml version="1.0" encoding="utf-8" standalone="yes"?><Relationships xmlns="http://schemas.openxmlformats.org/package/2006/relationships"><Relationship Id="rId1" Type="http://schemas.openxmlformats.org/officeDocument/2006/relationships/image" Target="media/image4.png" /></Relationships>
</file>

<file path=word/_rels/header7.xml.rels><?xml version="1.0" encoding="utf-8" standalone="yes"?><Relationships xmlns="http://schemas.openxmlformats.org/package/2006/relationships"><Relationship Id="rId1" Type="http://schemas.openxmlformats.org/officeDocument/2006/relationships/image" Target="media/image4.png" /></Relationships>
</file>

<file path=word/_rels/header8.xml.rels><?xml version="1.0" encoding="utf-8" standalone="yes"?><Relationships xmlns="http://schemas.openxmlformats.org/package/2006/relationships"><Relationship Id="rId1" Type="http://schemas.openxmlformats.org/officeDocument/2006/relationships/image" Target="media/image4.png" /></Relationships>
</file>

<file path=word/_rels/header9.xml.rels><?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2024-01-31T11:18:57Z</dcterms:created>
  <dcterms:modified xsi:type="dcterms:W3CDTF">2024-01-31T11:18:57Z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2022-11-19T00:00:00Z</vt:filetime>
  </property>
  <property fmtid="{D5CDD505-2E9C-101B-9397-08002B2CF9AE}" pid="3" name="LastSaved">
    <vt:filetime>2024-01-31T00:00:00Z</vt:filetime>
  </property>
</Properties>
</file>