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重组载体疫苗项目规划设计蓝图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8" w:history="1">
        <w:r>
          <w:rPr>
            <w:rFonts w:ascii="仿宋" w:eastAsia="仿宋" w:hAnsi="仿宋" w:cs="仿宋" w:hint="eastAsia"/>
            <w:lang w:eastAsia="zh-CN"/>
          </w:rPr>
          <w:t>概论</w:t>
        </w:r>
        <w:r>
          <w:tab/>
        </w:r>
        <w:r>
          <w:fldChar w:fldCharType="begin"/>
        </w:r>
        <w:r>
          <w:instrText xml:space="preserve"> PAGEREF _Toc30028 \h </w:instrText>
        </w:r>
        <w:r>
          <w:fldChar w:fldCharType="separate"/>
        </w:r>
        <w:r>
          <w:t>3</w:t>
        </w:r>
        <w:r>
          <w:fldChar w:fldCharType="end"/>
        </w:r>
      </w:hyperlink>
    </w:p>
    <w:p>
      <w:pPr>
        <w:pStyle w:val="TOC1"/>
        <w:tabs>
          <w:tab w:val="right" w:leader="dot" w:pos="8306"/>
        </w:tabs>
      </w:pPr>
      <w:hyperlink w:anchor="_Toc25982" w:history="1">
        <w:r>
          <w:rPr>
            <w:rFonts w:ascii="仿宋" w:eastAsia="仿宋" w:hAnsi="仿宋" w:cs="仿宋" w:hint="eastAsia"/>
            <w:lang w:eastAsia="zh-CN"/>
          </w:rPr>
          <w:t>一、重组载体疫苗项目绩效评估</w:t>
        </w:r>
        <w:r>
          <w:tab/>
        </w:r>
        <w:r>
          <w:fldChar w:fldCharType="begin"/>
        </w:r>
        <w:r>
          <w:instrText xml:space="preserve"> PAGEREF _Toc25982 \h </w:instrText>
        </w:r>
        <w:r>
          <w:fldChar w:fldCharType="separate"/>
        </w:r>
        <w:r>
          <w:t>3</w:t>
        </w:r>
        <w:r>
          <w:fldChar w:fldCharType="end"/>
        </w:r>
      </w:hyperlink>
    </w:p>
    <w:p>
      <w:pPr>
        <w:pStyle w:val="TOC2"/>
        <w:tabs>
          <w:tab w:val="right" w:leader="dot" w:pos="8306"/>
        </w:tabs>
      </w:pPr>
      <w:hyperlink w:anchor="_Toc30471" w:history="1">
        <w:r>
          <w:rPr>
            <w:rFonts w:ascii="仿宋" w:eastAsia="仿宋" w:hAnsi="仿宋" w:cs="仿宋" w:hint="eastAsia"/>
            <w:lang w:eastAsia="zh-CN"/>
          </w:rPr>
          <w:t>(一)、绩效评估指标</w:t>
        </w:r>
        <w:r>
          <w:tab/>
        </w:r>
        <w:r>
          <w:fldChar w:fldCharType="begin"/>
        </w:r>
        <w:r>
          <w:instrText xml:space="preserve"> PAGEREF _Toc30471 \h </w:instrText>
        </w:r>
        <w:r>
          <w:fldChar w:fldCharType="separate"/>
        </w:r>
        <w:r>
          <w:t>3</w:t>
        </w:r>
        <w:r>
          <w:fldChar w:fldCharType="end"/>
        </w:r>
      </w:hyperlink>
    </w:p>
    <w:p>
      <w:pPr>
        <w:pStyle w:val="TOC2"/>
        <w:tabs>
          <w:tab w:val="right" w:leader="dot" w:pos="8306"/>
        </w:tabs>
      </w:pPr>
      <w:hyperlink w:anchor="_Toc9153" w:history="1">
        <w:r>
          <w:rPr>
            <w:rFonts w:ascii="仿宋" w:eastAsia="仿宋" w:hAnsi="仿宋" w:cs="仿宋" w:hint="eastAsia"/>
            <w:lang w:eastAsia="zh-CN"/>
          </w:rPr>
          <w:t>(二)、绩效评估方法</w:t>
        </w:r>
        <w:r>
          <w:tab/>
        </w:r>
        <w:r>
          <w:fldChar w:fldCharType="begin"/>
        </w:r>
        <w:r>
          <w:instrText xml:space="preserve"> PAGEREF _Toc9153 \h </w:instrText>
        </w:r>
        <w:r>
          <w:fldChar w:fldCharType="separate"/>
        </w:r>
        <w:r>
          <w:t>4</w:t>
        </w:r>
        <w:r>
          <w:fldChar w:fldCharType="end"/>
        </w:r>
      </w:hyperlink>
    </w:p>
    <w:p>
      <w:pPr>
        <w:pStyle w:val="TOC2"/>
        <w:tabs>
          <w:tab w:val="right" w:leader="dot" w:pos="8306"/>
        </w:tabs>
      </w:pPr>
      <w:hyperlink w:anchor="_Toc8833" w:history="1">
        <w:r>
          <w:rPr>
            <w:rFonts w:ascii="仿宋" w:eastAsia="仿宋" w:hAnsi="仿宋" w:cs="仿宋" w:hint="eastAsia"/>
            <w:lang w:eastAsia="zh-CN"/>
          </w:rPr>
          <w:t>(三)、绩效评估周期</w:t>
        </w:r>
        <w:r>
          <w:tab/>
        </w:r>
        <w:r>
          <w:fldChar w:fldCharType="begin"/>
        </w:r>
        <w:r>
          <w:instrText xml:space="preserve"> PAGEREF _Toc8833 \h </w:instrText>
        </w:r>
        <w:r>
          <w:fldChar w:fldCharType="separate"/>
        </w:r>
        <w:r>
          <w:t>5</w:t>
        </w:r>
        <w:r>
          <w:fldChar w:fldCharType="end"/>
        </w:r>
      </w:hyperlink>
    </w:p>
    <w:p>
      <w:pPr>
        <w:pStyle w:val="TOC1"/>
        <w:tabs>
          <w:tab w:val="right" w:leader="dot" w:pos="8306"/>
        </w:tabs>
      </w:pPr>
      <w:hyperlink w:anchor="_Toc23715" w:history="1">
        <w:r>
          <w:rPr>
            <w:rFonts w:ascii="仿宋" w:eastAsia="仿宋" w:hAnsi="仿宋" w:cs="仿宋" w:hint="eastAsia"/>
            <w:lang w:eastAsia="zh-CN"/>
          </w:rPr>
          <w:t>二、重组载体疫苗项目建设单位说明</w:t>
        </w:r>
        <w:r>
          <w:tab/>
        </w:r>
        <w:r>
          <w:fldChar w:fldCharType="begin"/>
        </w:r>
        <w:r>
          <w:instrText xml:space="preserve"> PAGEREF _Toc23715 \h </w:instrText>
        </w:r>
        <w:r>
          <w:fldChar w:fldCharType="separate"/>
        </w:r>
        <w:r>
          <w:t>6</w:t>
        </w:r>
        <w:r>
          <w:fldChar w:fldCharType="end"/>
        </w:r>
      </w:hyperlink>
    </w:p>
    <w:p>
      <w:pPr>
        <w:pStyle w:val="TOC2"/>
        <w:tabs>
          <w:tab w:val="right" w:leader="dot" w:pos="8306"/>
        </w:tabs>
      </w:pPr>
      <w:hyperlink w:anchor="_Toc31627" w:history="1">
        <w:r>
          <w:rPr>
            <w:rFonts w:ascii="仿宋" w:eastAsia="仿宋" w:hAnsi="仿宋" w:cs="仿宋" w:hint="eastAsia"/>
            <w:lang w:eastAsia="zh-CN"/>
          </w:rPr>
          <w:t>(一)、重组载体疫苗项目承办单位基本情况</w:t>
        </w:r>
        <w:r>
          <w:tab/>
        </w:r>
        <w:r>
          <w:fldChar w:fldCharType="begin"/>
        </w:r>
        <w:r>
          <w:instrText xml:space="preserve"> PAGEREF _Toc31627 \h </w:instrText>
        </w:r>
        <w:r>
          <w:fldChar w:fldCharType="separate"/>
        </w:r>
        <w:r>
          <w:t>6</w:t>
        </w:r>
        <w:r>
          <w:fldChar w:fldCharType="end"/>
        </w:r>
      </w:hyperlink>
    </w:p>
    <w:p>
      <w:pPr>
        <w:pStyle w:val="TOC2"/>
        <w:tabs>
          <w:tab w:val="right" w:leader="dot" w:pos="8306"/>
        </w:tabs>
      </w:pPr>
      <w:hyperlink w:anchor="_Toc9630" w:history="1">
        <w:r>
          <w:rPr>
            <w:rFonts w:ascii="仿宋" w:eastAsia="仿宋" w:hAnsi="仿宋" w:cs="仿宋" w:hint="eastAsia"/>
            <w:lang w:eastAsia="zh-CN"/>
          </w:rPr>
          <w:t>(二)、公司经济效益分析</w:t>
        </w:r>
        <w:r>
          <w:tab/>
        </w:r>
        <w:r>
          <w:fldChar w:fldCharType="begin"/>
        </w:r>
        <w:r>
          <w:instrText xml:space="preserve"> PAGEREF _Toc9630 \h </w:instrText>
        </w:r>
        <w:r>
          <w:fldChar w:fldCharType="separate"/>
        </w:r>
        <w:r>
          <w:t>7</w:t>
        </w:r>
        <w:r>
          <w:fldChar w:fldCharType="end"/>
        </w:r>
      </w:hyperlink>
    </w:p>
    <w:p>
      <w:pPr>
        <w:pStyle w:val="TOC1"/>
        <w:tabs>
          <w:tab w:val="right" w:leader="dot" w:pos="8306"/>
        </w:tabs>
      </w:pPr>
      <w:hyperlink w:anchor="_Toc1776" w:history="1">
        <w:r>
          <w:rPr>
            <w:rFonts w:ascii="仿宋" w:eastAsia="仿宋" w:hAnsi="仿宋" w:cs="仿宋" w:hint="eastAsia"/>
            <w:lang w:eastAsia="zh-CN"/>
          </w:rPr>
          <w:t>三、重组载体疫苗项目危机管理</w:t>
        </w:r>
        <w:r>
          <w:tab/>
        </w:r>
        <w:r>
          <w:fldChar w:fldCharType="begin"/>
        </w:r>
        <w:r>
          <w:instrText xml:space="preserve"> PAGEREF _Toc1776 \h </w:instrText>
        </w:r>
        <w:r>
          <w:fldChar w:fldCharType="separate"/>
        </w:r>
        <w:r>
          <w:t>8</w:t>
        </w:r>
        <w:r>
          <w:fldChar w:fldCharType="end"/>
        </w:r>
      </w:hyperlink>
    </w:p>
    <w:p>
      <w:pPr>
        <w:pStyle w:val="TOC2"/>
        <w:tabs>
          <w:tab w:val="right" w:leader="dot" w:pos="8306"/>
        </w:tabs>
      </w:pPr>
      <w:hyperlink w:anchor="_Toc10375" w:history="1">
        <w:r>
          <w:rPr>
            <w:rFonts w:ascii="仿宋" w:eastAsia="仿宋" w:hAnsi="仿宋" w:cs="仿宋" w:hint="eastAsia"/>
            <w:lang w:eastAsia="zh-CN"/>
          </w:rPr>
          <w:t>(一)、危机预警与识别</w:t>
        </w:r>
        <w:r>
          <w:tab/>
        </w:r>
        <w:r>
          <w:fldChar w:fldCharType="begin"/>
        </w:r>
        <w:r>
          <w:instrText xml:space="preserve"> PAGEREF _Toc10375 \h </w:instrText>
        </w:r>
        <w:r>
          <w:fldChar w:fldCharType="separate"/>
        </w:r>
        <w:r>
          <w:t>8</w:t>
        </w:r>
        <w:r>
          <w:fldChar w:fldCharType="end"/>
        </w:r>
      </w:hyperlink>
    </w:p>
    <w:p>
      <w:pPr>
        <w:pStyle w:val="TOC2"/>
        <w:tabs>
          <w:tab w:val="right" w:leader="dot" w:pos="8306"/>
        </w:tabs>
      </w:pPr>
      <w:hyperlink w:anchor="_Toc1673" w:history="1">
        <w:r>
          <w:rPr>
            <w:rFonts w:ascii="仿宋" w:eastAsia="仿宋" w:hAnsi="仿宋" w:cs="仿宋" w:hint="eastAsia"/>
            <w:lang w:eastAsia="zh-CN"/>
          </w:rPr>
          <w:t>(二)、危机应对与恢复</w:t>
        </w:r>
        <w:r>
          <w:tab/>
        </w:r>
        <w:r>
          <w:fldChar w:fldCharType="begin"/>
        </w:r>
        <w:r>
          <w:instrText xml:space="preserve"> PAGEREF _Toc1673 \h </w:instrText>
        </w:r>
        <w:r>
          <w:fldChar w:fldCharType="separate"/>
        </w:r>
        <w:r>
          <w:t>9</w:t>
        </w:r>
        <w:r>
          <w:fldChar w:fldCharType="end"/>
        </w:r>
      </w:hyperlink>
    </w:p>
    <w:p>
      <w:pPr>
        <w:pStyle w:val="TOC1"/>
        <w:tabs>
          <w:tab w:val="right" w:leader="dot" w:pos="8306"/>
        </w:tabs>
      </w:pPr>
      <w:hyperlink w:anchor="_Toc10723" w:history="1">
        <w:r>
          <w:rPr>
            <w:rFonts w:ascii="仿宋" w:eastAsia="仿宋" w:hAnsi="仿宋" w:cs="仿宋" w:hint="eastAsia"/>
            <w:lang w:eastAsia="zh-CN"/>
          </w:rPr>
          <w:t>四、重组载体疫苗项目文档管理</w:t>
        </w:r>
        <w:r>
          <w:tab/>
        </w:r>
        <w:r>
          <w:fldChar w:fldCharType="begin"/>
        </w:r>
        <w:r>
          <w:instrText xml:space="preserve"> PAGEREF _Toc10723 \h </w:instrText>
        </w:r>
        <w:r>
          <w:fldChar w:fldCharType="separate"/>
        </w:r>
        <w:r>
          <w:t>10</w:t>
        </w:r>
        <w:r>
          <w:fldChar w:fldCharType="end"/>
        </w:r>
      </w:hyperlink>
    </w:p>
    <w:p>
      <w:pPr>
        <w:pStyle w:val="TOC2"/>
        <w:tabs>
          <w:tab w:val="right" w:leader="dot" w:pos="8306"/>
        </w:tabs>
      </w:pPr>
      <w:hyperlink w:anchor="_Toc13990" w:history="1">
        <w:r>
          <w:rPr>
            <w:rFonts w:ascii="仿宋" w:eastAsia="仿宋" w:hAnsi="仿宋" w:cs="仿宋" w:hint="eastAsia"/>
            <w:lang w:eastAsia="zh-CN"/>
          </w:rPr>
          <w:t>(一)、文档编制与审查</w:t>
        </w:r>
        <w:r>
          <w:tab/>
        </w:r>
        <w:r>
          <w:fldChar w:fldCharType="begin"/>
        </w:r>
        <w:r>
          <w:instrText xml:space="preserve"> PAGEREF _Toc13990 \h </w:instrText>
        </w:r>
        <w:r>
          <w:fldChar w:fldCharType="separate"/>
        </w:r>
        <w:r>
          <w:t>10</w:t>
        </w:r>
        <w:r>
          <w:fldChar w:fldCharType="end"/>
        </w:r>
      </w:hyperlink>
    </w:p>
    <w:p>
      <w:pPr>
        <w:pStyle w:val="TOC2"/>
        <w:tabs>
          <w:tab w:val="right" w:leader="dot" w:pos="8306"/>
        </w:tabs>
      </w:pPr>
      <w:hyperlink w:anchor="_Toc24340" w:history="1">
        <w:r>
          <w:rPr>
            <w:rFonts w:ascii="仿宋" w:eastAsia="仿宋" w:hAnsi="仿宋" w:cs="仿宋" w:hint="eastAsia"/>
            <w:lang w:eastAsia="zh-CN"/>
          </w:rPr>
          <w:t>(二)、文档发布与分发</w:t>
        </w:r>
        <w:r>
          <w:tab/>
        </w:r>
        <w:r>
          <w:fldChar w:fldCharType="begin"/>
        </w:r>
        <w:r>
          <w:instrText xml:space="preserve"> PAGEREF _Toc24340 \h </w:instrText>
        </w:r>
        <w:r>
          <w:fldChar w:fldCharType="separate"/>
        </w:r>
        <w:r>
          <w:t>12</w:t>
        </w:r>
        <w:r>
          <w:fldChar w:fldCharType="end"/>
        </w:r>
      </w:hyperlink>
    </w:p>
    <w:p>
      <w:pPr>
        <w:pStyle w:val="TOC2"/>
        <w:tabs>
          <w:tab w:val="right" w:leader="dot" w:pos="8306"/>
        </w:tabs>
      </w:pPr>
      <w:hyperlink w:anchor="_Toc8215" w:history="1">
        <w:r>
          <w:rPr>
            <w:rFonts w:ascii="仿宋" w:eastAsia="仿宋" w:hAnsi="仿宋" w:cs="仿宋" w:hint="eastAsia"/>
            <w:lang w:eastAsia="zh-CN"/>
          </w:rPr>
          <w:t>(三)、文档存档与归档</w:t>
        </w:r>
        <w:r>
          <w:tab/>
        </w:r>
        <w:r>
          <w:fldChar w:fldCharType="begin"/>
        </w:r>
        <w:r>
          <w:instrText xml:space="preserve"> PAGEREF _Toc8215 \h </w:instrText>
        </w:r>
        <w:r>
          <w:fldChar w:fldCharType="separate"/>
        </w:r>
        <w:r>
          <w:t>12</w:t>
        </w:r>
        <w:r>
          <w:fldChar w:fldCharType="end"/>
        </w:r>
      </w:hyperlink>
    </w:p>
    <w:p>
      <w:pPr>
        <w:pStyle w:val="TOC1"/>
        <w:tabs>
          <w:tab w:val="right" w:leader="dot" w:pos="8306"/>
        </w:tabs>
      </w:pPr>
      <w:hyperlink w:anchor="_Toc31451" w:history="1">
        <w:r>
          <w:rPr>
            <w:rFonts w:ascii="仿宋" w:eastAsia="仿宋" w:hAnsi="仿宋" w:cs="仿宋" w:hint="eastAsia"/>
            <w:lang w:eastAsia="zh-CN"/>
          </w:rPr>
          <w:t>五、市场分析、调研</w:t>
        </w:r>
        <w:r>
          <w:tab/>
        </w:r>
        <w:r>
          <w:fldChar w:fldCharType="begin"/>
        </w:r>
        <w:r>
          <w:instrText xml:space="preserve"> PAGEREF _Toc31451 \h </w:instrText>
        </w:r>
        <w:r>
          <w:fldChar w:fldCharType="separate"/>
        </w:r>
        <w:r>
          <w:t>14</w:t>
        </w:r>
        <w:r>
          <w:fldChar w:fldCharType="end"/>
        </w:r>
      </w:hyperlink>
    </w:p>
    <w:p>
      <w:pPr>
        <w:pStyle w:val="TOC2"/>
        <w:tabs>
          <w:tab w:val="right" w:leader="dot" w:pos="8306"/>
        </w:tabs>
      </w:pPr>
      <w:hyperlink w:anchor="_Toc27414" w:history="1">
        <w:r>
          <w:rPr>
            <w:rFonts w:ascii="仿宋" w:eastAsia="仿宋" w:hAnsi="仿宋" w:cs="仿宋" w:hint="eastAsia"/>
            <w:lang w:eastAsia="zh-CN"/>
          </w:rPr>
          <w:t>(一)、重组载体疫苗行业分析</w:t>
        </w:r>
        <w:r>
          <w:tab/>
        </w:r>
        <w:r>
          <w:fldChar w:fldCharType="begin"/>
        </w:r>
        <w:r>
          <w:instrText xml:space="preserve"> PAGEREF _Toc27414 \h </w:instrText>
        </w:r>
        <w:r>
          <w:fldChar w:fldCharType="separate"/>
        </w:r>
        <w:r>
          <w:t>14</w:t>
        </w:r>
        <w:r>
          <w:fldChar w:fldCharType="end"/>
        </w:r>
      </w:hyperlink>
    </w:p>
    <w:p>
      <w:pPr>
        <w:pStyle w:val="TOC2"/>
        <w:tabs>
          <w:tab w:val="right" w:leader="dot" w:pos="8306"/>
        </w:tabs>
      </w:pPr>
      <w:hyperlink w:anchor="_Toc19201" w:history="1">
        <w:r>
          <w:rPr>
            <w:rFonts w:ascii="仿宋" w:eastAsia="仿宋" w:hAnsi="仿宋" w:cs="仿宋" w:hint="eastAsia"/>
            <w:lang w:eastAsia="zh-CN"/>
          </w:rPr>
          <w:t>(二)、重组载体疫苗市场分析预测</w:t>
        </w:r>
        <w:r>
          <w:tab/>
        </w:r>
        <w:r>
          <w:fldChar w:fldCharType="begin"/>
        </w:r>
        <w:r>
          <w:instrText xml:space="preserve"> PAGEREF _Toc19201 \h </w:instrText>
        </w:r>
        <w:r>
          <w:fldChar w:fldCharType="separate"/>
        </w:r>
        <w:r>
          <w:t>14</w:t>
        </w:r>
        <w:r>
          <w:fldChar w:fldCharType="end"/>
        </w:r>
      </w:hyperlink>
    </w:p>
    <w:p>
      <w:pPr>
        <w:pStyle w:val="TOC1"/>
        <w:tabs>
          <w:tab w:val="right" w:leader="dot" w:pos="8306"/>
        </w:tabs>
      </w:pPr>
      <w:hyperlink w:anchor="_Toc17117" w:history="1">
        <w:r>
          <w:rPr>
            <w:rFonts w:ascii="仿宋" w:eastAsia="仿宋" w:hAnsi="仿宋" w:cs="仿宋" w:hint="eastAsia"/>
            <w:lang w:eastAsia="zh-CN"/>
          </w:rPr>
          <w:t>六、重组载体疫苗项目可持续发展</w:t>
        </w:r>
        <w:r>
          <w:tab/>
        </w:r>
        <w:r>
          <w:fldChar w:fldCharType="begin"/>
        </w:r>
        <w:r>
          <w:instrText xml:space="preserve"> PAGEREF _Toc17117 \h </w:instrText>
        </w:r>
        <w:r>
          <w:fldChar w:fldCharType="separate"/>
        </w:r>
        <w:r>
          <w:t>15</w:t>
        </w:r>
        <w:r>
          <w:fldChar w:fldCharType="end"/>
        </w:r>
      </w:hyperlink>
    </w:p>
    <w:p>
      <w:pPr>
        <w:pStyle w:val="TOC2"/>
        <w:tabs>
          <w:tab w:val="right" w:leader="dot" w:pos="8306"/>
        </w:tabs>
      </w:pPr>
      <w:hyperlink w:anchor="_Toc22561" w:history="1">
        <w:r>
          <w:rPr>
            <w:rFonts w:ascii="仿宋" w:eastAsia="仿宋" w:hAnsi="仿宋" w:cs="仿宋" w:hint="eastAsia"/>
            <w:lang w:eastAsia="zh-CN"/>
          </w:rPr>
          <w:t>(一)、可持续战略与实践</w:t>
        </w:r>
        <w:r>
          <w:tab/>
        </w:r>
        <w:r>
          <w:fldChar w:fldCharType="begin"/>
        </w:r>
        <w:r>
          <w:instrText xml:space="preserve"> PAGEREF _Toc22561 \h </w:instrText>
        </w:r>
        <w:r>
          <w:fldChar w:fldCharType="separate"/>
        </w:r>
        <w:r>
          <w:t>15</w:t>
        </w:r>
        <w:r>
          <w:fldChar w:fldCharType="end"/>
        </w:r>
      </w:hyperlink>
    </w:p>
    <w:p>
      <w:pPr>
        <w:pStyle w:val="TOC2"/>
        <w:tabs>
          <w:tab w:val="right" w:leader="dot" w:pos="8306"/>
        </w:tabs>
      </w:pPr>
      <w:hyperlink w:anchor="_Toc5819" w:history="1">
        <w:r>
          <w:rPr>
            <w:rFonts w:ascii="仿宋" w:eastAsia="仿宋" w:hAnsi="仿宋" w:cs="仿宋" w:hint="eastAsia"/>
            <w:lang w:eastAsia="zh-CN"/>
          </w:rPr>
          <w:t>(二)、环保与社会责任</w:t>
        </w:r>
        <w:r>
          <w:tab/>
        </w:r>
        <w:r>
          <w:fldChar w:fldCharType="begin"/>
        </w:r>
        <w:r>
          <w:instrText xml:space="preserve"> PAGEREF _Toc5819 \h </w:instrText>
        </w:r>
        <w:r>
          <w:fldChar w:fldCharType="separate"/>
        </w:r>
        <w:r>
          <w:t>16</w:t>
        </w:r>
        <w:r>
          <w:fldChar w:fldCharType="end"/>
        </w:r>
      </w:hyperlink>
    </w:p>
    <w:p>
      <w:pPr>
        <w:pStyle w:val="TOC1"/>
        <w:tabs>
          <w:tab w:val="right" w:leader="dot" w:pos="8306"/>
        </w:tabs>
      </w:pPr>
      <w:hyperlink w:anchor="_Toc16619" w:history="1">
        <w:r>
          <w:rPr>
            <w:rFonts w:ascii="仿宋" w:eastAsia="仿宋" w:hAnsi="仿宋" w:cs="仿宋" w:hint="eastAsia"/>
            <w:lang w:eastAsia="zh-CN"/>
          </w:rPr>
          <w:t>七、重组载体疫苗项目创新与研发</w:t>
        </w:r>
        <w:r>
          <w:tab/>
        </w:r>
        <w:r>
          <w:fldChar w:fldCharType="begin"/>
        </w:r>
        <w:r>
          <w:instrText xml:space="preserve"> PAGEREF _Toc16619 \h </w:instrText>
        </w:r>
        <w:r>
          <w:fldChar w:fldCharType="separate"/>
        </w:r>
        <w:r>
          <w:t>17</w:t>
        </w:r>
        <w:r>
          <w:fldChar w:fldCharType="end"/>
        </w:r>
      </w:hyperlink>
    </w:p>
    <w:p>
      <w:pPr>
        <w:pStyle w:val="TOC2"/>
        <w:tabs>
          <w:tab w:val="right" w:leader="dot" w:pos="8306"/>
        </w:tabs>
      </w:pPr>
      <w:hyperlink w:anchor="_Toc11476" w:history="1">
        <w:r>
          <w:rPr>
            <w:rFonts w:ascii="仿宋" w:eastAsia="仿宋" w:hAnsi="仿宋" w:cs="仿宋" w:hint="eastAsia"/>
            <w:lang w:eastAsia="zh-CN"/>
          </w:rPr>
          <w:t>(一)、创新策略与方向</w:t>
        </w:r>
        <w:r>
          <w:tab/>
        </w:r>
        <w:r>
          <w:fldChar w:fldCharType="begin"/>
        </w:r>
        <w:r>
          <w:instrText xml:space="preserve"> PAGEREF _Toc11476 \h </w:instrText>
        </w:r>
        <w:r>
          <w:fldChar w:fldCharType="separate"/>
        </w:r>
        <w:r>
          <w:t>17</w:t>
        </w:r>
        <w:r>
          <w:fldChar w:fldCharType="end"/>
        </w:r>
      </w:hyperlink>
    </w:p>
    <w:p>
      <w:pPr>
        <w:pStyle w:val="TOC2"/>
        <w:tabs>
          <w:tab w:val="right" w:leader="dot" w:pos="8306"/>
        </w:tabs>
      </w:pPr>
      <w:hyperlink w:anchor="_Toc5209" w:history="1">
        <w:r>
          <w:rPr>
            <w:rFonts w:ascii="仿宋" w:eastAsia="仿宋" w:hAnsi="仿宋" w:cs="仿宋" w:hint="eastAsia"/>
            <w:lang w:eastAsia="zh-CN"/>
          </w:rPr>
          <w:t>(二)、研发规划与投入</w:t>
        </w:r>
        <w:r>
          <w:tab/>
        </w:r>
        <w:r>
          <w:fldChar w:fldCharType="begin"/>
        </w:r>
        <w:r>
          <w:instrText xml:space="preserve"> PAGEREF _Toc5209 \h </w:instrText>
        </w:r>
        <w:r>
          <w:fldChar w:fldCharType="separate"/>
        </w:r>
        <w:r>
          <w:t>18</w:t>
        </w:r>
        <w:r>
          <w:fldChar w:fldCharType="end"/>
        </w:r>
      </w:hyperlink>
    </w:p>
    <w:p>
      <w:pPr>
        <w:pStyle w:val="TOC1"/>
        <w:tabs>
          <w:tab w:val="right" w:leader="dot" w:pos="8306"/>
        </w:tabs>
      </w:pPr>
      <w:hyperlink w:anchor="_Toc23550" w:history="1">
        <w:r>
          <w:rPr>
            <w:rFonts w:ascii="仿宋" w:eastAsia="仿宋" w:hAnsi="仿宋" w:cs="仿宋" w:hint="eastAsia"/>
            <w:lang w:eastAsia="zh-CN"/>
          </w:rPr>
          <w:t>八、重组载体疫苗项目人力资源管理</w:t>
        </w:r>
        <w:r>
          <w:tab/>
        </w:r>
        <w:r>
          <w:fldChar w:fldCharType="begin"/>
        </w:r>
        <w:r>
          <w:instrText xml:space="preserve"> PAGEREF _Toc23550 \h </w:instrText>
        </w:r>
        <w:r>
          <w:fldChar w:fldCharType="separate"/>
        </w:r>
        <w:r>
          <w:t>20</w:t>
        </w:r>
        <w:r>
          <w:fldChar w:fldCharType="end"/>
        </w:r>
      </w:hyperlink>
    </w:p>
    <w:p>
      <w:pPr>
        <w:pStyle w:val="TOC2"/>
        <w:tabs>
          <w:tab w:val="right" w:leader="dot" w:pos="8306"/>
        </w:tabs>
      </w:pPr>
      <w:hyperlink w:anchor="_Toc19112" w:history="1">
        <w:r>
          <w:rPr>
            <w:rFonts w:ascii="仿宋" w:eastAsia="仿宋" w:hAnsi="仿宋" w:cs="仿宋" w:hint="eastAsia"/>
            <w:lang w:eastAsia="zh-CN"/>
          </w:rPr>
          <w:t>(一)、建立健全的预算管理制度</w:t>
        </w:r>
        <w:r>
          <w:tab/>
        </w:r>
        <w:r>
          <w:fldChar w:fldCharType="begin"/>
        </w:r>
        <w:r>
          <w:instrText xml:space="preserve"> PAGEREF _Toc19112 \h </w:instrText>
        </w:r>
        <w:r>
          <w:fldChar w:fldCharType="separate"/>
        </w:r>
        <w:r>
          <w:t>20</w:t>
        </w:r>
        <w:r>
          <w:fldChar w:fldCharType="end"/>
        </w:r>
      </w:hyperlink>
    </w:p>
    <w:p>
      <w:pPr>
        <w:pStyle w:val="TOC2"/>
        <w:tabs>
          <w:tab w:val="right" w:leader="dot" w:pos="8306"/>
        </w:tabs>
      </w:pPr>
      <w:hyperlink w:anchor="_Toc11598" w:history="1">
        <w:r>
          <w:rPr>
            <w:rFonts w:ascii="仿宋" w:eastAsia="仿宋" w:hAnsi="仿宋" w:cs="仿宋" w:hint="eastAsia"/>
            <w:lang w:eastAsia="zh-CN"/>
          </w:rPr>
          <w:t>(二)、加强资金流动监控</w:t>
        </w:r>
        <w:r>
          <w:tab/>
        </w:r>
        <w:r>
          <w:fldChar w:fldCharType="begin"/>
        </w:r>
        <w:r>
          <w:instrText xml:space="preserve"> PAGEREF _Toc11598 \h </w:instrText>
        </w:r>
        <w:r>
          <w:fldChar w:fldCharType="separate"/>
        </w:r>
        <w:r>
          <w:t>22</w:t>
        </w:r>
        <w:r>
          <w:fldChar w:fldCharType="end"/>
        </w:r>
      </w:hyperlink>
    </w:p>
    <w:p>
      <w:pPr>
        <w:pStyle w:val="TOC2"/>
        <w:tabs>
          <w:tab w:val="right" w:leader="dot" w:pos="8306"/>
        </w:tabs>
      </w:pPr>
      <w:hyperlink w:anchor="_Toc15133" w:history="1">
        <w:r>
          <w:rPr>
            <w:rFonts w:ascii="仿宋" w:eastAsia="仿宋" w:hAnsi="仿宋" w:cs="仿宋" w:hint="eastAsia"/>
            <w:lang w:eastAsia="zh-CN"/>
          </w:rPr>
          <w:t>(三)、制定完善的风险控制机制</w:t>
        </w:r>
        <w:r>
          <w:tab/>
        </w:r>
        <w:r>
          <w:fldChar w:fldCharType="begin"/>
        </w:r>
        <w:r>
          <w:instrText xml:space="preserve"> PAGEREF _Toc15133 \h </w:instrText>
        </w:r>
        <w:r>
          <w:fldChar w:fldCharType="separate"/>
        </w:r>
        <w:r>
          <w:t>23</w:t>
        </w:r>
        <w:r>
          <w:fldChar w:fldCharType="end"/>
        </w:r>
      </w:hyperlink>
    </w:p>
    <w:p>
      <w:pPr>
        <w:pStyle w:val="TOC2"/>
        <w:tabs>
          <w:tab w:val="right" w:leader="dot" w:pos="8306"/>
        </w:tabs>
      </w:pPr>
      <w:hyperlink w:anchor="_Toc27481" w:history="1">
        <w:r>
          <w:rPr>
            <w:rFonts w:ascii="仿宋" w:eastAsia="仿宋" w:hAnsi="仿宋" w:cs="仿宋" w:hint="eastAsia"/>
            <w:lang w:eastAsia="zh-CN"/>
          </w:rPr>
          <w:t>(四)、优化成本管理</w:t>
        </w:r>
        <w:r>
          <w:tab/>
        </w:r>
        <w:r>
          <w:fldChar w:fldCharType="begin"/>
        </w:r>
        <w:r>
          <w:instrText xml:space="preserve"> PAGEREF _Toc27481 \h </w:instrText>
        </w:r>
        <w:r>
          <w:fldChar w:fldCharType="separate"/>
        </w:r>
        <w:r>
          <w:t>24</w:t>
        </w:r>
        <w:r>
          <w:fldChar w:fldCharType="end"/>
        </w:r>
      </w:hyperlink>
    </w:p>
    <w:p>
      <w:pPr>
        <w:pStyle w:val="TOC1"/>
        <w:tabs>
          <w:tab w:val="right" w:leader="dot" w:pos="8306"/>
        </w:tabs>
      </w:pPr>
      <w:hyperlink w:anchor="_Toc7384" w:history="1">
        <w:r>
          <w:rPr>
            <w:rFonts w:ascii="仿宋" w:eastAsia="仿宋" w:hAnsi="仿宋" w:cs="仿宋" w:hint="eastAsia"/>
            <w:lang w:eastAsia="zh-CN"/>
          </w:rPr>
          <w:t>九、重组载体疫苗项目风险管理</w:t>
        </w:r>
        <w:r>
          <w:tab/>
        </w:r>
        <w:r>
          <w:fldChar w:fldCharType="begin"/>
        </w:r>
        <w:r>
          <w:instrText xml:space="preserve"> PAGEREF _Toc7384 \h </w:instrText>
        </w:r>
        <w:r>
          <w:fldChar w:fldCharType="separate"/>
        </w:r>
        <w:r>
          <w:t>26</w:t>
        </w:r>
        <w:r>
          <w:fldChar w:fldCharType="end"/>
        </w:r>
      </w:hyperlink>
    </w:p>
    <w:p>
      <w:pPr>
        <w:pStyle w:val="TOC2"/>
        <w:tabs>
          <w:tab w:val="right" w:leader="dot" w:pos="8306"/>
        </w:tabs>
      </w:pPr>
      <w:hyperlink w:anchor="_Toc5175" w:history="1">
        <w:r>
          <w:rPr>
            <w:rFonts w:ascii="仿宋" w:eastAsia="仿宋" w:hAnsi="仿宋" w:cs="仿宋" w:hint="eastAsia"/>
            <w:lang w:eastAsia="zh-CN"/>
          </w:rPr>
          <w:t>(一)、风险识别与评估</w:t>
        </w:r>
        <w:r>
          <w:tab/>
        </w:r>
        <w:r>
          <w:fldChar w:fldCharType="begin"/>
        </w:r>
        <w:r>
          <w:instrText xml:space="preserve"> PAGEREF _Toc5175 \h </w:instrText>
        </w:r>
        <w:r>
          <w:fldChar w:fldCharType="separate"/>
        </w:r>
        <w:r>
          <w:t>26</w:t>
        </w:r>
        <w:r>
          <w:fldChar w:fldCharType="end"/>
        </w:r>
      </w:hyperlink>
    </w:p>
    <w:p>
      <w:pPr>
        <w:pStyle w:val="TOC2"/>
        <w:tabs>
          <w:tab w:val="right" w:leader="dot" w:pos="8306"/>
        </w:tabs>
      </w:pPr>
      <w:hyperlink w:anchor="_Toc21306" w:history="1">
        <w:r>
          <w:rPr>
            <w:rFonts w:ascii="仿宋" w:eastAsia="仿宋" w:hAnsi="仿宋" w:cs="仿宋" w:hint="eastAsia"/>
            <w:lang w:eastAsia="zh-CN"/>
          </w:rPr>
          <w:t>(二)、风险应对策略</w:t>
        </w:r>
        <w:r>
          <w:tab/>
        </w:r>
        <w:r>
          <w:fldChar w:fldCharType="begin"/>
        </w:r>
        <w:r>
          <w:instrText xml:space="preserve"> PAGEREF _Toc21306 \h </w:instrText>
        </w:r>
        <w:r>
          <w:fldChar w:fldCharType="separate"/>
        </w:r>
        <w:r>
          <w:t>27</w:t>
        </w:r>
        <w:r>
          <w:fldChar w:fldCharType="end"/>
        </w:r>
      </w:hyperlink>
    </w:p>
    <w:p>
      <w:pPr>
        <w:pStyle w:val="TOC2"/>
        <w:tabs>
          <w:tab w:val="right" w:leader="dot" w:pos="8306"/>
        </w:tabs>
      </w:pPr>
      <w:hyperlink w:anchor="_Toc3261" w:history="1">
        <w:r>
          <w:rPr>
            <w:rFonts w:ascii="仿宋" w:eastAsia="仿宋" w:hAnsi="仿宋" w:cs="仿宋" w:hint="eastAsia"/>
            <w:lang w:eastAsia="zh-CN"/>
          </w:rPr>
          <w:t>(三)、风险监控与控制</w:t>
        </w:r>
        <w:r>
          <w:tab/>
        </w:r>
        <w:r>
          <w:fldChar w:fldCharType="begin"/>
        </w:r>
        <w:r>
          <w:instrText xml:space="preserve"> PAGEREF _Toc3261 \h </w:instrText>
        </w:r>
        <w:r>
          <w:fldChar w:fldCharType="separate"/>
        </w:r>
        <w:r>
          <w:t>29</w:t>
        </w:r>
        <w:r>
          <w:fldChar w:fldCharType="end"/>
        </w:r>
      </w:hyperlink>
    </w:p>
    <w:p>
      <w:pPr>
        <w:pStyle w:val="TOC1"/>
        <w:tabs>
          <w:tab w:val="right" w:leader="dot" w:pos="8306"/>
        </w:tabs>
      </w:pPr>
      <w:hyperlink w:anchor="_Toc2748" w:history="1">
        <w:r>
          <w:rPr>
            <w:rFonts w:ascii="仿宋" w:eastAsia="仿宋" w:hAnsi="仿宋" w:cs="仿宋" w:hint="eastAsia"/>
            <w:lang w:eastAsia="zh-CN"/>
          </w:rPr>
          <w:t>十、重组载体疫苗项目财务管理</w:t>
        </w:r>
        <w:r>
          <w:tab/>
        </w:r>
        <w:r>
          <w:fldChar w:fldCharType="begin"/>
        </w:r>
        <w:r>
          <w:instrText xml:space="preserve"> PAGEREF _Toc2748 \h </w:instrText>
        </w:r>
        <w:r>
          <w:fldChar w:fldCharType="separate"/>
        </w:r>
        <w:r>
          <w:t>30</w:t>
        </w:r>
        <w:r>
          <w:fldChar w:fldCharType="end"/>
        </w:r>
      </w:hyperlink>
    </w:p>
    <w:p>
      <w:pPr>
        <w:pStyle w:val="TOC2"/>
        <w:tabs>
          <w:tab w:val="right" w:leader="dot" w:pos="8306"/>
        </w:tabs>
      </w:pPr>
      <w:hyperlink w:anchor="_Toc9882" w:history="1">
        <w:r>
          <w:rPr>
            <w:rFonts w:ascii="仿宋" w:eastAsia="仿宋" w:hAnsi="仿宋" w:cs="仿宋" w:hint="eastAsia"/>
            <w:lang w:eastAsia="zh-CN"/>
          </w:rPr>
          <w:t>(一)、资金需求大</w:t>
        </w:r>
        <w:r>
          <w:tab/>
        </w:r>
        <w:r>
          <w:fldChar w:fldCharType="begin"/>
        </w:r>
        <w:r>
          <w:instrText xml:space="preserve"> PAGEREF _Toc9882 \h </w:instrText>
        </w:r>
        <w:r>
          <w:fldChar w:fldCharType="separate"/>
        </w:r>
        <w:r>
          <w:t>30</w:t>
        </w:r>
        <w:r>
          <w:fldChar w:fldCharType="end"/>
        </w:r>
      </w:hyperlink>
    </w:p>
    <w:p>
      <w:pPr>
        <w:pStyle w:val="TOC2"/>
        <w:tabs>
          <w:tab w:val="right" w:leader="dot" w:pos="8306"/>
        </w:tabs>
      </w:pPr>
      <w:hyperlink w:anchor="_Toc4381" w:history="1">
        <w:r>
          <w:rPr>
            <w:rFonts w:ascii="仿宋" w:eastAsia="仿宋" w:hAnsi="仿宋" w:cs="仿宋" w:hint="eastAsia"/>
            <w:lang w:eastAsia="zh-CN"/>
          </w:rPr>
          <w:t>(二)、研发周期长</w:t>
        </w:r>
        <w:r>
          <w:tab/>
        </w:r>
        <w:r>
          <w:fldChar w:fldCharType="begin"/>
        </w:r>
        <w:r>
          <w:instrText xml:space="preserve"> PAGEREF _Toc4381 \h </w:instrText>
        </w:r>
        <w:r>
          <w:fldChar w:fldCharType="separate"/>
        </w:r>
        <w:r>
          <w:t>31</w:t>
        </w:r>
        <w:r>
          <w:fldChar w:fldCharType="end"/>
        </w:r>
      </w:hyperlink>
    </w:p>
    <w:p>
      <w:pPr>
        <w:pStyle w:val="TOC2"/>
        <w:tabs>
          <w:tab w:val="right" w:leader="dot" w:pos="8306"/>
        </w:tabs>
      </w:pPr>
      <w:hyperlink w:anchor="_Toc22577" w:history="1">
        <w:r>
          <w:rPr>
            <w:rFonts w:ascii="仿宋" w:eastAsia="仿宋" w:hAnsi="仿宋" w:cs="仿宋" w:hint="eastAsia"/>
            <w:lang w:eastAsia="zh-CN"/>
          </w:rPr>
          <w:t>(三)、市场风险大</w:t>
        </w:r>
        <w:r>
          <w:tab/>
        </w:r>
        <w:r>
          <w:fldChar w:fldCharType="begin"/>
        </w:r>
        <w:r>
          <w:instrText xml:space="preserve"> PAGEREF _Toc22577 \h </w:instrText>
        </w:r>
        <w:r>
          <w:fldChar w:fldCharType="separate"/>
        </w:r>
        <w:r>
          <w:t>32</w:t>
        </w:r>
        <w:r>
          <w:fldChar w:fldCharType="end"/>
        </w:r>
      </w:hyperlink>
    </w:p>
    <w:p>
      <w:pPr>
        <w:pStyle w:val="TOC2"/>
        <w:tabs>
          <w:tab w:val="right" w:leader="dot" w:pos="8306"/>
        </w:tabs>
      </w:pPr>
      <w:hyperlink w:anchor="_Toc27724" w:history="1">
        <w:r>
          <w:rPr>
            <w:rFonts w:ascii="仿宋" w:eastAsia="仿宋" w:hAnsi="仿宋" w:cs="仿宋" w:hint="eastAsia"/>
            <w:lang w:eastAsia="zh-CN"/>
          </w:rPr>
          <w:t>(四)、利润率高</w:t>
        </w:r>
        <w:r>
          <w:tab/>
        </w:r>
        <w:r>
          <w:fldChar w:fldCharType="begin"/>
        </w:r>
        <w:r>
          <w:instrText xml:space="preserve"> PAGEREF _Toc27724 \h </w:instrText>
        </w:r>
        <w:r>
          <w:fldChar w:fldCharType="separate"/>
        </w:r>
        <w:r>
          <w:t>35</w:t>
        </w:r>
        <w:r>
          <w:fldChar w:fldCharType="end"/>
        </w:r>
      </w:hyperlink>
    </w:p>
    <w:p>
      <w:pPr>
        <w:pStyle w:val="TOC1"/>
        <w:tabs>
          <w:tab w:val="right" w:leader="dot" w:pos="8306"/>
        </w:tabs>
      </w:pPr>
      <w:hyperlink w:anchor="_Toc15462" w:history="1">
        <w:r>
          <w:rPr>
            <w:rFonts w:ascii="仿宋" w:eastAsia="仿宋" w:hAnsi="仿宋" w:cs="仿宋" w:hint="eastAsia"/>
            <w:lang w:eastAsia="zh-CN"/>
          </w:rPr>
          <w:t>十一、重组载体疫苗项目投资规划</w:t>
        </w:r>
        <w:r>
          <w:tab/>
        </w:r>
        <w:r>
          <w:fldChar w:fldCharType="begin"/>
        </w:r>
        <w:r>
          <w:instrText xml:space="preserve"> PAGEREF _Toc15462 \h </w:instrText>
        </w:r>
        <w:r>
          <w:fldChar w:fldCharType="separate"/>
        </w:r>
        <w:r>
          <w:t>37</w:t>
        </w:r>
        <w:r>
          <w:fldChar w:fldCharType="end"/>
        </w:r>
      </w:hyperlink>
    </w:p>
    <w:p>
      <w:pPr>
        <w:pStyle w:val="TOC2"/>
        <w:tabs>
          <w:tab w:val="right" w:leader="dot" w:pos="8306"/>
        </w:tabs>
      </w:pPr>
      <w:hyperlink w:anchor="_Toc3464" w:history="1">
        <w:r>
          <w:rPr>
            <w:rFonts w:ascii="仿宋" w:eastAsia="仿宋" w:hAnsi="仿宋" w:cs="仿宋" w:hint="eastAsia"/>
            <w:lang w:eastAsia="zh-CN"/>
          </w:rPr>
          <w:t>(一)、重组载体疫苗项目总投资估算</w:t>
        </w:r>
        <w:r>
          <w:tab/>
        </w:r>
        <w:r>
          <w:fldChar w:fldCharType="begin"/>
        </w:r>
        <w:r>
          <w:instrText xml:space="preserve"> PAGEREF _Toc3464 \h </w:instrText>
        </w:r>
        <w:r>
          <w:fldChar w:fldCharType="separate"/>
        </w:r>
        <w:r>
          <w:t>37</w:t>
        </w:r>
        <w:r>
          <w:fldChar w:fldCharType="end"/>
        </w:r>
      </w:hyperlink>
    </w:p>
    <w:p>
      <w:pPr>
        <w:pStyle w:val="TOC2"/>
        <w:tabs>
          <w:tab w:val="right" w:leader="dot" w:pos="8306"/>
        </w:tabs>
      </w:pPr>
      <w:hyperlink w:anchor="_Toc25021" w:history="1">
        <w:r>
          <w:rPr>
            <w:rFonts w:ascii="仿宋" w:eastAsia="仿宋" w:hAnsi="仿宋" w:cs="仿宋" w:hint="eastAsia"/>
            <w:lang w:eastAsia="zh-CN"/>
          </w:rPr>
          <w:t>(二)、资金筹措</w:t>
        </w:r>
        <w:r>
          <w:tab/>
        </w:r>
        <w:r>
          <w:fldChar w:fldCharType="begin"/>
        </w:r>
        <w:r>
          <w:instrText xml:space="preserve"> PAGEREF _Toc25021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83" w:history="1">
        <w:r>
          <w:rPr>
            <w:rFonts w:ascii="仿宋" w:eastAsia="仿宋" w:hAnsi="仿宋" w:cs="仿宋" w:hint="eastAsia"/>
            <w:lang w:eastAsia="zh-CN"/>
          </w:rPr>
          <w:t>十二、重组载体疫苗项目人力资源培养与发展</w:t>
        </w:r>
        <w:r>
          <w:tab/>
        </w:r>
        <w:r>
          <w:fldChar w:fldCharType="begin"/>
        </w:r>
        <w:r>
          <w:instrText xml:space="preserve"> PAGEREF _Toc10883 \h </w:instrText>
        </w:r>
        <w:r>
          <w:fldChar w:fldCharType="separate"/>
        </w:r>
        <w:r>
          <w:t>39</w:t>
        </w:r>
        <w:r>
          <w:fldChar w:fldCharType="end"/>
        </w:r>
      </w:hyperlink>
    </w:p>
    <w:p>
      <w:pPr>
        <w:pStyle w:val="TOC2"/>
        <w:tabs>
          <w:tab w:val="right" w:leader="dot" w:pos="8306"/>
        </w:tabs>
      </w:pPr>
      <w:hyperlink w:anchor="_Toc27507" w:history="1">
        <w:r>
          <w:rPr>
            <w:rFonts w:ascii="仿宋" w:eastAsia="仿宋" w:hAnsi="仿宋" w:cs="仿宋" w:hint="eastAsia"/>
            <w:lang w:eastAsia="zh-CN"/>
          </w:rPr>
          <w:t>(一)、人才需求与规划</w:t>
        </w:r>
        <w:r>
          <w:tab/>
        </w:r>
        <w:r>
          <w:fldChar w:fldCharType="begin"/>
        </w:r>
        <w:r>
          <w:instrText xml:space="preserve"> PAGEREF _Toc27507 \h </w:instrText>
        </w:r>
        <w:r>
          <w:fldChar w:fldCharType="separate"/>
        </w:r>
        <w:r>
          <w:t>39</w:t>
        </w:r>
        <w:r>
          <w:fldChar w:fldCharType="end"/>
        </w:r>
      </w:hyperlink>
    </w:p>
    <w:p>
      <w:pPr>
        <w:pStyle w:val="TOC2"/>
        <w:tabs>
          <w:tab w:val="right" w:leader="dot" w:pos="8306"/>
        </w:tabs>
      </w:pPr>
      <w:hyperlink w:anchor="_Toc21642" w:history="1">
        <w:r>
          <w:rPr>
            <w:rFonts w:ascii="仿宋" w:eastAsia="仿宋" w:hAnsi="仿宋" w:cs="仿宋" w:hint="eastAsia"/>
            <w:lang w:eastAsia="zh-CN"/>
          </w:rPr>
          <w:t>(二)、培训与发展计划</w:t>
        </w:r>
        <w:r>
          <w:tab/>
        </w:r>
        <w:r>
          <w:fldChar w:fldCharType="begin"/>
        </w:r>
        <w:r>
          <w:instrText xml:space="preserve"> PAGEREF _Toc21642 \h </w:instrText>
        </w:r>
        <w:r>
          <w:fldChar w:fldCharType="separate"/>
        </w:r>
        <w:r>
          <w:t>39</w:t>
        </w:r>
        <w:r>
          <w:fldChar w:fldCharType="end"/>
        </w:r>
      </w:hyperlink>
    </w:p>
    <w:p>
      <w:pPr>
        <w:pStyle w:val="TOC1"/>
        <w:tabs>
          <w:tab w:val="right" w:leader="dot" w:pos="8306"/>
        </w:tabs>
      </w:pPr>
      <w:hyperlink w:anchor="_Toc23686" w:history="1">
        <w:r>
          <w:rPr>
            <w:rFonts w:ascii="仿宋" w:eastAsia="仿宋" w:hAnsi="仿宋" w:cs="仿宋" w:hint="eastAsia"/>
            <w:lang w:eastAsia="zh-CN"/>
          </w:rPr>
          <w:t>十三、供应链管理</w:t>
        </w:r>
        <w:r>
          <w:tab/>
        </w:r>
        <w:r>
          <w:fldChar w:fldCharType="begin"/>
        </w:r>
        <w:r>
          <w:instrText xml:space="preserve"> PAGEREF _Toc23686 \h </w:instrText>
        </w:r>
        <w:r>
          <w:fldChar w:fldCharType="separate"/>
        </w:r>
        <w:r>
          <w:t>40</w:t>
        </w:r>
        <w:r>
          <w:fldChar w:fldCharType="end"/>
        </w:r>
      </w:hyperlink>
    </w:p>
    <w:p>
      <w:pPr>
        <w:pStyle w:val="TOC2"/>
        <w:tabs>
          <w:tab w:val="right" w:leader="dot" w:pos="8306"/>
        </w:tabs>
      </w:pPr>
      <w:hyperlink w:anchor="_Toc26110" w:history="1">
        <w:r>
          <w:rPr>
            <w:rFonts w:ascii="仿宋" w:eastAsia="仿宋" w:hAnsi="仿宋" w:cs="仿宋" w:hint="eastAsia"/>
            <w:lang w:eastAsia="zh-CN"/>
          </w:rPr>
          <w:t>(一)、供应链战略规划</w:t>
        </w:r>
        <w:r>
          <w:tab/>
        </w:r>
        <w:r>
          <w:fldChar w:fldCharType="begin"/>
        </w:r>
        <w:r>
          <w:instrText xml:space="preserve"> PAGEREF _Toc26110 \h </w:instrText>
        </w:r>
        <w:r>
          <w:fldChar w:fldCharType="separate"/>
        </w:r>
        <w:r>
          <w:t>40</w:t>
        </w:r>
        <w:r>
          <w:fldChar w:fldCharType="end"/>
        </w:r>
      </w:hyperlink>
    </w:p>
    <w:p>
      <w:pPr>
        <w:pStyle w:val="TOC2"/>
        <w:tabs>
          <w:tab w:val="right" w:leader="dot" w:pos="8306"/>
        </w:tabs>
      </w:pPr>
      <w:hyperlink w:anchor="_Toc25536" w:history="1">
        <w:r>
          <w:rPr>
            <w:rFonts w:ascii="仿宋" w:eastAsia="仿宋" w:hAnsi="仿宋" w:cs="仿宋" w:hint="eastAsia"/>
            <w:lang w:eastAsia="zh-CN"/>
          </w:rPr>
          <w:t>(二)、供应商选择与合作</w:t>
        </w:r>
        <w:r>
          <w:tab/>
        </w:r>
        <w:r>
          <w:fldChar w:fldCharType="begin"/>
        </w:r>
        <w:r>
          <w:instrText xml:space="preserve"> PAGEREF _Toc25536 \h </w:instrText>
        </w:r>
        <w:r>
          <w:fldChar w:fldCharType="separate"/>
        </w:r>
        <w:r>
          <w:t>41</w:t>
        </w:r>
        <w:r>
          <w:fldChar w:fldCharType="end"/>
        </w:r>
      </w:hyperlink>
    </w:p>
    <w:p>
      <w:pPr>
        <w:pStyle w:val="TOC2"/>
        <w:tabs>
          <w:tab w:val="right" w:leader="dot" w:pos="8306"/>
        </w:tabs>
      </w:pPr>
      <w:hyperlink w:anchor="_Toc24749" w:history="1">
        <w:r>
          <w:rPr>
            <w:rFonts w:ascii="仿宋" w:eastAsia="仿宋" w:hAnsi="仿宋" w:cs="仿宋" w:hint="eastAsia"/>
            <w:lang w:eastAsia="zh-CN"/>
          </w:rPr>
          <w:t>(三)、物流与库存管理</w:t>
        </w:r>
        <w:r>
          <w:tab/>
        </w:r>
        <w:r>
          <w:fldChar w:fldCharType="begin"/>
        </w:r>
        <w:r>
          <w:instrText xml:space="preserve"> PAGEREF _Toc24749 \h </w:instrText>
        </w:r>
        <w:r>
          <w:fldChar w:fldCharType="separate"/>
        </w:r>
        <w:r>
          <w:t>43</w:t>
        </w:r>
        <w:r>
          <w:fldChar w:fldCharType="end"/>
        </w:r>
      </w:hyperlink>
    </w:p>
    <w:p>
      <w:pPr>
        <w:pStyle w:val="TOC1"/>
        <w:tabs>
          <w:tab w:val="right" w:leader="dot" w:pos="8306"/>
        </w:tabs>
      </w:pPr>
      <w:hyperlink w:anchor="_Toc31034" w:history="1">
        <w:r>
          <w:rPr>
            <w:rFonts w:ascii="仿宋" w:eastAsia="仿宋" w:hAnsi="仿宋" w:cs="仿宋" w:hint="eastAsia"/>
            <w:lang w:eastAsia="zh-CN"/>
          </w:rPr>
          <w:t>十四、重组载体疫苗项目治理与监督</w:t>
        </w:r>
        <w:r>
          <w:tab/>
        </w:r>
        <w:r>
          <w:fldChar w:fldCharType="begin"/>
        </w:r>
        <w:r>
          <w:instrText xml:space="preserve"> PAGEREF _Toc31034 \h </w:instrText>
        </w:r>
        <w:r>
          <w:fldChar w:fldCharType="separate"/>
        </w:r>
        <w:r>
          <w:t>44</w:t>
        </w:r>
        <w:r>
          <w:fldChar w:fldCharType="end"/>
        </w:r>
      </w:hyperlink>
    </w:p>
    <w:p>
      <w:pPr>
        <w:pStyle w:val="TOC2"/>
        <w:tabs>
          <w:tab w:val="right" w:leader="dot" w:pos="8306"/>
        </w:tabs>
      </w:pPr>
      <w:hyperlink w:anchor="_Toc27589" w:history="1">
        <w:r>
          <w:rPr>
            <w:rFonts w:ascii="仿宋" w:eastAsia="仿宋" w:hAnsi="仿宋" w:cs="仿宋" w:hint="eastAsia"/>
            <w:lang w:eastAsia="zh-CN"/>
          </w:rPr>
          <w:t>(一)、重组载体疫苗项目治理结构</w:t>
        </w:r>
        <w:r>
          <w:tab/>
        </w:r>
        <w:r>
          <w:fldChar w:fldCharType="begin"/>
        </w:r>
        <w:r>
          <w:instrText xml:space="preserve"> PAGEREF _Toc27589 \h </w:instrText>
        </w:r>
        <w:r>
          <w:fldChar w:fldCharType="separate"/>
        </w:r>
        <w:r>
          <w:t>44</w:t>
        </w:r>
        <w:r>
          <w:fldChar w:fldCharType="end"/>
        </w:r>
      </w:hyperlink>
    </w:p>
    <w:p>
      <w:pPr>
        <w:pStyle w:val="TOC2"/>
        <w:tabs>
          <w:tab w:val="right" w:leader="dot" w:pos="8306"/>
        </w:tabs>
      </w:pPr>
      <w:hyperlink w:anchor="_Toc24831" w:history="1">
        <w:r>
          <w:rPr>
            <w:rFonts w:ascii="仿宋" w:eastAsia="仿宋" w:hAnsi="仿宋" w:cs="仿宋" w:hint="eastAsia"/>
            <w:lang w:eastAsia="zh-CN"/>
          </w:rPr>
          <w:t>(二)、监督与审计</w:t>
        </w:r>
        <w:r>
          <w:tab/>
        </w:r>
        <w:r>
          <w:fldChar w:fldCharType="begin"/>
        </w:r>
        <w:r>
          <w:instrText xml:space="preserve"> PAGEREF _Toc24831 \h </w:instrText>
        </w:r>
        <w:r>
          <w:fldChar w:fldCharType="separate"/>
        </w:r>
        <w:r>
          <w:t>46</w:t>
        </w:r>
        <w:r>
          <w:fldChar w:fldCharType="end"/>
        </w:r>
      </w:hyperlink>
    </w:p>
    <w:p>
      <w:pPr>
        <w:pStyle w:val="TOC1"/>
        <w:tabs>
          <w:tab w:val="right" w:leader="dot" w:pos="8306"/>
        </w:tabs>
      </w:pPr>
      <w:hyperlink w:anchor="_Toc22129" w:history="1">
        <w:r>
          <w:rPr>
            <w:rFonts w:ascii="仿宋" w:eastAsia="仿宋" w:hAnsi="仿宋" w:cs="仿宋" w:hint="eastAsia"/>
            <w:lang w:eastAsia="zh-CN"/>
          </w:rPr>
          <w:t>十五、质量管理体系</w:t>
        </w:r>
        <w:r>
          <w:tab/>
        </w:r>
        <w:r>
          <w:fldChar w:fldCharType="begin"/>
        </w:r>
        <w:r>
          <w:instrText xml:space="preserve"> PAGEREF _Toc22129 \h </w:instrText>
        </w:r>
        <w:r>
          <w:fldChar w:fldCharType="separate"/>
        </w:r>
        <w:r>
          <w:t>47</w:t>
        </w:r>
        <w:r>
          <w:fldChar w:fldCharType="end"/>
        </w:r>
      </w:hyperlink>
    </w:p>
    <w:p>
      <w:pPr>
        <w:pStyle w:val="TOC2"/>
        <w:tabs>
          <w:tab w:val="right" w:leader="dot" w:pos="8306"/>
        </w:tabs>
      </w:pPr>
      <w:hyperlink w:anchor="_Toc942" w:history="1">
        <w:r>
          <w:rPr>
            <w:rFonts w:ascii="仿宋" w:eastAsia="仿宋" w:hAnsi="仿宋" w:cs="仿宋" w:hint="eastAsia"/>
            <w:lang w:eastAsia="zh-CN"/>
          </w:rPr>
          <w:t>(一)、质量目标与方针</w:t>
        </w:r>
        <w:r>
          <w:tab/>
        </w:r>
        <w:r>
          <w:fldChar w:fldCharType="begin"/>
        </w:r>
        <w:r>
          <w:instrText xml:space="preserve"> PAGEREF _Toc942 \h </w:instrText>
        </w:r>
        <w:r>
          <w:fldChar w:fldCharType="separate"/>
        </w:r>
        <w:r>
          <w:t>47</w:t>
        </w:r>
        <w:r>
          <w:fldChar w:fldCharType="end"/>
        </w:r>
      </w:hyperlink>
    </w:p>
    <w:p>
      <w:pPr>
        <w:pStyle w:val="TOC2"/>
        <w:tabs>
          <w:tab w:val="right" w:leader="dot" w:pos="8306"/>
        </w:tabs>
      </w:pPr>
      <w:hyperlink w:anchor="_Toc27753" w:history="1">
        <w:r>
          <w:rPr>
            <w:rFonts w:ascii="仿宋" w:eastAsia="仿宋" w:hAnsi="仿宋" w:cs="仿宋" w:hint="eastAsia"/>
            <w:lang w:eastAsia="zh-CN"/>
          </w:rPr>
          <w:t>(二)、质量管理责任</w:t>
        </w:r>
        <w:r>
          <w:tab/>
        </w:r>
        <w:r>
          <w:fldChar w:fldCharType="begin"/>
        </w:r>
        <w:r>
          <w:instrText xml:space="preserve"> PAGEREF _Toc27753 \h </w:instrText>
        </w:r>
        <w:r>
          <w:fldChar w:fldCharType="separate"/>
        </w:r>
        <w:r>
          <w:t>48</w:t>
        </w:r>
        <w:r>
          <w:fldChar w:fldCharType="end"/>
        </w:r>
      </w:hyperlink>
    </w:p>
    <w:p>
      <w:pPr>
        <w:pStyle w:val="TOC2"/>
        <w:tabs>
          <w:tab w:val="right" w:leader="dot" w:pos="8306"/>
        </w:tabs>
      </w:pPr>
      <w:hyperlink w:anchor="_Toc21843" w:history="1">
        <w:r>
          <w:rPr>
            <w:rFonts w:ascii="仿宋" w:eastAsia="仿宋" w:hAnsi="仿宋" w:cs="仿宋" w:hint="eastAsia"/>
            <w:lang w:eastAsia="zh-CN"/>
          </w:rPr>
          <w:t>(三)、质量管理体系文件</w:t>
        </w:r>
        <w:r>
          <w:tab/>
        </w:r>
        <w:r>
          <w:fldChar w:fldCharType="begin"/>
        </w:r>
        <w:r>
          <w:instrText xml:space="preserve"> PAGEREF _Toc21843 \h </w:instrText>
        </w:r>
        <w:r>
          <w:fldChar w:fldCharType="separate"/>
        </w:r>
        <w:r>
          <w:t>49</w:t>
        </w:r>
        <w:r>
          <w:fldChar w:fldCharType="end"/>
        </w:r>
      </w:hyperlink>
    </w:p>
    <w:p>
      <w:pPr>
        <w:pStyle w:val="TOC2"/>
        <w:tabs>
          <w:tab w:val="right" w:leader="dot" w:pos="8306"/>
        </w:tabs>
      </w:pPr>
      <w:hyperlink w:anchor="_Toc5113" w:history="1">
        <w:r>
          <w:rPr>
            <w:rFonts w:ascii="仿宋" w:eastAsia="仿宋" w:hAnsi="仿宋" w:cs="仿宋" w:hint="eastAsia"/>
            <w:lang w:eastAsia="zh-CN"/>
          </w:rPr>
          <w:t>(四)、质量培训与教育</w:t>
        </w:r>
        <w:r>
          <w:tab/>
        </w:r>
        <w:r>
          <w:fldChar w:fldCharType="begin"/>
        </w:r>
        <w:r>
          <w:instrText xml:space="preserve"> PAGEREF _Toc5113 \h </w:instrText>
        </w:r>
        <w:r>
          <w:fldChar w:fldCharType="separate"/>
        </w:r>
        <w:r>
          <w:t>52</w:t>
        </w:r>
        <w:r>
          <w:fldChar w:fldCharType="end"/>
        </w:r>
      </w:hyperlink>
    </w:p>
    <w:p>
      <w:pPr>
        <w:pStyle w:val="TOC2"/>
        <w:tabs>
          <w:tab w:val="right" w:leader="dot" w:pos="8306"/>
        </w:tabs>
      </w:pPr>
      <w:hyperlink w:anchor="_Toc966" w:history="1">
        <w:r>
          <w:rPr>
            <w:rFonts w:ascii="仿宋" w:eastAsia="仿宋" w:hAnsi="仿宋" w:cs="仿宋" w:hint="eastAsia"/>
            <w:lang w:eastAsia="zh-CN"/>
          </w:rPr>
          <w:t>(五)、质量审核与评价</w:t>
        </w:r>
        <w:r>
          <w:tab/>
        </w:r>
        <w:r>
          <w:fldChar w:fldCharType="begin"/>
        </w:r>
        <w:r>
          <w:instrText xml:space="preserve"> PAGEREF _Toc966 \h </w:instrText>
        </w:r>
        <w:r>
          <w:fldChar w:fldCharType="separate"/>
        </w:r>
        <w:r>
          <w:t>53</w:t>
        </w:r>
        <w:r>
          <w:fldChar w:fldCharType="end"/>
        </w:r>
      </w:hyperlink>
    </w:p>
    <w:p>
      <w:pPr>
        <w:pStyle w:val="TOC2"/>
        <w:tabs>
          <w:tab w:val="right" w:leader="dot" w:pos="8306"/>
        </w:tabs>
      </w:pPr>
      <w:hyperlink w:anchor="_Toc10575" w:history="1">
        <w:r>
          <w:rPr>
            <w:rFonts w:ascii="仿宋" w:eastAsia="仿宋" w:hAnsi="仿宋" w:cs="仿宋" w:hint="eastAsia"/>
            <w:lang w:eastAsia="zh-CN"/>
          </w:rPr>
          <w:t>(六)、不符合与纠正措施</w:t>
        </w:r>
        <w:r>
          <w:tab/>
        </w:r>
        <w:r>
          <w:fldChar w:fldCharType="begin"/>
        </w:r>
        <w:r>
          <w:instrText xml:space="preserve"> PAGEREF _Toc10575 \h </w:instrText>
        </w:r>
        <w:r>
          <w:fldChar w:fldCharType="separate"/>
        </w:r>
        <w:r>
          <w:t>54</w:t>
        </w:r>
        <w:r>
          <w:fldChar w:fldCharType="end"/>
        </w:r>
      </w:hyperlink>
    </w:p>
    <w:p>
      <w:pPr>
        <w:pStyle w:val="TOC1"/>
        <w:tabs>
          <w:tab w:val="right" w:leader="dot" w:pos="8306"/>
        </w:tabs>
      </w:pPr>
      <w:hyperlink w:anchor="_Toc12632" w:history="1">
        <w:r>
          <w:rPr>
            <w:rFonts w:ascii="仿宋" w:eastAsia="仿宋" w:hAnsi="仿宋" w:cs="仿宋" w:hint="eastAsia"/>
            <w:lang w:eastAsia="zh-CN"/>
          </w:rPr>
          <w:t>十六、重组载体疫苗项目变更管理</w:t>
        </w:r>
        <w:r>
          <w:tab/>
        </w:r>
        <w:r>
          <w:fldChar w:fldCharType="begin"/>
        </w:r>
        <w:r>
          <w:instrText xml:space="preserve"> PAGEREF _Toc12632 \h </w:instrText>
        </w:r>
        <w:r>
          <w:fldChar w:fldCharType="separate"/>
        </w:r>
        <w:r>
          <w:t>55</w:t>
        </w:r>
        <w:r>
          <w:fldChar w:fldCharType="end"/>
        </w:r>
      </w:hyperlink>
    </w:p>
    <w:p>
      <w:pPr>
        <w:pStyle w:val="TOC2"/>
        <w:tabs>
          <w:tab w:val="right" w:leader="dot" w:pos="8306"/>
        </w:tabs>
      </w:pPr>
      <w:hyperlink w:anchor="_Toc26885" w:history="1">
        <w:r>
          <w:rPr>
            <w:rFonts w:ascii="仿宋" w:eastAsia="仿宋" w:hAnsi="仿宋" w:cs="仿宋" w:hint="eastAsia"/>
            <w:lang w:eastAsia="zh-CN"/>
          </w:rPr>
          <w:t>(一)、变更申请与评估</w:t>
        </w:r>
        <w:r>
          <w:tab/>
        </w:r>
        <w:r>
          <w:fldChar w:fldCharType="begin"/>
        </w:r>
        <w:r>
          <w:instrText xml:space="preserve"> PAGEREF _Toc26885 \h </w:instrText>
        </w:r>
        <w:r>
          <w:fldChar w:fldCharType="separate"/>
        </w:r>
        <w:r>
          <w:t>55</w:t>
        </w:r>
        <w:r>
          <w:fldChar w:fldCharType="end"/>
        </w:r>
      </w:hyperlink>
    </w:p>
    <w:p>
      <w:pPr>
        <w:pStyle w:val="TOC2"/>
        <w:tabs>
          <w:tab w:val="right" w:leader="dot" w:pos="8306"/>
        </w:tabs>
      </w:pPr>
      <w:hyperlink w:anchor="_Toc26006" w:history="1">
        <w:r>
          <w:rPr>
            <w:rFonts w:ascii="仿宋" w:eastAsia="仿宋" w:hAnsi="仿宋" w:cs="仿宋" w:hint="eastAsia"/>
            <w:lang w:eastAsia="zh-CN"/>
          </w:rPr>
          <w:t>(二)、变更实施与控制</w:t>
        </w:r>
        <w:r>
          <w:tab/>
        </w:r>
        <w:r>
          <w:fldChar w:fldCharType="begin"/>
        </w:r>
        <w:r>
          <w:instrText xml:space="preserve"> PAGEREF _Toc26006 \h </w:instrText>
        </w:r>
        <w:r>
          <w:fldChar w:fldCharType="separate"/>
        </w:r>
        <w:r>
          <w:t>55</w:t>
        </w:r>
        <w:r>
          <w:fldChar w:fldCharType="end"/>
        </w:r>
      </w:hyperlink>
    </w:p>
    <w:p>
      <w:pPr>
        <w:pStyle w:val="TOC1"/>
        <w:tabs>
          <w:tab w:val="right" w:leader="dot" w:pos="8306"/>
        </w:tabs>
      </w:pPr>
      <w:hyperlink w:anchor="_Toc3147" w:history="1">
        <w:r>
          <w:rPr>
            <w:rFonts w:ascii="仿宋" w:eastAsia="仿宋" w:hAnsi="仿宋" w:cs="仿宋" w:hint="eastAsia"/>
            <w:lang w:eastAsia="zh-CN"/>
          </w:rPr>
          <w:t>十七、重组载体疫苗项目工程方案分析</w:t>
        </w:r>
        <w:r>
          <w:tab/>
        </w:r>
        <w:r>
          <w:fldChar w:fldCharType="begin"/>
        </w:r>
        <w:r>
          <w:instrText xml:space="preserve"> PAGEREF _Toc3147 \h </w:instrText>
        </w:r>
        <w:r>
          <w:fldChar w:fldCharType="separate"/>
        </w:r>
        <w:r>
          <w:t>56</w:t>
        </w:r>
        <w:r>
          <w:fldChar w:fldCharType="end"/>
        </w:r>
      </w:hyperlink>
    </w:p>
    <w:p>
      <w:pPr>
        <w:pStyle w:val="TOC2"/>
        <w:tabs>
          <w:tab w:val="right" w:leader="dot" w:pos="8306"/>
        </w:tabs>
      </w:pPr>
      <w:hyperlink w:anchor="_Toc28004" w:history="1">
        <w:r>
          <w:rPr>
            <w:rFonts w:ascii="仿宋" w:eastAsia="仿宋" w:hAnsi="仿宋" w:cs="仿宋" w:hint="eastAsia"/>
            <w:lang w:eastAsia="zh-CN"/>
          </w:rPr>
          <w:t>(一)、建筑工程设计原则</w:t>
        </w:r>
        <w:r>
          <w:tab/>
        </w:r>
        <w:r>
          <w:fldChar w:fldCharType="begin"/>
        </w:r>
        <w:r>
          <w:instrText xml:space="preserve"> PAGEREF _Toc28004 \h </w:instrText>
        </w:r>
        <w:r>
          <w:fldChar w:fldCharType="separate"/>
        </w:r>
        <w:r>
          <w:t>56</w:t>
        </w:r>
        <w:r>
          <w:fldChar w:fldCharType="end"/>
        </w:r>
      </w:hyperlink>
    </w:p>
    <w:p>
      <w:pPr>
        <w:pStyle w:val="TOC2"/>
        <w:tabs>
          <w:tab w:val="right" w:leader="dot" w:pos="8306"/>
        </w:tabs>
      </w:pPr>
      <w:hyperlink w:anchor="_Toc2848" w:history="1">
        <w:r>
          <w:rPr>
            <w:rFonts w:ascii="仿宋" w:eastAsia="仿宋" w:hAnsi="仿宋" w:cs="仿宋" w:hint="eastAsia"/>
            <w:lang w:eastAsia="zh-CN"/>
          </w:rPr>
          <w:t>(二)、土建工程建设指标</w:t>
        </w:r>
        <w:r>
          <w:tab/>
        </w:r>
        <w:r>
          <w:fldChar w:fldCharType="begin"/>
        </w:r>
        <w:r>
          <w:instrText xml:space="preserve"> PAGEREF _Toc2848 \h </w:instrText>
        </w:r>
        <w:r>
          <w:fldChar w:fldCharType="separate"/>
        </w:r>
        <w:r>
          <w:t>59</w:t>
        </w:r>
        <w:r>
          <w:fldChar w:fldCharType="end"/>
        </w:r>
      </w:hyperlink>
    </w:p>
    <w:p>
      <w:pPr>
        <w:pStyle w:val="TOC1"/>
        <w:tabs>
          <w:tab w:val="right" w:leader="dot" w:pos="8306"/>
        </w:tabs>
      </w:pPr>
      <w:hyperlink w:anchor="_Toc27846" w:history="1">
        <w:r>
          <w:rPr>
            <w:rFonts w:ascii="仿宋" w:eastAsia="仿宋" w:hAnsi="仿宋" w:cs="仿宋" w:hint="eastAsia"/>
            <w:lang w:eastAsia="zh-CN"/>
          </w:rPr>
          <w:t>十八、风险识别与分类</w:t>
        </w:r>
        <w:r>
          <w:tab/>
        </w:r>
        <w:r>
          <w:fldChar w:fldCharType="begin"/>
        </w:r>
        <w:r>
          <w:instrText xml:space="preserve"> PAGEREF _Toc27846 \h </w:instrText>
        </w:r>
        <w:r>
          <w:fldChar w:fldCharType="separate"/>
        </w:r>
        <w:r>
          <w:t>61</w:t>
        </w:r>
        <w:r>
          <w:fldChar w:fldCharType="end"/>
        </w:r>
      </w:hyperlink>
    </w:p>
    <w:p>
      <w:pPr>
        <w:pStyle w:val="TOC2"/>
        <w:tabs>
          <w:tab w:val="right" w:leader="dot" w:pos="8306"/>
        </w:tabs>
      </w:pPr>
      <w:hyperlink w:anchor="_Toc23920" w:history="1">
        <w:r>
          <w:rPr>
            <w:rFonts w:ascii="仿宋" w:eastAsia="仿宋" w:hAnsi="仿宋" w:cs="仿宋" w:hint="eastAsia"/>
            <w:lang w:eastAsia="zh-CN"/>
          </w:rPr>
          <w:t>(一)、风险识别</w:t>
        </w:r>
        <w:r>
          <w:tab/>
        </w:r>
        <w:r>
          <w:fldChar w:fldCharType="begin"/>
        </w:r>
        <w:r>
          <w:instrText xml:space="preserve"> PAGEREF _Toc23920 \h </w:instrText>
        </w:r>
        <w:r>
          <w:fldChar w:fldCharType="separate"/>
        </w:r>
        <w:r>
          <w:t>61</w:t>
        </w:r>
        <w:r>
          <w:fldChar w:fldCharType="end"/>
        </w:r>
      </w:hyperlink>
    </w:p>
    <w:p>
      <w:pPr>
        <w:pStyle w:val="TOC2"/>
        <w:tabs>
          <w:tab w:val="right" w:leader="dot" w:pos="8306"/>
        </w:tabs>
      </w:pPr>
      <w:hyperlink w:anchor="_Toc14348" w:history="1">
        <w:r>
          <w:rPr>
            <w:rFonts w:ascii="仿宋" w:eastAsia="仿宋" w:hAnsi="仿宋" w:cs="仿宋" w:hint="eastAsia"/>
            <w:lang w:eastAsia="zh-CN"/>
          </w:rPr>
          <w:t>(二)、风险分类</w:t>
        </w:r>
        <w:r>
          <w:tab/>
        </w:r>
        <w:r>
          <w:fldChar w:fldCharType="begin"/>
        </w:r>
        <w:r>
          <w:instrText xml:space="preserve"> PAGEREF _Toc14348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82"/>
      <w:r>
        <w:rPr>
          <w:rFonts w:ascii="仿宋" w:eastAsia="仿宋" w:hAnsi="仿宋" w:cs="仿宋" w:hint="eastAsia"/>
          <w:sz w:val="28"/>
          <w:lang w:eastAsia="zh-CN"/>
        </w:rPr>
        <w:t>一、重组载体疫苗项目绩效评估</w:t>
      </w:r>
      <w:bookmarkEnd w:id="2"/>
    </w:p>
    <w:p>
      <w:pPr>
        <w:pStyle w:val="Heading2"/>
        <w:rPr>
          <w:rFonts w:ascii="仿宋" w:eastAsia="仿宋" w:hAnsi="仿宋" w:cs="仿宋" w:hint="eastAsia"/>
          <w:lang w:eastAsia="zh-CN"/>
        </w:rPr>
      </w:pPr>
      <w:bookmarkStart w:id="3" w:name="_Toc304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载体疫苗项目中，我们设计了一套全面的绩效评估指标，以确保重组载体疫苗项目的可控和成功交付。这些指标跨足重组载体疫苗项目目标、成本、进度和质量等多个维度，为我们提供了全面洞察重组载体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项目目标达成率是我们关注的首要指标。我们设定了明确的目标，并通过定期监测和评估，迅速发现并应对潜在的目标偏差。这为重组载体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成本绩效是另一个核心关注点。通过实际成本与预算成本的对比分析，我们深入了解成本差异的原因，及时调整资源分配，保持重组载体疫苗项目在经济效益方面的合理水平。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项目进度作为关键的绩效指标之一，得到了精心的关注。我们制定了详细的重组载体疫苗项目进度计划，并设立了进度符合度指标，确保实际进度与计划进度保持一致。这使我们能够快速发现和解决潜在的进度问题，保持重组载体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重组载体疫苗项目绩效的不可或缺的一环。我们引入了一系列的质量标准和客户满意度指标，以确保重组载体疫苗项目交付的成果在质量上达到或超越预期水平。通过持续监测这些指标，我们努力提升重组载体疫苗项目整体质量水平，为重组载体疫苗项目的成功交付提供有力保障。通过这些科学且全面的绩效评估，我们能够更好地引导重组载体疫苗项目的持续改进，确保重组载体疫苗项目目标的顺利达成。</w:t>
      </w:r>
    </w:p>
    <w:p>
      <w:pPr>
        <w:pStyle w:val="Heading2"/>
        <w:ind w:firstLine="560" w:firstLineChars="200"/>
        <w:rPr>
          <w:rFonts w:ascii="仿宋" w:eastAsia="仿宋" w:hAnsi="仿宋" w:cs="仿宋" w:hint="eastAsia"/>
          <w:sz w:val="28"/>
          <w:lang w:eastAsia="zh-CN"/>
        </w:rPr>
      </w:pPr>
      <w:bookmarkStart w:id="4" w:name="_Toc91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绩效评估是重组载体疫苗项目中的关键环节，为确保重组载体疫苗项目达到预期目标，我们采用了多层次、多维度的绩效评估方法。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重组载体疫苗项目的战略目标对齐，确保每个决策和行动都与重组载体疫苗项目整体目标保持一致。团队会定期召开战略对齐会议，审视当前工作与重组载体疫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重组载体疫苗项目进度、质量、成本和风险等方面。这些指标通过数据收集和分析，为重组载体疫苗项目管理团队提供了客观的评估依据。例如，我们通过重组载体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绩效评估不仅仅停留在重组载体疫苗项目内部，还考虑了重组载体疫苗项目对外部环境的影响。我们定期进行干系人满意度调查，以了解各利益相关方对重组载体疫苗项目的期望和满意度，并及时做出调整。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这种多层次、多角度的绩效评估方法，使得我们能够全面了解重组载体疫苗项目的运行状态，及时做出调整，确保重组载体疫苗项目在不断变化的环境中保持稳健前行。</w:t>
      </w:r>
    </w:p>
    <w:p>
      <w:pPr>
        <w:pStyle w:val="Heading2"/>
        <w:ind w:firstLine="560" w:firstLineChars="200"/>
        <w:rPr>
          <w:rFonts w:ascii="仿宋" w:eastAsia="仿宋" w:hAnsi="仿宋" w:cs="仿宋" w:hint="eastAsia"/>
          <w:sz w:val="28"/>
          <w:lang w:eastAsia="zh-CN"/>
        </w:rPr>
      </w:pPr>
      <w:bookmarkStart w:id="5" w:name="_Toc883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为了确保重组载体疫苗项目的有效管理和不断优化，我们采用了精心设计的绩效评估周期。这个周期旨在实现灵活、实时和全面的评估，以适应重组载体疫苗项目执行中的各种挑战。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重组载体疫苗项目的不同需求，分为短期、中期和长期。短期评估关注每个迭代或工作周期，以及时发现和解决当前任务中的问题。中期评估涵盖几个迭代，深入了解整体重组载体疫苗项目的趋势和性能。长期评估则着眼于整个重组载体疫苗项目阶段，确保重组载体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重组载体疫苗项目管理工具和协作平台，团队成员能够随时更新和分享重组载体疫苗项目数据。这种实时性的反馈机制使我们能够及时察觉潜在问题，快速调整，保持重组载体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重组载体疫苗项目的决策制定密不可分。每个周期的重组载体疫苗项目回顾会议成为集体总结经验、识别问题深层次原因并找到创新解决方案的平台。这种定期的反思与调整机制使重组载体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715"/>
      <w:r>
        <w:rPr>
          <w:rFonts w:ascii="仿宋" w:eastAsia="仿宋" w:hAnsi="仿宋" w:cs="仿宋" w:hint="eastAsia"/>
          <w:sz w:val="28"/>
          <w:lang w:eastAsia="zh-CN"/>
        </w:rPr>
        <w:t>二、重组载体疫苗项目建设单位说明</w:t>
      </w:r>
      <w:bookmarkEnd w:id="6"/>
    </w:p>
    <w:p>
      <w:pPr>
        <w:pStyle w:val="Heading2"/>
        <w:rPr>
          <w:rFonts w:ascii="仿宋" w:eastAsia="仿宋" w:hAnsi="仿宋" w:cs="仿宋" w:hint="eastAsia"/>
          <w:lang w:eastAsia="zh-CN"/>
        </w:rPr>
      </w:pPr>
      <w:bookmarkStart w:id="7" w:name="_Toc31627"/>
      <w:r>
        <w:rPr>
          <w:rFonts w:ascii="仿宋" w:eastAsia="仿宋" w:hAnsi="仿宋" w:cs="仿宋" w:hint="eastAsia"/>
          <w:lang w:eastAsia="zh-CN"/>
        </w:rPr>
        <w:t>(一)、重组载体疫苗项目承办单位基本情况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963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组载体疫苗项目承办单位的XXXX，我们着眼于实现可持续的经济效益。通过技术创新和解决方案的提供，公司预计在重组载体疫苗项目执行期间将获得可观的收入增长。这一收入来源主要包括重组载体疫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同时，我们注重成本控制和效率提升，以确保重组载体疫苗项目的可持续盈利。透过精细的管理和资源优化，公司期望实现重组载体疫苗项目利润最大化。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组载体疫苗项目实施进行全面的投资评估，包括重组载体疫苗项目启动阶段的资金投入和后续运营成本。通过对重组载体疫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组载体疫苗项目实施过程中具备足够的资金流动性，公司将进行详尽的现金流分析。这包括资金需求的合理预测、重组载体疫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76"/>
      <w:r>
        <w:rPr>
          <w:rFonts w:ascii="仿宋" w:eastAsia="仿宋" w:hAnsi="仿宋" w:cs="仿宋" w:hint="eastAsia"/>
          <w:sz w:val="28"/>
          <w:lang w:eastAsia="zh-CN"/>
        </w:rPr>
        <w:t>三、重组载体疫苗项目危机管理</w:t>
      </w:r>
      <w:bookmarkEnd w:id="9"/>
    </w:p>
    <w:p>
      <w:pPr>
        <w:pStyle w:val="Heading2"/>
        <w:rPr>
          <w:rFonts w:ascii="仿宋" w:eastAsia="仿宋" w:hAnsi="仿宋" w:cs="仿宋" w:hint="eastAsia"/>
          <w:lang w:eastAsia="zh-CN"/>
        </w:rPr>
      </w:pPr>
      <w:bookmarkStart w:id="10" w:name="_Toc1037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载体疫苗项目危机管理中，危机预警与识别是确保重组载体疫苗项目稳健运行的核心步骤。通过建立全面的监测机制，重组载体疫苗项目团队旨在及时发现和理解潜在的风险和危机因素，以便采取及时的预防和应对措施，确保重组载体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首先，通过深入的风险评估，重组载体疫苗项目团队全面分析了整个重组载体疫苗项目和各个阶段可能存在的威胁。这包括准确评估每个潜在风险的发生概率和可能影响的程度，为后续危机预警提供了有力支持。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组载体疫苗项目团队着重于明确定义重组载体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组载体疫苗项目进展的持续监控，团队能够及时发现潜在问题并作出迅速反应。重组载体疫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在这一阶段，团队的专业素养和反应速度将发挥至关重要的作用，以确保潜在危机能够在初期得到有效的处理，最大程度地减轻负面影响。通过危机预警与识别，重组载体疫苗项目得以更有序、可控地推进。</w:t>
      </w:r>
    </w:p>
    <w:p>
      <w:pPr>
        <w:pStyle w:val="Heading2"/>
        <w:ind w:firstLine="560" w:firstLineChars="200"/>
        <w:rPr>
          <w:rFonts w:ascii="仿宋" w:eastAsia="仿宋" w:hAnsi="仿宋" w:cs="仿宋" w:hint="eastAsia"/>
          <w:sz w:val="28"/>
          <w:lang w:eastAsia="zh-CN"/>
        </w:rPr>
      </w:pPr>
      <w:bookmarkStart w:id="11" w:name="_Toc167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在危机发生时，重组载体疫苗项目团队立即行动，成立了应急小组。该小组的任务是迅速制定并实施紧急应对措施，以最小化潜在损失。以下是采取的主要措施：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暂停重组载体疫苗项目进度：为遏制危机蔓延，重组载体疫苗项目暂时停止进行，以便全面评估当前状况。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资源重新分配：重新评估重组载体疫苗项目资源的分配，确保最大限度地减小损失。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实时沟通：与关键利益相关者建立实时沟通机制，向他们传递重组载体疫苗项目危机的实际状况，保障重组载体疫苗项目核心利益。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在紧急应对的同时，重组载体疫苗项目团队强调了团队协作和有效沟通的重要性。以下是团队协作的关键举措：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信息共享机制：建立了信息共享平台，确保团队成员能够及时获取重组载体疫苗项目危机的实时信息。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领导者沟通：重组载体疫苗项目领导者通过定期会议和即时沟通工具，指导团队应对危机，保持团队稳定运行。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随着危机得到初步控制，重组载体疫苗项目团队转向制定恢复计划，以确保重组载体疫苗项目能够从中迅速恢复。主要恢复计划包括：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修复受损的进度计划：重新评估重组载体疫苗项目进度，制定修复计划，确保重组载体疫苗项目尽快回归正常进程。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重新调整资源分配：优化资源分配，确保重组载体疫苗项目在有限资源下高效运转。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风险管理机制加强：对重组载体疫苗项目风险进行全面评估，制定更强化的风险管理策略，以预防未来可能的危机。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723"/>
      <w:r>
        <w:rPr>
          <w:rFonts w:ascii="仿宋" w:eastAsia="仿宋" w:hAnsi="仿宋" w:cs="仿宋" w:hint="eastAsia"/>
          <w:sz w:val="28"/>
          <w:lang w:eastAsia="zh-CN"/>
        </w:rPr>
        <w:t>四、重组载体疫苗项目文档管理</w:t>
      </w:r>
      <w:bookmarkEnd w:id="12"/>
    </w:p>
    <w:p>
      <w:pPr>
        <w:pStyle w:val="Heading2"/>
        <w:rPr>
          <w:rFonts w:ascii="仿宋" w:eastAsia="仿宋" w:hAnsi="仿宋" w:cs="仿宋" w:hint="eastAsia"/>
          <w:lang w:eastAsia="zh-CN"/>
        </w:rPr>
      </w:pPr>
      <w:bookmarkStart w:id="13" w:name="_Toc1399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重组载体疫苗项目高度重视文档的质量和准确性，以支持重组载体疫苗项目的各项活动和决策。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项目文档的编制始于重组载体疫苗项目计划的初期，我们制定了详细的文档编制计划，明确了每个文档的内容、格式和编写责任人。在重组载体疫苗项目启动阶段，我们首先编制了重组载体疫苗项目章程，明确定义了重组载体疫苗项目的目标、范围、风险等关键要素。随后，重组载体疫苗项目团队根据计划陆续编制了需求文档、设计文档、测试文档等各类文档，确保重组载体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载体疫苗项目管理中的重要环节，旨在确保重组载体疫苗项目文档符合质量标准和重组载体疫苗项目需求。在重组载体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载体疫苗项目相关利益方和专业领域的专家对文档进行独立审查。这有助于获取更全面、客观的反馈，确保重组载体疫苗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重组载体疫苗项目在文档编制与审查方面建立了严格的管理机制，通过规范的流程和多维度的审查，确保重组载体疫苗项目文档的质量、准确性和可靠性，为重组载体疫苗项目的顺利推进提供了有力支持。</w:t>
      </w:r>
    </w:p>
    <w:p>
      <w:pPr>
        <w:pStyle w:val="Heading2"/>
        <w:ind w:firstLine="560" w:firstLineChars="200"/>
        <w:rPr>
          <w:rFonts w:ascii="仿宋" w:eastAsia="仿宋" w:hAnsi="仿宋" w:cs="仿宋" w:hint="eastAsia"/>
          <w:sz w:val="28"/>
          <w:lang w:eastAsia="zh-CN"/>
        </w:rPr>
      </w:pPr>
      <w:bookmarkStart w:id="14" w:name="_Toc243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在重组载体疫苗项目中，我们致力于优化文档发布与分发过程，以确保信息的高效传递和团队间协作的顺畅进行。以下是我们采取的关键优化策略：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我们通过多渠道发布文档，包括电子邮件、重组载体疫苗项目管理平台、内部网站等，以满足不同团队成员的偏好和需求。多渠道发布确保了信息的全面覆盖。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我们采用了精细的权限控制，确保只有授权人员可以访问敏感信息。这种安全措施保护了重组载体疫苗项目文档的机密性，防止了未经授权的信息泄露。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21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组载体疫苗项目生命周期中一个至关重要的环节，直接关系到重组载体疫苗项目信息的长期保存和历史记录的完整性。在重组载体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45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414"/>
      <w:r>
        <w:rPr>
          <w:rFonts w:ascii="仿宋" w:eastAsia="仿宋" w:hAnsi="仿宋" w:cs="仿宋" w:hint="eastAsia"/>
          <w:lang w:eastAsia="zh-CN"/>
        </w:rPr>
        <w:t>(一)、重组载体疫苗行业分析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行业一直以来都是市场的关注焦点。行业内的发展趋势、竞争态势以及潜在机会都对重组载体疫苗项目的推进产生深远的影响。通过深入研究行业的整体概貌，我们将更好地理解行业的核心特征，为重组载体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载体疫苗行业，技术一直是推动创新和发展的关键因素。我们将对当前技术趋势进行详尽分析，包括但不限于人工智能、大数据应用、先进制造技术等。这有助于重组载体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载体疫苗项目成功的基础。我们将对主要竞争对手进行深入研究，包括其市场份额、产品特点、市场定位等。通过全面了解竞争对手的优势和劣势，重组载体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9201"/>
      <w:r>
        <w:rPr>
          <w:rFonts w:ascii="仿宋" w:eastAsia="仿宋" w:hAnsi="仿宋" w:cs="仿宋" w:hint="eastAsia"/>
          <w:sz w:val="28"/>
          <w:lang w:eastAsia="zh-CN"/>
        </w:rPr>
        <w:t>(二)、重组载体疫苗市场分析预测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载体疫苗市场未来的增长趋势。这包括市场的整体规模、各细分领域的发展趋势等。重组载体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载体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组载体疫苗项目实施过程中需要充分考虑的因素。我们将对市场风险进行全面评估，包括但不限于政策法规风险、市场竞争风险、技术变革风险等。通过对潜在风险的深入分析，重组载体疫苗项目可以制定相应的风险缓解策略，降低不确定性对重组载体疫苗项目的影响。</w:t>
      </w:r>
    </w:p>
    <w:p>
      <w:pPr>
        <w:pStyle w:val="Heading1"/>
        <w:ind w:firstLine="560" w:firstLineChars="200"/>
        <w:rPr>
          <w:rFonts w:ascii="仿宋" w:eastAsia="仿宋" w:hAnsi="仿宋" w:cs="仿宋" w:hint="eastAsia"/>
          <w:sz w:val="28"/>
          <w:lang w:eastAsia="zh-CN"/>
        </w:rPr>
      </w:pPr>
      <w:bookmarkStart w:id="19" w:name="_Toc17117"/>
      <w:r>
        <w:rPr>
          <w:rFonts w:ascii="仿宋" w:eastAsia="仿宋" w:hAnsi="仿宋" w:cs="仿宋" w:hint="eastAsia"/>
          <w:sz w:val="28"/>
          <w:lang w:eastAsia="zh-CN"/>
        </w:rPr>
        <w:t>六、重组载体疫苗项目可持续发展</w:t>
      </w:r>
      <w:bookmarkEnd w:id="19"/>
    </w:p>
    <w:p>
      <w:pPr>
        <w:pStyle w:val="Heading2"/>
        <w:rPr>
          <w:rFonts w:ascii="仿宋" w:eastAsia="仿宋" w:hAnsi="仿宋" w:cs="仿宋" w:hint="eastAsia"/>
          <w:lang w:eastAsia="zh-CN"/>
        </w:rPr>
      </w:pPr>
      <w:bookmarkStart w:id="20" w:name="_Toc2256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载体疫苗项目中，重组载体疫苗项目团队着眼于未来，明确了可持续发展的战略方向。制定的具体可持续发展目标包括降低资源使用、采用环保技术、最大化社会效益等。这一步骤不仅有助于重组载体疫苗项目在环保和社会责任方面达到最高标准，也为未来提供了明确的指引，确保重组载体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可持续实践的融入重组载体疫苗项目管理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组载体疫苗项目管理周期。从重组载体疫苗项目规划开始，重组载体疫苗项目团队就考虑了环境和社会的因素。在执行阶段，重组载体疫苗项目团队积极推动绿色技术的应用，优化资源利用。此外，关注员工的社会责任，通过培训和沟通活动提高员工对可持续发展的认知，使他们能够在日常工作中践行可持续实践。这些举措不仅为重组载体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5819"/>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扎根于重组载体疫苗项目的可持续发展理念，我们深信环保与社会责任是重组载体疫苗项目成功的关键支柱。在重组载体疫苗项目的每一步，我们都致力于通过创新和实践，履行对环境和社会的坚定责任。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载体疫苗项目团队通过引入先进的环保技术、建立高效的废物处理系统以及推动能源节约措施，积极履行环保责任。定期的环保监测和评估确保重组载体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https://d.book118.com/707155115135006052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重组载体疫苗项目规划设计蓝图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C076B8"/>
    <w:rsid w:val="28C076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55115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2024-03-01T22:33:00Z</dcterms:created>
  <dcterms:modified xsi:type="dcterms:W3CDTF">2024-03-01T22:34:09Z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A9C59721B04F498886741F15C2F412D6_11</vt:lpwstr>
  </property>
  <property fmtid="{D5CDD505-2E9C-101B-9397-08002B2CF9AE}" pid="3" name="KSOProductBuildVer">
    <vt:lpwstr>2052-12.1.0.16388</vt:lpwstr>
  </property>
</Properties>
</file>