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柔性制造单元(FMC)行业相关公司筹备报告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_Toc15678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_Toc4628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2" w:history="1">
        <w:r>
          <w:rPr>
            <w:rFonts w:ascii="仿宋" w:eastAsia="仿宋" w:hAnsi="仿宋" w:cs="仿宋" w:hint="eastAsia"/>
            <w:lang w:eastAsia="zh-CN"/>
          </w:rPr>
          <w:t>四、柔性制造单元(FMC)项目概况</w:t>
        </w:r>
        <w:r>
          <w:tab/>
        </w:r>
        <w:r>
          <w:fldChar w:fldCharType="begin"/>
        </w:r>
        <w:r>
          <w:instrText xml:space="preserve"> PAGEREF _Toc21522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(二)、柔性制造单元(FMC)项目提出的理由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(三)、柔性制造单元(FMC)项目选址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_Toc32091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(六)、柔性制造单元(FMC)项目投资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(七)、柔性制造单元(FMC)项目进度规划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(九)、柔性制造单元(FMC)项目综合评价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_Toc30693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(七)、柔性制造单元(FMC)项目建设必要性分析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_Toc8610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八、柔性制造单元(FMC)项目风险分析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eastAsia="zh-CN"/>
          </w:rPr>
          <w:t>(一)、柔性制造单元(FMC)项目风险分析</w:t>
        </w:r>
        <w:r>
          <w:tab/>
        </w:r>
        <w:r>
          <w:fldChar w:fldCharType="begin"/>
        </w:r>
        <w:r>
          <w:instrText xml:space="preserve"> PAGEREF _Toc2160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5" w:history="1">
        <w:r>
          <w:rPr>
            <w:rFonts w:ascii="仿宋" w:eastAsia="仿宋" w:hAnsi="仿宋" w:cs="仿宋" w:hint="eastAsia"/>
            <w:lang w:eastAsia="zh-CN"/>
          </w:rPr>
          <w:t>(二)、柔性制造单元(FMC)项目风险对策</w:t>
        </w:r>
        <w:r>
          <w:tab/>
        </w:r>
        <w:r>
          <w:fldChar w:fldCharType="begin"/>
        </w:r>
        <w:r>
          <w:instrText xml:space="preserve"> PAGEREF _Toc3885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九、柔性制造单元(FMC)项目经济效益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(三)、柔性制造单元(FMC)项目盈利能力分析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_Toc5049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(五)、柔性制造单元(FMC)项目总投资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_Toc26542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2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7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https://d.book118.com/707162055020006034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柔性制造单元(FMC)行业相关公司筹备报告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162055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2024-01-02T14:20:00Z</dcterms:created>
  <dcterms:modified xsi:type="dcterms:W3CDTF">2024-01-02T14:21:09Z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4841909A71AE49479781B752162FFF59_11</vt:lpwstr>
  </property>
  <property fmtid="{D5CDD505-2E9C-101B-9397-08002B2CF9AE}" pid="3" name="KSOProductBuildVer">
    <vt:lpwstr>2052-12.1.0.16120</vt:lpwstr>
  </property>
</Properties>
</file>