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招投标项目规划设计纲要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66" w:history="1">
        <w:r>
          <w:rPr>
            <w:rFonts w:ascii="仿宋" w:eastAsia="仿宋" w:hAnsi="仿宋" w:cs="仿宋" w:hint="eastAsia"/>
            <w:lang w:eastAsia="zh-CN"/>
          </w:rPr>
          <w:t>前言</w:t>
        </w:r>
        <w:r>
          <w:tab/>
        </w:r>
        <w:r>
          <w:fldChar w:fldCharType="begin"/>
        </w:r>
        <w:r>
          <w:instrText xml:space="preserve"> PAGEREF _Toc6366 \h </w:instrText>
        </w:r>
        <w:r>
          <w:fldChar w:fldCharType="separate"/>
        </w:r>
        <w:r>
          <w:t>3</w:t>
        </w:r>
        <w:r>
          <w:fldChar w:fldCharType="end"/>
        </w:r>
      </w:hyperlink>
    </w:p>
    <w:p>
      <w:pPr>
        <w:pStyle w:val="TOC1"/>
        <w:tabs>
          <w:tab w:val="right" w:leader="dot" w:pos="8306"/>
        </w:tabs>
      </w:pPr>
      <w:hyperlink w:anchor="_Toc5279" w:history="1">
        <w:r>
          <w:rPr>
            <w:rFonts w:ascii="仿宋" w:eastAsia="仿宋" w:hAnsi="仿宋" w:cs="仿宋" w:hint="eastAsia"/>
            <w:lang w:eastAsia="zh-CN"/>
          </w:rPr>
          <w:t>一、招投标项目建设单位说明</w:t>
        </w:r>
        <w:r>
          <w:tab/>
        </w:r>
        <w:r>
          <w:fldChar w:fldCharType="begin"/>
        </w:r>
        <w:r>
          <w:instrText xml:space="preserve"> PAGEREF _Toc5279 \h </w:instrText>
        </w:r>
        <w:r>
          <w:fldChar w:fldCharType="separate"/>
        </w:r>
        <w:r>
          <w:t>3</w:t>
        </w:r>
        <w:r>
          <w:fldChar w:fldCharType="end"/>
        </w:r>
      </w:hyperlink>
    </w:p>
    <w:p>
      <w:pPr>
        <w:pStyle w:val="TOC2"/>
        <w:tabs>
          <w:tab w:val="right" w:leader="dot" w:pos="8306"/>
        </w:tabs>
      </w:pPr>
      <w:hyperlink w:anchor="_Toc21712" w:history="1">
        <w:r>
          <w:rPr>
            <w:rFonts w:ascii="仿宋" w:eastAsia="仿宋" w:hAnsi="仿宋" w:cs="仿宋" w:hint="eastAsia"/>
            <w:lang w:eastAsia="zh-CN"/>
          </w:rPr>
          <w:t>(一)、招投标项目承办单位基本情况</w:t>
        </w:r>
        <w:r>
          <w:tab/>
        </w:r>
        <w:r>
          <w:fldChar w:fldCharType="begin"/>
        </w:r>
        <w:r>
          <w:instrText xml:space="preserve"> PAGEREF _Toc21712 \h </w:instrText>
        </w:r>
        <w:r>
          <w:fldChar w:fldCharType="separate"/>
        </w:r>
        <w:r>
          <w:t>3</w:t>
        </w:r>
        <w:r>
          <w:fldChar w:fldCharType="end"/>
        </w:r>
      </w:hyperlink>
    </w:p>
    <w:p>
      <w:pPr>
        <w:pStyle w:val="TOC2"/>
        <w:tabs>
          <w:tab w:val="right" w:leader="dot" w:pos="8306"/>
        </w:tabs>
      </w:pPr>
      <w:hyperlink w:anchor="_Toc24270" w:history="1">
        <w:r>
          <w:rPr>
            <w:rFonts w:ascii="仿宋" w:eastAsia="仿宋" w:hAnsi="仿宋" w:cs="仿宋" w:hint="eastAsia"/>
            <w:lang w:eastAsia="zh-CN"/>
          </w:rPr>
          <w:t>(二)、公司经济效益分析</w:t>
        </w:r>
        <w:r>
          <w:tab/>
        </w:r>
        <w:r>
          <w:fldChar w:fldCharType="begin"/>
        </w:r>
        <w:r>
          <w:instrText xml:space="preserve"> PAGEREF _Toc24270 \h </w:instrText>
        </w:r>
        <w:r>
          <w:fldChar w:fldCharType="separate"/>
        </w:r>
        <w:r>
          <w:t>4</w:t>
        </w:r>
        <w:r>
          <w:fldChar w:fldCharType="end"/>
        </w:r>
      </w:hyperlink>
    </w:p>
    <w:p>
      <w:pPr>
        <w:pStyle w:val="TOC1"/>
        <w:tabs>
          <w:tab w:val="right" w:leader="dot" w:pos="8306"/>
        </w:tabs>
      </w:pPr>
      <w:hyperlink w:anchor="_Toc29261" w:history="1">
        <w:r>
          <w:rPr>
            <w:rFonts w:ascii="仿宋" w:eastAsia="仿宋" w:hAnsi="仿宋" w:cs="仿宋" w:hint="eastAsia"/>
            <w:lang w:eastAsia="zh-CN"/>
          </w:rPr>
          <w:t>二、招投标项目可持续发展</w:t>
        </w:r>
        <w:r>
          <w:tab/>
        </w:r>
        <w:r>
          <w:fldChar w:fldCharType="begin"/>
        </w:r>
        <w:r>
          <w:instrText xml:space="preserve"> PAGEREF _Toc29261 \h </w:instrText>
        </w:r>
        <w:r>
          <w:fldChar w:fldCharType="separate"/>
        </w:r>
        <w:r>
          <w:t>5</w:t>
        </w:r>
        <w:r>
          <w:fldChar w:fldCharType="end"/>
        </w:r>
      </w:hyperlink>
    </w:p>
    <w:p>
      <w:pPr>
        <w:pStyle w:val="TOC2"/>
        <w:tabs>
          <w:tab w:val="right" w:leader="dot" w:pos="8306"/>
        </w:tabs>
      </w:pPr>
      <w:hyperlink w:anchor="_Toc12248" w:history="1">
        <w:r>
          <w:rPr>
            <w:rFonts w:ascii="仿宋" w:eastAsia="仿宋" w:hAnsi="仿宋" w:cs="仿宋" w:hint="eastAsia"/>
            <w:lang w:eastAsia="zh-CN"/>
          </w:rPr>
          <w:t>(一)、可持续战略与实践</w:t>
        </w:r>
        <w:r>
          <w:tab/>
        </w:r>
        <w:r>
          <w:fldChar w:fldCharType="begin"/>
        </w:r>
        <w:r>
          <w:instrText xml:space="preserve"> PAGEREF _Toc12248 \h </w:instrText>
        </w:r>
        <w:r>
          <w:fldChar w:fldCharType="separate"/>
        </w:r>
        <w:r>
          <w:t>5</w:t>
        </w:r>
        <w:r>
          <w:fldChar w:fldCharType="end"/>
        </w:r>
      </w:hyperlink>
    </w:p>
    <w:p>
      <w:pPr>
        <w:pStyle w:val="TOC2"/>
        <w:tabs>
          <w:tab w:val="right" w:leader="dot" w:pos="8306"/>
        </w:tabs>
      </w:pPr>
      <w:hyperlink w:anchor="_Toc10706" w:history="1">
        <w:r>
          <w:rPr>
            <w:rFonts w:ascii="仿宋" w:eastAsia="仿宋" w:hAnsi="仿宋" w:cs="仿宋" w:hint="eastAsia"/>
            <w:lang w:eastAsia="zh-CN"/>
          </w:rPr>
          <w:t>(二)、环保与社会责任</w:t>
        </w:r>
        <w:r>
          <w:tab/>
        </w:r>
        <w:r>
          <w:fldChar w:fldCharType="begin"/>
        </w:r>
        <w:r>
          <w:instrText xml:space="preserve"> PAGEREF _Toc10706 \h </w:instrText>
        </w:r>
        <w:r>
          <w:fldChar w:fldCharType="separate"/>
        </w:r>
        <w:r>
          <w:t>5</w:t>
        </w:r>
        <w:r>
          <w:fldChar w:fldCharType="end"/>
        </w:r>
      </w:hyperlink>
    </w:p>
    <w:p>
      <w:pPr>
        <w:pStyle w:val="TOC1"/>
        <w:tabs>
          <w:tab w:val="right" w:leader="dot" w:pos="8306"/>
        </w:tabs>
      </w:pPr>
      <w:hyperlink w:anchor="_Toc5122" w:history="1">
        <w:r>
          <w:rPr>
            <w:rFonts w:ascii="仿宋" w:eastAsia="仿宋" w:hAnsi="仿宋" w:cs="仿宋" w:hint="eastAsia"/>
            <w:lang w:eastAsia="zh-CN"/>
          </w:rPr>
          <w:t>三、市场分析、调研</w:t>
        </w:r>
        <w:r>
          <w:tab/>
        </w:r>
        <w:r>
          <w:fldChar w:fldCharType="begin"/>
        </w:r>
        <w:r>
          <w:instrText xml:space="preserve"> PAGEREF _Toc5122 \h </w:instrText>
        </w:r>
        <w:r>
          <w:fldChar w:fldCharType="separate"/>
        </w:r>
        <w:r>
          <w:t>6</w:t>
        </w:r>
        <w:r>
          <w:fldChar w:fldCharType="end"/>
        </w:r>
      </w:hyperlink>
    </w:p>
    <w:p>
      <w:pPr>
        <w:pStyle w:val="TOC2"/>
        <w:tabs>
          <w:tab w:val="right" w:leader="dot" w:pos="8306"/>
        </w:tabs>
      </w:pPr>
      <w:hyperlink w:anchor="_Toc15686" w:history="1">
        <w:r>
          <w:rPr>
            <w:rFonts w:ascii="仿宋" w:eastAsia="仿宋" w:hAnsi="仿宋" w:cs="仿宋" w:hint="eastAsia"/>
            <w:lang w:eastAsia="zh-CN"/>
          </w:rPr>
          <w:t>(一)、招投标行业分析</w:t>
        </w:r>
        <w:r>
          <w:tab/>
        </w:r>
        <w:r>
          <w:fldChar w:fldCharType="begin"/>
        </w:r>
        <w:r>
          <w:instrText xml:space="preserve"> PAGEREF _Toc15686 \h </w:instrText>
        </w:r>
        <w:r>
          <w:fldChar w:fldCharType="separate"/>
        </w:r>
        <w:r>
          <w:t>6</w:t>
        </w:r>
        <w:r>
          <w:fldChar w:fldCharType="end"/>
        </w:r>
      </w:hyperlink>
    </w:p>
    <w:p>
      <w:pPr>
        <w:pStyle w:val="TOC2"/>
        <w:tabs>
          <w:tab w:val="right" w:leader="dot" w:pos="8306"/>
        </w:tabs>
      </w:pPr>
      <w:hyperlink w:anchor="_Toc31083" w:history="1">
        <w:r>
          <w:rPr>
            <w:rFonts w:ascii="仿宋" w:eastAsia="仿宋" w:hAnsi="仿宋" w:cs="仿宋" w:hint="eastAsia"/>
            <w:lang w:eastAsia="zh-CN"/>
          </w:rPr>
          <w:t>(二)、招投标市场分析预测</w:t>
        </w:r>
        <w:r>
          <w:tab/>
        </w:r>
        <w:r>
          <w:fldChar w:fldCharType="begin"/>
        </w:r>
        <w:r>
          <w:instrText xml:space="preserve"> PAGEREF _Toc31083 \h </w:instrText>
        </w:r>
        <w:r>
          <w:fldChar w:fldCharType="separate"/>
        </w:r>
        <w:r>
          <w:t>7</w:t>
        </w:r>
        <w:r>
          <w:fldChar w:fldCharType="end"/>
        </w:r>
      </w:hyperlink>
    </w:p>
    <w:p>
      <w:pPr>
        <w:pStyle w:val="TOC1"/>
        <w:tabs>
          <w:tab w:val="right" w:leader="dot" w:pos="8306"/>
        </w:tabs>
      </w:pPr>
      <w:hyperlink w:anchor="_Toc3803" w:history="1">
        <w:r>
          <w:rPr>
            <w:rFonts w:ascii="仿宋" w:eastAsia="仿宋" w:hAnsi="仿宋" w:cs="仿宋" w:hint="eastAsia"/>
            <w:lang w:eastAsia="zh-CN"/>
          </w:rPr>
          <w:t>四、招投标项目文档管理</w:t>
        </w:r>
        <w:r>
          <w:tab/>
        </w:r>
        <w:r>
          <w:fldChar w:fldCharType="begin"/>
        </w:r>
        <w:r>
          <w:instrText xml:space="preserve"> PAGEREF _Toc3803 \h </w:instrText>
        </w:r>
        <w:r>
          <w:fldChar w:fldCharType="separate"/>
        </w:r>
        <w:r>
          <w:t>8</w:t>
        </w:r>
        <w:r>
          <w:fldChar w:fldCharType="end"/>
        </w:r>
      </w:hyperlink>
    </w:p>
    <w:p>
      <w:pPr>
        <w:pStyle w:val="TOC2"/>
        <w:tabs>
          <w:tab w:val="right" w:leader="dot" w:pos="8306"/>
        </w:tabs>
      </w:pPr>
      <w:hyperlink w:anchor="_Toc23520" w:history="1">
        <w:r>
          <w:rPr>
            <w:rFonts w:ascii="仿宋" w:eastAsia="仿宋" w:hAnsi="仿宋" w:cs="仿宋" w:hint="eastAsia"/>
            <w:lang w:eastAsia="zh-CN"/>
          </w:rPr>
          <w:t>(一)、文档编制与审查</w:t>
        </w:r>
        <w:r>
          <w:tab/>
        </w:r>
        <w:r>
          <w:fldChar w:fldCharType="begin"/>
        </w:r>
        <w:r>
          <w:instrText xml:space="preserve"> PAGEREF _Toc23520 \h </w:instrText>
        </w:r>
        <w:r>
          <w:fldChar w:fldCharType="separate"/>
        </w:r>
        <w:r>
          <w:t>8</w:t>
        </w:r>
        <w:r>
          <w:fldChar w:fldCharType="end"/>
        </w:r>
      </w:hyperlink>
    </w:p>
    <w:p>
      <w:pPr>
        <w:pStyle w:val="TOC2"/>
        <w:tabs>
          <w:tab w:val="right" w:leader="dot" w:pos="8306"/>
        </w:tabs>
      </w:pPr>
      <w:hyperlink w:anchor="_Toc19456" w:history="1">
        <w:r>
          <w:rPr>
            <w:rFonts w:ascii="仿宋" w:eastAsia="仿宋" w:hAnsi="仿宋" w:cs="仿宋" w:hint="eastAsia"/>
            <w:lang w:eastAsia="zh-CN"/>
          </w:rPr>
          <w:t>(二)、文档发布与分发</w:t>
        </w:r>
        <w:r>
          <w:tab/>
        </w:r>
        <w:r>
          <w:fldChar w:fldCharType="begin"/>
        </w:r>
        <w:r>
          <w:instrText xml:space="preserve"> PAGEREF _Toc19456 \h </w:instrText>
        </w:r>
        <w:r>
          <w:fldChar w:fldCharType="separate"/>
        </w:r>
        <w:r>
          <w:t>9</w:t>
        </w:r>
        <w:r>
          <w:fldChar w:fldCharType="end"/>
        </w:r>
      </w:hyperlink>
    </w:p>
    <w:p>
      <w:pPr>
        <w:pStyle w:val="TOC2"/>
        <w:tabs>
          <w:tab w:val="right" w:leader="dot" w:pos="8306"/>
        </w:tabs>
      </w:pPr>
      <w:hyperlink w:anchor="_Toc14472" w:history="1">
        <w:r>
          <w:rPr>
            <w:rFonts w:ascii="仿宋" w:eastAsia="仿宋" w:hAnsi="仿宋" w:cs="仿宋" w:hint="eastAsia"/>
            <w:lang w:eastAsia="zh-CN"/>
          </w:rPr>
          <w:t>(三)、文档存档与归档</w:t>
        </w:r>
        <w:r>
          <w:tab/>
        </w:r>
        <w:r>
          <w:fldChar w:fldCharType="begin"/>
        </w:r>
        <w:r>
          <w:instrText xml:space="preserve"> PAGEREF _Toc14472 \h </w:instrText>
        </w:r>
        <w:r>
          <w:fldChar w:fldCharType="separate"/>
        </w:r>
        <w:r>
          <w:t>10</w:t>
        </w:r>
        <w:r>
          <w:fldChar w:fldCharType="end"/>
        </w:r>
      </w:hyperlink>
    </w:p>
    <w:p>
      <w:pPr>
        <w:pStyle w:val="TOC1"/>
        <w:tabs>
          <w:tab w:val="right" w:leader="dot" w:pos="8306"/>
        </w:tabs>
      </w:pPr>
      <w:hyperlink w:anchor="_Toc13547" w:history="1">
        <w:r>
          <w:rPr>
            <w:rFonts w:ascii="仿宋" w:eastAsia="仿宋" w:hAnsi="仿宋" w:cs="仿宋" w:hint="eastAsia"/>
            <w:lang w:eastAsia="zh-CN"/>
          </w:rPr>
          <w:t>五、招投标项目建设背景及必要性分析</w:t>
        </w:r>
        <w:r>
          <w:tab/>
        </w:r>
        <w:r>
          <w:fldChar w:fldCharType="begin"/>
        </w:r>
        <w:r>
          <w:instrText xml:space="preserve"> PAGEREF _Toc13547 \h </w:instrText>
        </w:r>
        <w:r>
          <w:fldChar w:fldCharType="separate"/>
        </w:r>
        <w:r>
          <w:t>11</w:t>
        </w:r>
        <w:r>
          <w:fldChar w:fldCharType="end"/>
        </w:r>
      </w:hyperlink>
    </w:p>
    <w:p>
      <w:pPr>
        <w:pStyle w:val="TOC2"/>
        <w:tabs>
          <w:tab w:val="right" w:leader="dot" w:pos="8306"/>
        </w:tabs>
      </w:pPr>
      <w:hyperlink w:anchor="_Toc20411" w:history="1">
        <w:r>
          <w:rPr>
            <w:rFonts w:ascii="仿宋" w:eastAsia="仿宋" w:hAnsi="仿宋" w:cs="仿宋" w:hint="eastAsia"/>
            <w:lang w:eastAsia="zh-CN"/>
          </w:rPr>
          <w:t>(一)、招投标项目背景分析</w:t>
        </w:r>
        <w:r>
          <w:tab/>
        </w:r>
        <w:r>
          <w:fldChar w:fldCharType="begin"/>
        </w:r>
        <w:r>
          <w:instrText xml:space="preserve"> PAGEREF _Toc20411 \h </w:instrText>
        </w:r>
        <w:r>
          <w:fldChar w:fldCharType="separate"/>
        </w:r>
        <w:r>
          <w:t>11</w:t>
        </w:r>
        <w:r>
          <w:fldChar w:fldCharType="end"/>
        </w:r>
      </w:hyperlink>
    </w:p>
    <w:p>
      <w:pPr>
        <w:pStyle w:val="TOC2"/>
        <w:tabs>
          <w:tab w:val="right" w:leader="dot" w:pos="8306"/>
        </w:tabs>
      </w:pPr>
      <w:hyperlink w:anchor="_Toc3470" w:history="1">
        <w:r>
          <w:rPr>
            <w:rFonts w:ascii="仿宋" w:eastAsia="仿宋" w:hAnsi="仿宋" w:cs="仿宋" w:hint="eastAsia"/>
            <w:lang w:eastAsia="zh-CN"/>
          </w:rPr>
          <w:t>(二)、招投标项目建设必要性分析</w:t>
        </w:r>
        <w:r>
          <w:tab/>
        </w:r>
        <w:r>
          <w:fldChar w:fldCharType="begin"/>
        </w:r>
        <w:r>
          <w:instrText xml:space="preserve"> PAGEREF _Toc3470 \h </w:instrText>
        </w:r>
        <w:r>
          <w:fldChar w:fldCharType="separate"/>
        </w:r>
        <w:r>
          <w:t>13</w:t>
        </w:r>
        <w:r>
          <w:fldChar w:fldCharType="end"/>
        </w:r>
      </w:hyperlink>
    </w:p>
    <w:p>
      <w:pPr>
        <w:pStyle w:val="TOC1"/>
        <w:tabs>
          <w:tab w:val="right" w:leader="dot" w:pos="8306"/>
        </w:tabs>
      </w:pPr>
      <w:hyperlink w:anchor="_Toc11967" w:history="1">
        <w:r>
          <w:rPr>
            <w:rFonts w:ascii="仿宋" w:eastAsia="仿宋" w:hAnsi="仿宋" w:cs="仿宋" w:hint="eastAsia"/>
            <w:lang w:eastAsia="zh-CN"/>
          </w:rPr>
          <w:t>六、产品规划分析</w:t>
        </w:r>
        <w:r>
          <w:tab/>
        </w:r>
        <w:r>
          <w:fldChar w:fldCharType="begin"/>
        </w:r>
        <w:r>
          <w:instrText xml:space="preserve"> PAGEREF _Toc11967 \h </w:instrText>
        </w:r>
        <w:r>
          <w:fldChar w:fldCharType="separate"/>
        </w:r>
        <w:r>
          <w:t>14</w:t>
        </w:r>
        <w:r>
          <w:fldChar w:fldCharType="end"/>
        </w:r>
      </w:hyperlink>
    </w:p>
    <w:p>
      <w:pPr>
        <w:pStyle w:val="TOC2"/>
        <w:tabs>
          <w:tab w:val="right" w:leader="dot" w:pos="8306"/>
        </w:tabs>
      </w:pPr>
      <w:hyperlink w:anchor="_Toc27363" w:history="1">
        <w:r>
          <w:rPr>
            <w:rFonts w:ascii="仿宋" w:eastAsia="仿宋" w:hAnsi="仿宋" w:cs="仿宋" w:hint="eastAsia"/>
            <w:lang w:eastAsia="zh-CN"/>
          </w:rPr>
          <w:t>(一)、产品规划</w:t>
        </w:r>
        <w:r>
          <w:tab/>
        </w:r>
        <w:r>
          <w:fldChar w:fldCharType="begin"/>
        </w:r>
        <w:r>
          <w:instrText xml:space="preserve"> PAGEREF _Toc27363 \h </w:instrText>
        </w:r>
        <w:r>
          <w:fldChar w:fldCharType="separate"/>
        </w:r>
        <w:r>
          <w:t>14</w:t>
        </w:r>
        <w:r>
          <w:fldChar w:fldCharType="end"/>
        </w:r>
      </w:hyperlink>
    </w:p>
    <w:p>
      <w:pPr>
        <w:pStyle w:val="TOC2"/>
        <w:tabs>
          <w:tab w:val="right" w:leader="dot" w:pos="8306"/>
        </w:tabs>
      </w:pPr>
      <w:hyperlink w:anchor="_Toc2113" w:history="1">
        <w:r>
          <w:rPr>
            <w:rFonts w:ascii="仿宋" w:eastAsia="仿宋" w:hAnsi="仿宋" w:cs="仿宋" w:hint="eastAsia"/>
            <w:lang w:eastAsia="zh-CN"/>
          </w:rPr>
          <w:t>(二)、建设规模</w:t>
        </w:r>
        <w:r>
          <w:tab/>
        </w:r>
        <w:r>
          <w:fldChar w:fldCharType="begin"/>
        </w:r>
        <w:r>
          <w:instrText xml:space="preserve"> PAGEREF _Toc2113 \h </w:instrText>
        </w:r>
        <w:r>
          <w:fldChar w:fldCharType="separate"/>
        </w:r>
        <w:r>
          <w:t>15</w:t>
        </w:r>
        <w:r>
          <w:fldChar w:fldCharType="end"/>
        </w:r>
      </w:hyperlink>
    </w:p>
    <w:p>
      <w:pPr>
        <w:pStyle w:val="TOC1"/>
        <w:tabs>
          <w:tab w:val="right" w:leader="dot" w:pos="8306"/>
        </w:tabs>
      </w:pPr>
      <w:hyperlink w:anchor="_Toc26619" w:history="1">
        <w:r>
          <w:rPr>
            <w:rFonts w:ascii="仿宋" w:eastAsia="仿宋" w:hAnsi="仿宋" w:cs="仿宋" w:hint="eastAsia"/>
            <w:lang w:eastAsia="zh-CN"/>
          </w:rPr>
          <w:t>七、生产安全保护</w:t>
        </w:r>
        <w:r>
          <w:tab/>
        </w:r>
        <w:r>
          <w:fldChar w:fldCharType="begin"/>
        </w:r>
        <w:r>
          <w:instrText xml:space="preserve"> PAGEREF _Toc26619 \h </w:instrText>
        </w:r>
        <w:r>
          <w:fldChar w:fldCharType="separate"/>
        </w:r>
        <w:r>
          <w:t>16</w:t>
        </w:r>
        <w:r>
          <w:fldChar w:fldCharType="end"/>
        </w:r>
      </w:hyperlink>
    </w:p>
    <w:p>
      <w:pPr>
        <w:pStyle w:val="TOC2"/>
        <w:tabs>
          <w:tab w:val="right" w:leader="dot" w:pos="8306"/>
        </w:tabs>
      </w:pPr>
      <w:hyperlink w:anchor="_Toc22978" w:history="1">
        <w:r>
          <w:rPr>
            <w:rFonts w:ascii="仿宋" w:eastAsia="仿宋" w:hAnsi="仿宋" w:cs="仿宋" w:hint="eastAsia"/>
            <w:lang w:eastAsia="zh-CN"/>
          </w:rPr>
          <w:t>(一)、消防安全</w:t>
        </w:r>
        <w:r>
          <w:tab/>
        </w:r>
        <w:r>
          <w:fldChar w:fldCharType="begin"/>
        </w:r>
        <w:r>
          <w:instrText xml:space="preserve"> PAGEREF _Toc22978 \h </w:instrText>
        </w:r>
        <w:r>
          <w:fldChar w:fldCharType="separate"/>
        </w:r>
        <w:r>
          <w:t>16</w:t>
        </w:r>
        <w:r>
          <w:fldChar w:fldCharType="end"/>
        </w:r>
      </w:hyperlink>
    </w:p>
    <w:p>
      <w:pPr>
        <w:pStyle w:val="TOC2"/>
        <w:tabs>
          <w:tab w:val="right" w:leader="dot" w:pos="8306"/>
        </w:tabs>
      </w:pPr>
      <w:hyperlink w:anchor="_Toc26681" w:history="1">
        <w:r>
          <w:rPr>
            <w:rFonts w:ascii="仿宋" w:eastAsia="仿宋" w:hAnsi="仿宋" w:cs="仿宋" w:hint="eastAsia"/>
            <w:lang w:eastAsia="zh-CN"/>
          </w:rPr>
          <w:t>(二)、防火防爆总图布置措施</w:t>
        </w:r>
        <w:r>
          <w:tab/>
        </w:r>
        <w:r>
          <w:fldChar w:fldCharType="begin"/>
        </w:r>
        <w:r>
          <w:instrText xml:space="preserve"> PAGEREF _Toc26681 \h </w:instrText>
        </w:r>
        <w:r>
          <w:fldChar w:fldCharType="separate"/>
        </w:r>
        <w:r>
          <w:t>17</w:t>
        </w:r>
        <w:r>
          <w:fldChar w:fldCharType="end"/>
        </w:r>
      </w:hyperlink>
    </w:p>
    <w:p>
      <w:pPr>
        <w:pStyle w:val="TOC2"/>
        <w:tabs>
          <w:tab w:val="right" w:leader="dot" w:pos="8306"/>
        </w:tabs>
      </w:pPr>
      <w:hyperlink w:anchor="_Toc3418" w:history="1">
        <w:r>
          <w:rPr>
            <w:rFonts w:ascii="仿宋" w:eastAsia="仿宋" w:hAnsi="仿宋" w:cs="仿宋" w:hint="eastAsia"/>
            <w:lang w:eastAsia="zh-CN"/>
          </w:rPr>
          <w:t>(三)、自然灾害防范措施</w:t>
        </w:r>
        <w:r>
          <w:tab/>
        </w:r>
        <w:r>
          <w:fldChar w:fldCharType="begin"/>
        </w:r>
        <w:r>
          <w:instrText xml:space="preserve"> PAGEREF _Toc3418 \h </w:instrText>
        </w:r>
        <w:r>
          <w:fldChar w:fldCharType="separate"/>
        </w:r>
        <w:r>
          <w:t>18</w:t>
        </w:r>
        <w:r>
          <w:fldChar w:fldCharType="end"/>
        </w:r>
      </w:hyperlink>
    </w:p>
    <w:p>
      <w:pPr>
        <w:pStyle w:val="TOC2"/>
        <w:tabs>
          <w:tab w:val="right" w:leader="dot" w:pos="8306"/>
        </w:tabs>
      </w:pPr>
      <w:hyperlink w:anchor="_Toc30872" w:history="1">
        <w:r>
          <w:rPr>
            <w:rFonts w:ascii="仿宋" w:eastAsia="仿宋" w:hAnsi="仿宋" w:cs="仿宋" w:hint="eastAsia"/>
            <w:lang w:eastAsia="zh-CN"/>
          </w:rPr>
          <w:t>(四)、安全色及安全标志使用要求</w:t>
        </w:r>
        <w:r>
          <w:tab/>
        </w:r>
        <w:r>
          <w:fldChar w:fldCharType="begin"/>
        </w:r>
        <w:r>
          <w:instrText xml:space="preserve"> PAGEREF _Toc30872 \h </w:instrText>
        </w:r>
        <w:r>
          <w:fldChar w:fldCharType="separate"/>
        </w:r>
        <w:r>
          <w:t>19</w:t>
        </w:r>
        <w:r>
          <w:fldChar w:fldCharType="end"/>
        </w:r>
      </w:hyperlink>
    </w:p>
    <w:p>
      <w:pPr>
        <w:pStyle w:val="TOC2"/>
        <w:tabs>
          <w:tab w:val="right" w:leader="dot" w:pos="8306"/>
        </w:tabs>
      </w:pPr>
      <w:hyperlink w:anchor="_Toc621" w:history="1">
        <w:r>
          <w:rPr>
            <w:rFonts w:ascii="仿宋" w:eastAsia="仿宋" w:hAnsi="仿宋" w:cs="仿宋" w:hint="eastAsia"/>
            <w:lang w:eastAsia="zh-CN"/>
          </w:rPr>
          <w:t>(五)、防尘防毒措施</w:t>
        </w:r>
        <w:r>
          <w:tab/>
        </w:r>
        <w:r>
          <w:fldChar w:fldCharType="begin"/>
        </w:r>
        <w:r>
          <w:instrText xml:space="preserve"> PAGEREF _Toc621 \h </w:instrText>
        </w:r>
        <w:r>
          <w:fldChar w:fldCharType="separate"/>
        </w:r>
        <w:r>
          <w:t>20</w:t>
        </w:r>
        <w:r>
          <w:fldChar w:fldCharType="end"/>
        </w:r>
      </w:hyperlink>
    </w:p>
    <w:p>
      <w:pPr>
        <w:pStyle w:val="TOC2"/>
        <w:tabs>
          <w:tab w:val="right" w:leader="dot" w:pos="8306"/>
        </w:tabs>
      </w:pPr>
      <w:hyperlink w:anchor="_Toc12272" w:history="1">
        <w:r>
          <w:rPr>
            <w:rFonts w:ascii="仿宋" w:eastAsia="仿宋" w:hAnsi="仿宋" w:cs="仿宋" w:hint="eastAsia"/>
            <w:lang w:eastAsia="zh-CN"/>
          </w:rPr>
          <w:t>(六)、防静电、触电防护及防雷措施</w:t>
        </w:r>
        <w:r>
          <w:tab/>
        </w:r>
        <w:r>
          <w:fldChar w:fldCharType="begin"/>
        </w:r>
        <w:r>
          <w:instrText xml:space="preserve"> PAGEREF _Toc12272 \h </w:instrText>
        </w:r>
        <w:r>
          <w:fldChar w:fldCharType="separate"/>
        </w:r>
        <w:r>
          <w:t>21</w:t>
        </w:r>
        <w:r>
          <w:fldChar w:fldCharType="end"/>
        </w:r>
      </w:hyperlink>
    </w:p>
    <w:p>
      <w:pPr>
        <w:pStyle w:val="TOC2"/>
        <w:tabs>
          <w:tab w:val="right" w:leader="dot" w:pos="8306"/>
        </w:tabs>
      </w:pPr>
      <w:hyperlink w:anchor="_Toc32083" w:history="1">
        <w:r>
          <w:rPr>
            <w:rFonts w:ascii="仿宋" w:eastAsia="仿宋" w:hAnsi="仿宋" w:cs="仿宋" w:hint="eastAsia"/>
            <w:lang w:eastAsia="zh-CN"/>
          </w:rPr>
          <w:t>(七)、机械设备安全保障措施</w:t>
        </w:r>
        <w:r>
          <w:tab/>
        </w:r>
        <w:r>
          <w:fldChar w:fldCharType="begin"/>
        </w:r>
        <w:r>
          <w:instrText xml:space="preserve"> PAGEREF _Toc32083 \h </w:instrText>
        </w:r>
        <w:r>
          <w:fldChar w:fldCharType="separate"/>
        </w:r>
        <w:r>
          <w:t>22</w:t>
        </w:r>
        <w:r>
          <w:fldChar w:fldCharType="end"/>
        </w:r>
      </w:hyperlink>
    </w:p>
    <w:p>
      <w:pPr>
        <w:pStyle w:val="TOC1"/>
        <w:tabs>
          <w:tab w:val="right" w:leader="dot" w:pos="8306"/>
        </w:tabs>
      </w:pPr>
      <w:hyperlink w:anchor="_Toc11925" w:history="1">
        <w:r>
          <w:rPr>
            <w:rFonts w:ascii="仿宋" w:eastAsia="仿宋" w:hAnsi="仿宋" w:cs="仿宋" w:hint="eastAsia"/>
            <w:lang w:eastAsia="zh-CN"/>
          </w:rPr>
          <w:t>八、招投标项目风险管理</w:t>
        </w:r>
        <w:r>
          <w:tab/>
        </w:r>
        <w:r>
          <w:fldChar w:fldCharType="begin"/>
        </w:r>
        <w:r>
          <w:instrText xml:space="preserve"> PAGEREF _Toc11925 \h </w:instrText>
        </w:r>
        <w:r>
          <w:fldChar w:fldCharType="separate"/>
        </w:r>
        <w:r>
          <w:t>24</w:t>
        </w:r>
        <w:r>
          <w:fldChar w:fldCharType="end"/>
        </w:r>
      </w:hyperlink>
    </w:p>
    <w:p>
      <w:pPr>
        <w:pStyle w:val="TOC2"/>
        <w:tabs>
          <w:tab w:val="right" w:leader="dot" w:pos="8306"/>
        </w:tabs>
      </w:pPr>
      <w:hyperlink w:anchor="_Toc15619" w:history="1">
        <w:r>
          <w:rPr>
            <w:rFonts w:ascii="仿宋" w:eastAsia="仿宋" w:hAnsi="仿宋" w:cs="仿宋" w:hint="eastAsia"/>
            <w:lang w:eastAsia="zh-CN"/>
          </w:rPr>
          <w:t>(一)、风险识别与评估</w:t>
        </w:r>
        <w:r>
          <w:tab/>
        </w:r>
        <w:r>
          <w:fldChar w:fldCharType="begin"/>
        </w:r>
        <w:r>
          <w:instrText xml:space="preserve"> PAGEREF _Toc15619 \h </w:instrText>
        </w:r>
        <w:r>
          <w:fldChar w:fldCharType="separate"/>
        </w:r>
        <w:r>
          <w:t>24</w:t>
        </w:r>
        <w:r>
          <w:fldChar w:fldCharType="end"/>
        </w:r>
      </w:hyperlink>
    </w:p>
    <w:p>
      <w:pPr>
        <w:pStyle w:val="TOC2"/>
        <w:tabs>
          <w:tab w:val="right" w:leader="dot" w:pos="8306"/>
        </w:tabs>
      </w:pPr>
      <w:hyperlink w:anchor="_Toc8136" w:history="1">
        <w:r>
          <w:rPr>
            <w:rFonts w:ascii="仿宋" w:eastAsia="仿宋" w:hAnsi="仿宋" w:cs="仿宋" w:hint="eastAsia"/>
            <w:lang w:eastAsia="zh-CN"/>
          </w:rPr>
          <w:t>(二)、风险应对策略</w:t>
        </w:r>
        <w:r>
          <w:tab/>
        </w:r>
        <w:r>
          <w:fldChar w:fldCharType="begin"/>
        </w:r>
        <w:r>
          <w:instrText xml:space="preserve"> PAGEREF _Toc8136 \h </w:instrText>
        </w:r>
        <w:r>
          <w:fldChar w:fldCharType="separate"/>
        </w:r>
        <w:r>
          <w:t>25</w:t>
        </w:r>
        <w:r>
          <w:fldChar w:fldCharType="end"/>
        </w:r>
      </w:hyperlink>
    </w:p>
    <w:p>
      <w:pPr>
        <w:pStyle w:val="TOC2"/>
        <w:tabs>
          <w:tab w:val="right" w:leader="dot" w:pos="8306"/>
        </w:tabs>
      </w:pPr>
      <w:hyperlink w:anchor="_Toc12091" w:history="1">
        <w:r>
          <w:rPr>
            <w:rFonts w:ascii="仿宋" w:eastAsia="仿宋" w:hAnsi="仿宋" w:cs="仿宋" w:hint="eastAsia"/>
            <w:lang w:eastAsia="zh-CN"/>
          </w:rPr>
          <w:t>(三)、风险监控与控制</w:t>
        </w:r>
        <w:r>
          <w:tab/>
        </w:r>
        <w:r>
          <w:fldChar w:fldCharType="begin"/>
        </w:r>
        <w:r>
          <w:instrText xml:space="preserve"> PAGEREF _Toc12091 \h </w:instrText>
        </w:r>
        <w:r>
          <w:fldChar w:fldCharType="separate"/>
        </w:r>
        <w:r>
          <w:t>27</w:t>
        </w:r>
        <w:r>
          <w:fldChar w:fldCharType="end"/>
        </w:r>
      </w:hyperlink>
    </w:p>
    <w:p>
      <w:pPr>
        <w:pStyle w:val="TOC1"/>
        <w:tabs>
          <w:tab w:val="right" w:leader="dot" w:pos="8306"/>
        </w:tabs>
      </w:pPr>
      <w:hyperlink w:anchor="_Toc29647" w:history="1">
        <w:r>
          <w:rPr>
            <w:rFonts w:ascii="仿宋" w:eastAsia="仿宋" w:hAnsi="仿宋" w:cs="仿宋" w:hint="eastAsia"/>
            <w:lang w:eastAsia="zh-CN"/>
          </w:rPr>
          <w:t>九、招投标项目技术管理</w:t>
        </w:r>
        <w:r>
          <w:tab/>
        </w:r>
        <w:r>
          <w:fldChar w:fldCharType="begin"/>
        </w:r>
        <w:r>
          <w:instrText xml:space="preserve"> PAGEREF _Toc29647 \h </w:instrText>
        </w:r>
        <w:r>
          <w:fldChar w:fldCharType="separate"/>
        </w:r>
        <w:r>
          <w:t>28</w:t>
        </w:r>
        <w:r>
          <w:fldChar w:fldCharType="end"/>
        </w:r>
      </w:hyperlink>
    </w:p>
    <w:p>
      <w:pPr>
        <w:pStyle w:val="TOC2"/>
        <w:tabs>
          <w:tab w:val="right" w:leader="dot" w:pos="8306"/>
        </w:tabs>
      </w:pPr>
      <w:hyperlink w:anchor="_Toc16059" w:history="1">
        <w:r>
          <w:rPr>
            <w:rFonts w:ascii="仿宋" w:eastAsia="仿宋" w:hAnsi="仿宋" w:cs="仿宋" w:hint="eastAsia"/>
            <w:lang w:eastAsia="zh-CN"/>
          </w:rPr>
          <w:t>(一)、技术方案选用方向</w:t>
        </w:r>
        <w:r>
          <w:tab/>
        </w:r>
        <w:r>
          <w:fldChar w:fldCharType="begin"/>
        </w:r>
        <w:r>
          <w:instrText xml:space="preserve"> PAGEREF _Toc16059 \h </w:instrText>
        </w:r>
        <w:r>
          <w:fldChar w:fldCharType="separate"/>
        </w:r>
        <w:r>
          <w:t>28</w:t>
        </w:r>
        <w:r>
          <w:fldChar w:fldCharType="end"/>
        </w:r>
      </w:hyperlink>
    </w:p>
    <w:p>
      <w:pPr>
        <w:pStyle w:val="TOC2"/>
        <w:tabs>
          <w:tab w:val="right" w:leader="dot" w:pos="8306"/>
        </w:tabs>
      </w:pPr>
      <w:hyperlink w:anchor="_Toc32690" w:history="1">
        <w:r>
          <w:rPr>
            <w:rFonts w:ascii="仿宋" w:eastAsia="仿宋" w:hAnsi="仿宋" w:cs="仿宋" w:hint="eastAsia"/>
            <w:lang w:eastAsia="zh-CN"/>
          </w:rPr>
          <w:t>(二)、工艺技术方案选用原则</w:t>
        </w:r>
        <w:r>
          <w:tab/>
        </w:r>
        <w:r>
          <w:fldChar w:fldCharType="begin"/>
        </w:r>
        <w:r>
          <w:instrText xml:space="preserve"> PAGEREF _Toc32690 \h </w:instrText>
        </w:r>
        <w:r>
          <w:fldChar w:fldCharType="separate"/>
        </w:r>
        <w:r>
          <w:t>29</w:t>
        </w:r>
        <w:r>
          <w:fldChar w:fldCharType="end"/>
        </w:r>
      </w:hyperlink>
    </w:p>
    <w:p>
      <w:pPr>
        <w:pStyle w:val="TOC2"/>
        <w:tabs>
          <w:tab w:val="right" w:leader="dot" w:pos="8306"/>
        </w:tabs>
      </w:pPr>
      <w:hyperlink w:anchor="_Toc21645" w:history="1">
        <w:r>
          <w:rPr>
            <w:rFonts w:ascii="仿宋" w:eastAsia="仿宋" w:hAnsi="仿宋" w:cs="仿宋" w:hint="eastAsia"/>
            <w:lang w:eastAsia="zh-CN"/>
          </w:rPr>
          <w:t>(三)、工艺技术方案要求</w:t>
        </w:r>
        <w:r>
          <w:tab/>
        </w:r>
        <w:r>
          <w:fldChar w:fldCharType="begin"/>
        </w:r>
        <w:r>
          <w:instrText xml:space="preserve"> PAGEREF _Toc21645 \h </w:instrText>
        </w:r>
        <w:r>
          <w:fldChar w:fldCharType="separate"/>
        </w:r>
        <w:r>
          <w:t>31</w:t>
        </w:r>
        <w:r>
          <w:fldChar w:fldCharType="end"/>
        </w:r>
      </w:hyperlink>
    </w:p>
    <w:p>
      <w:pPr>
        <w:pStyle w:val="TOC1"/>
        <w:tabs>
          <w:tab w:val="right" w:leader="dot" w:pos="8306"/>
        </w:tabs>
      </w:pPr>
      <w:hyperlink w:anchor="_Toc22505" w:history="1">
        <w:r>
          <w:rPr>
            <w:rFonts w:ascii="仿宋" w:eastAsia="仿宋" w:hAnsi="仿宋" w:cs="仿宋" w:hint="eastAsia"/>
            <w:lang w:eastAsia="zh-CN"/>
          </w:rPr>
          <w:t>十、招投标项目经营效益</w:t>
        </w:r>
        <w:r>
          <w:tab/>
        </w:r>
        <w:r>
          <w:fldChar w:fldCharType="begin"/>
        </w:r>
        <w:r>
          <w:instrText xml:space="preserve"> PAGEREF _Toc22505 \h </w:instrText>
        </w:r>
        <w:r>
          <w:fldChar w:fldCharType="separate"/>
        </w:r>
        <w:r>
          <w:t>34</w:t>
        </w:r>
        <w:r>
          <w:fldChar w:fldCharType="end"/>
        </w:r>
      </w:hyperlink>
    </w:p>
    <w:p>
      <w:pPr>
        <w:pStyle w:val="TOC2"/>
        <w:tabs>
          <w:tab w:val="right" w:leader="dot" w:pos="8306"/>
        </w:tabs>
      </w:pPr>
      <w:hyperlink w:anchor="_Toc11387" w:history="1">
        <w:r>
          <w:rPr>
            <w:rFonts w:ascii="仿宋" w:eastAsia="仿宋" w:hAnsi="仿宋" w:cs="仿宋" w:hint="eastAsia"/>
            <w:lang w:eastAsia="zh-CN"/>
          </w:rPr>
          <w:t>(一)、经济评价财务测算</w:t>
        </w:r>
        <w:r>
          <w:tab/>
        </w:r>
        <w:r>
          <w:fldChar w:fldCharType="begin"/>
        </w:r>
        <w:r>
          <w:instrText xml:space="preserve"> PAGEREF _Toc11387 \h </w:instrText>
        </w:r>
        <w:r>
          <w:fldChar w:fldCharType="separate"/>
        </w:r>
        <w:r>
          <w:t>34</w:t>
        </w:r>
        <w:r>
          <w:fldChar w:fldCharType="end"/>
        </w:r>
      </w:hyperlink>
    </w:p>
    <w:p>
      <w:pPr>
        <w:pStyle w:val="TOC2"/>
        <w:tabs>
          <w:tab w:val="right" w:leader="dot" w:pos="8306"/>
        </w:tabs>
      </w:pPr>
      <w:hyperlink w:anchor="_Toc9606" w:history="1">
        <w:r>
          <w:rPr>
            <w:rFonts w:ascii="仿宋" w:eastAsia="仿宋" w:hAnsi="仿宋" w:cs="仿宋" w:hint="eastAsia"/>
            <w:lang w:eastAsia="zh-CN"/>
          </w:rPr>
          <w:t>(二)、招投标项目盈利能力分析</w:t>
        </w:r>
        <w:r>
          <w:tab/>
        </w:r>
        <w:r>
          <w:fldChar w:fldCharType="begin"/>
        </w:r>
        <w:r>
          <w:instrText xml:space="preserve"> PAGEREF _Toc9606 \h </w:instrText>
        </w:r>
        <w:r>
          <w:fldChar w:fldCharType="separate"/>
        </w:r>
        <w:r>
          <w:t>35</w:t>
        </w:r>
        <w:r>
          <w:fldChar w:fldCharType="end"/>
        </w:r>
      </w:hyperlink>
    </w:p>
    <w:p>
      <w:pPr>
        <w:pStyle w:val="TOC1"/>
        <w:tabs>
          <w:tab w:val="right" w:leader="dot" w:pos="8306"/>
        </w:tabs>
      </w:pPr>
      <w:hyperlink w:anchor="_Toc24080" w:history="1">
        <w:r>
          <w:rPr>
            <w:rFonts w:ascii="仿宋" w:eastAsia="仿宋" w:hAnsi="仿宋" w:cs="仿宋" w:hint="eastAsia"/>
            <w:lang w:eastAsia="zh-CN"/>
          </w:rPr>
          <w:t>十一、招投标项目人力资源管理</w:t>
        </w:r>
        <w:r>
          <w:tab/>
        </w:r>
        <w:r>
          <w:fldChar w:fldCharType="begin"/>
        </w:r>
        <w:r>
          <w:instrText xml:space="preserve"> PAGEREF _Toc24080 \h </w:instrText>
        </w:r>
        <w:r>
          <w:fldChar w:fldCharType="separate"/>
        </w:r>
        <w:r>
          <w:t>36</w:t>
        </w:r>
        <w:r>
          <w:fldChar w:fldCharType="end"/>
        </w:r>
      </w:hyperlink>
    </w:p>
    <w:p>
      <w:pPr>
        <w:pStyle w:val="TOC2"/>
        <w:tabs>
          <w:tab w:val="right" w:leader="dot" w:pos="8306"/>
        </w:tabs>
      </w:pPr>
      <w:hyperlink w:anchor="_Toc29086" w:history="1">
        <w:r>
          <w:rPr>
            <w:rFonts w:ascii="仿宋" w:eastAsia="仿宋" w:hAnsi="仿宋" w:cs="仿宋" w:hint="eastAsia"/>
            <w:lang w:eastAsia="zh-CN"/>
          </w:rPr>
          <w:t>(一)、建立健全的预算管理制度</w:t>
        </w:r>
        <w:r>
          <w:tab/>
        </w:r>
        <w:r>
          <w:fldChar w:fldCharType="begin"/>
        </w:r>
        <w:r>
          <w:instrText xml:space="preserve"> PAGEREF _Toc29086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47" w:history="1">
        <w:r>
          <w:rPr>
            <w:rFonts w:ascii="仿宋" w:eastAsia="仿宋" w:hAnsi="仿宋" w:cs="仿宋" w:hint="eastAsia"/>
            <w:lang w:eastAsia="zh-CN"/>
          </w:rPr>
          <w:t>(二)、加强资金流动监控</w:t>
        </w:r>
        <w:r>
          <w:tab/>
        </w:r>
        <w:r>
          <w:fldChar w:fldCharType="begin"/>
        </w:r>
        <w:r>
          <w:instrText xml:space="preserve"> PAGEREF _Toc18147 \h </w:instrText>
        </w:r>
        <w:r>
          <w:fldChar w:fldCharType="separate"/>
        </w:r>
        <w:r>
          <w:t>37</w:t>
        </w:r>
        <w:r>
          <w:fldChar w:fldCharType="end"/>
        </w:r>
      </w:hyperlink>
    </w:p>
    <w:p>
      <w:pPr>
        <w:pStyle w:val="TOC2"/>
        <w:tabs>
          <w:tab w:val="right" w:leader="dot" w:pos="8306"/>
        </w:tabs>
      </w:pPr>
      <w:hyperlink w:anchor="_Toc248" w:history="1">
        <w:r>
          <w:rPr>
            <w:rFonts w:ascii="仿宋" w:eastAsia="仿宋" w:hAnsi="仿宋" w:cs="仿宋" w:hint="eastAsia"/>
            <w:lang w:eastAsia="zh-CN"/>
          </w:rPr>
          <w:t>(三)、制定完善的风险控制机制</w:t>
        </w:r>
        <w:r>
          <w:tab/>
        </w:r>
        <w:r>
          <w:fldChar w:fldCharType="begin"/>
        </w:r>
        <w:r>
          <w:instrText xml:space="preserve"> PAGEREF _Toc248 \h </w:instrText>
        </w:r>
        <w:r>
          <w:fldChar w:fldCharType="separate"/>
        </w:r>
        <w:r>
          <w:t>38</w:t>
        </w:r>
        <w:r>
          <w:fldChar w:fldCharType="end"/>
        </w:r>
      </w:hyperlink>
    </w:p>
    <w:p>
      <w:pPr>
        <w:pStyle w:val="TOC2"/>
        <w:tabs>
          <w:tab w:val="right" w:leader="dot" w:pos="8306"/>
        </w:tabs>
      </w:pPr>
      <w:hyperlink w:anchor="_Toc10236" w:history="1">
        <w:r>
          <w:rPr>
            <w:rFonts w:ascii="仿宋" w:eastAsia="仿宋" w:hAnsi="仿宋" w:cs="仿宋" w:hint="eastAsia"/>
            <w:lang w:eastAsia="zh-CN"/>
          </w:rPr>
          <w:t>(四)、优化成本管理</w:t>
        </w:r>
        <w:r>
          <w:tab/>
        </w:r>
        <w:r>
          <w:fldChar w:fldCharType="begin"/>
        </w:r>
        <w:r>
          <w:instrText xml:space="preserve"> PAGEREF _Toc10236 \h </w:instrText>
        </w:r>
        <w:r>
          <w:fldChar w:fldCharType="separate"/>
        </w:r>
        <w:r>
          <w:t>40</w:t>
        </w:r>
        <w:r>
          <w:fldChar w:fldCharType="end"/>
        </w:r>
      </w:hyperlink>
    </w:p>
    <w:p>
      <w:pPr>
        <w:pStyle w:val="TOC1"/>
        <w:tabs>
          <w:tab w:val="right" w:leader="dot" w:pos="8306"/>
        </w:tabs>
      </w:pPr>
      <w:hyperlink w:anchor="_Toc27221" w:history="1">
        <w:r>
          <w:rPr>
            <w:rFonts w:ascii="仿宋" w:eastAsia="仿宋" w:hAnsi="仿宋" w:cs="仿宋" w:hint="eastAsia"/>
            <w:lang w:eastAsia="zh-CN"/>
          </w:rPr>
          <w:t>十二、招投标项目投资规划</w:t>
        </w:r>
        <w:r>
          <w:tab/>
        </w:r>
        <w:r>
          <w:fldChar w:fldCharType="begin"/>
        </w:r>
        <w:r>
          <w:instrText xml:space="preserve"> PAGEREF _Toc27221 \h </w:instrText>
        </w:r>
        <w:r>
          <w:fldChar w:fldCharType="separate"/>
        </w:r>
        <w:r>
          <w:t>41</w:t>
        </w:r>
        <w:r>
          <w:fldChar w:fldCharType="end"/>
        </w:r>
      </w:hyperlink>
    </w:p>
    <w:p>
      <w:pPr>
        <w:pStyle w:val="TOC2"/>
        <w:tabs>
          <w:tab w:val="right" w:leader="dot" w:pos="8306"/>
        </w:tabs>
      </w:pPr>
      <w:hyperlink w:anchor="_Toc6029" w:history="1">
        <w:r>
          <w:rPr>
            <w:rFonts w:ascii="仿宋" w:eastAsia="仿宋" w:hAnsi="仿宋" w:cs="仿宋" w:hint="eastAsia"/>
            <w:lang w:eastAsia="zh-CN"/>
          </w:rPr>
          <w:t>(一)、招投标项目总投资估算</w:t>
        </w:r>
        <w:r>
          <w:tab/>
        </w:r>
        <w:r>
          <w:fldChar w:fldCharType="begin"/>
        </w:r>
        <w:r>
          <w:instrText xml:space="preserve"> PAGEREF _Toc6029 \h </w:instrText>
        </w:r>
        <w:r>
          <w:fldChar w:fldCharType="separate"/>
        </w:r>
        <w:r>
          <w:t>41</w:t>
        </w:r>
        <w:r>
          <w:fldChar w:fldCharType="end"/>
        </w:r>
      </w:hyperlink>
    </w:p>
    <w:p>
      <w:pPr>
        <w:pStyle w:val="TOC2"/>
        <w:tabs>
          <w:tab w:val="right" w:leader="dot" w:pos="8306"/>
        </w:tabs>
      </w:pPr>
      <w:hyperlink w:anchor="_Toc9161" w:history="1">
        <w:r>
          <w:rPr>
            <w:rFonts w:ascii="仿宋" w:eastAsia="仿宋" w:hAnsi="仿宋" w:cs="仿宋" w:hint="eastAsia"/>
            <w:lang w:eastAsia="zh-CN"/>
          </w:rPr>
          <w:t>(二)、资金筹措</w:t>
        </w:r>
        <w:r>
          <w:tab/>
        </w:r>
        <w:r>
          <w:fldChar w:fldCharType="begin"/>
        </w:r>
        <w:r>
          <w:instrText xml:space="preserve"> PAGEREF _Toc9161 \h </w:instrText>
        </w:r>
        <w:r>
          <w:fldChar w:fldCharType="separate"/>
        </w:r>
        <w:r>
          <w:t>42</w:t>
        </w:r>
        <w:r>
          <w:fldChar w:fldCharType="end"/>
        </w:r>
      </w:hyperlink>
    </w:p>
    <w:p>
      <w:pPr>
        <w:pStyle w:val="TOC1"/>
        <w:tabs>
          <w:tab w:val="right" w:leader="dot" w:pos="8306"/>
        </w:tabs>
      </w:pPr>
      <w:hyperlink w:anchor="_Toc12638" w:history="1">
        <w:r>
          <w:rPr>
            <w:rFonts w:ascii="仿宋" w:eastAsia="仿宋" w:hAnsi="仿宋" w:cs="仿宋" w:hint="eastAsia"/>
            <w:lang w:eastAsia="zh-CN"/>
          </w:rPr>
          <w:t>十三、招投标项目实施保障措施</w:t>
        </w:r>
        <w:r>
          <w:tab/>
        </w:r>
        <w:r>
          <w:fldChar w:fldCharType="begin"/>
        </w:r>
        <w:r>
          <w:instrText xml:space="preserve"> PAGEREF _Toc12638 \h </w:instrText>
        </w:r>
        <w:r>
          <w:fldChar w:fldCharType="separate"/>
        </w:r>
        <w:r>
          <w:t>43</w:t>
        </w:r>
        <w:r>
          <w:fldChar w:fldCharType="end"/>
        </w:r>
      </w:hyperlink>
    </w:p>
    <w:p>
      <w:pPr>
        <w:pStyle w:val="TOC2"/>
        <w:tabs>
          <w:tab w:val="right" w:leader="dot" w:pos="8306"/>
        </w:tabs>
      </w:pPr>
      <w:hyperlink w:anchor="_Toc26614" w:history="1">
        <w:r>
          <w:rPr>
            <w:rFonts w:ascii="仿宋" w:eastAsia="仿宋" w:hAnsi="仿宋" w:cs="仿宋" w:hint="eastAsia"/>
            <w:lang w:eastAsia="zh-CN"/>
          </w:rPr>
          <w:t>(一)、招投标项目实施保障机制</w:t>
        </w:r>
        <w:r>
          <w:tab/>
        </w:r>
        <w:r>
          <w:fldChar w:fldCharType="begin"/>
        </w:r>
        <w:r>
          <w:instrText xml:space="preserve"> PAGEREF _Toc26614 \h </w:instrText>
        </w:r>
        <w:r>
          <w:fldChar w:fldCharType="separate"/>
        </w:r>
        <w:r>
          <w:t>43</w:t>
        </w:r>
        <w:r>
          <w:fldChar w:fldCharType="end"/>
        </w:r>
      </w:hyperlink>
    </w:p>
    <w:p>
      <w:pPr>
        <w:pStyle w:val="TOC2"/>
        <w:tabs>
          <w:tab w:val="right" w:leader="dot" w:pos="8306"/>
        </w:tabs>
      </w:pPr>
      <w:hyperlink w:anchor="_Toc915" w:history="1">
        <w:r>
          <w:rPr>
            <w:rFonts w:ascii="仿宋" w:eastAsia="仿宋" w:hAnsi="仿宋" w:cs="仿宋" w:hint="eastAsia"/>
            <w:lang w:eastAsia="zh-CN"/>
          </w:rPr>
          <w:t>(二)、招投标项目法律合规要求</w:t>
        </w:r>
        <w:r>
          <w:tab/>
        </w:r>
        <w:r>
          <w:fldChar w:fldCharType="begin"/>
        </w:r>
        <w:r>
          <w:instrText xml:space="preserve"> PAGEREF _Toc915 \h </w:instrText>
        </w:r>
        <w:r>
          <w:fldChar w:fldCharType="separate"/>
        </w:r>
        <w:r>
          <w:t>46</w:t>
        </w:r>
        <w:r>
          <w:fldChar w:fldCharType="end"/>
        </w:r>
      </w:hyperlink>
    </w:p>
    <w:p>
      <w:pPr>
        <w:pStyle w:val="TOC2"/>
        <w:tabs>
          <w:tab w:val="right" w:leader="dot" w:pos="8306"/>
        </w:tabs>
      </w:pPr>
      <w:hyperlink w:anchor="_Toc6714" w:history="1">
        <w:r>
          <w:rPr>
            <w:rFonts w:ascii="仿宋" w:eastAsia="仿宋" w:hAnsi="仿宋" w:cs="仿宋" w:hint="eastAsia"/>
            <w:lang w:eastAsia="zh-CN"/>
          </w:rPr>
          <w:t>(三)、招投标项目合同管理与法律事务</w:t>
        </w:r>
        <w:r>
          <w:tab/>
        </w:r>
        <w:r>
          <w:fldChar w:fldCharType="begin"/>
        </w:r>
        <w:r>
          <w:instrText xml:space="preserve"> PAGEREF _Toc6714 \h </w:instrText>
        </w:r>
        <w:r>
          <w:fldChar w:fldCharType="separate"/>
        </w:r>
        <w:r>
          <w:t>50</w:t>
        </w:r>
        <w:r>
          <w:fldChar w:fldCharType="end"/>
        </w:r>
      </w:hyperlink>
    </w:p>
    <w:p>
      <w:pPr>
        <w:pStyle w:val="TOC2"/>
        <w:tabs>
          <w:tab w:val="right" w:leader="dot" w:pos="8306"/>
        </w:tabs>
      </w:pPr>
      <w:hyperlink w:anchor="_Toc25277" w:history="1">
        <w:r>
          <w:rPr>
            <w:rFonts w:ascii="仿宋" w:eastAsia="仿宋" w:hAnsi="仿宋" w:cs="仿宋" w:hint="eastAsia"/>
            <w:lang w:eastAsia="zh-CN"/>
          </w:rPr>
          <w:t>(四)、招投标项目知识产权保护策略</w:t>
        </w:r>
        <w:r>
          <w:tab/>
        </w:r>
        <w:r>
          <w:fldChar w:fldCharType="begin"/>
        </w:r>
        <w:r>
          <w:instrText xml:space="preserve"> PAGEREF _Toc25277 \h </w:instrText>
        </w:r>
        <w:r>
          <w:fldChar w:fldCharType="separate"/>
        </w:r>
        <w:r>
          <w:t>57</w:t>
        </w:r>
        <w:r>
          <w:fldChar w:fldCharType="end"/>
        </w:r>
      </w:hyperlink>
    </w:p>
    <w:p>
      <w:pPr>
        <w:pStyle w:val="TOC1"/>
        <w:tabs>
          <w:tab w:val="right" w:leader="dot" w:pos="8306"/>
        </w:tabs>
      </w:pPr>
      <w:hyperlink w:anchor="_Toc18685" w:history="1">
        <w:r>
          <w:rPr>
            <w:rFonts w:ascii="仿宋" w:eastAsia="仿宋" w:hAnsi="仿宋" w:cs="仿宋" w:hint="eastAsia"/>
            <w:lang w:eastAsia="zh-CN"/>
          </w:rPr>
          <w:t>十四、招投标项目治理与监督</w:t>
        </w:r>
        <w:r>
          <w:tab/>
        </w:r>
        <w:r>
          <w:fldChar w:fldCharType="begin"/>
        </w:r>
        <w:r>
          <w:instrText xml:space="preserve"> PAGEREF _Toc18685 \h </w:instrText>
        </w:r>
        <w:r>
          <w:fldChar w:fldCharType="separate"/>
        </w:r>
        <w:r>
          <w:t>59</w:t>
        </w:r>
        <w:r>
          <w:fldChar w:fldCharType="end"/>
        </w:r>
      </w:hyperlink>
    </w:p>
    <w:p>
      <w:pPr>
        <w:pStyle w:val="TOC2"/>
        <w:tabs>
          <w:tab w:val="right" w:leader="dot" w:pos="8306"/>
        </w:tabs>
      </w:pPr>
      <w:hyperlink w:anchor="_Toc26450" w:history="1">
        <w:r>
          <w:rPr>
            <w:rFonts w:ascii="仿宋" w:eastAsia="仿宋" w:hAnsi="仿宋" w:cs="仿宋" w:hint="eastAsia"/>
            <w:lang w:eastAsia="zh-CN"/>
          </w:rPr>
          <w:t>(一)、招投标项目治理结构</w:t>
        </w:r>
        <w:r>
          <w:tab/>
        </w:r>
        <w:r>
          <w:fldChar w:fldCharType="begin"/>
        </w:r>
        <w:r>
          <w:instrText xml:space="preserve"> PAGEREF _Toc26450 \h </w:instrText>
        </w:r>
        <w:r>
          <w:fldChar w:fldCharType="separate"/>
        </w:r>
        <w:r>
          <w:t>59</w:t>
        </w:r>
        <w:r>
          <w:fldChar w:fldCharType="end"/>
        </w:r>
      </w:hyperlink>
    </w:p>
    <w:p>
      <w:pPr>
        <w:pStyle w:val="TOC2"/>
        <w:tabs>
          <w:tab w:val="right" w:leader="dot" w:pos="8306"/>
        </w:tabs>
      </w:pPr>
      <w:hyperlink w:anchor="_Toc10182" w:history="1">
        <w:r>
          <w:rPr>
            <w:rFonts w:ascii="仿宋" w:eastAsia="仿宋" w:hAnsi="仿宋" w:cs="仿宋" w:hint="eastAsia"/>
            <w:lang w:eastAsia="zh-CN"/>
          </w:rPr>
          <w:t>(二)、监督与审计</w:t>
        </w:r>
        <w:r>
          <w:tab/>
        </w:r>
        <w:r>
          <w:fldChar w:fldCharType="begin"/>
        </w:r>
        <w:r>
          <w:instrText xml:space="preserve"> PAGEREF _Toc10182 \h </w:instrText>
        </w:r>
        <w:r>
          <w:fldChar w:fldCharType="separate"/>
        </w:r>
        <w:r>
          <w:t>60</w:t>
        </w:r>
        <w:r>
          <w:fldChar w:fldCharType="end"/>
        </w:r>
      </w:hyperlink>
    </w:p>
    <w:p>
      <w:pPr>
        <w:pStyle w:val="TOC1"/>
        <w:tabs>
          <w:tab w:val="right" w:leader="dot" w:pos="8306"/>
        </w:tabs>
      </w:pPr>
      <w:hyperlink w:anchor="_Toc10238" w:history="1">
        <w:r>
          <w:rPr>
            <w:rFonts w:ascii="仿宋" w:eastAsia="仿宋" w:hAnsi="仿宋" w:cs="仿宋" w:hint="eastAsia"/>
            <w:lang w:eastAsia="zh-CN"/>
          </w:rPr>
          <w:t>十五、招投标项目工程方案分析</w:t>
        </w:r>
        <w:r>
          <w:tab/>
        </w:r>
        <w:r>
          <w:fldChar w:fldCharType="begin"/>
        </w:r>
        <w:r>
          <w:instrText xml:space="preserve"> PAGEREF _Toc10238 \h </w:instrText>
        </w:r>
        <w:r>
          <w:fldChar w:fldCharType="separate"/>
        </w:r>
        <w:r>
          <w:t>62</w:t>
        </w:r>
        <w:r>
          <w:fldChar w:fldCharType="end"/>
        </w:r>
      </w:hyperlink>
    </w:p>
    <w:p>
      <w:pPr>
        <w:pStyle w:val="TOC2"/>
        <w:tabs>
          <w:tab w:val="right" w:leader="dot" w:pos="8306"/>
        </w:tabs>
      </w:pPr>
      <w:hyperlink w:anchor="_Toc26317" w:history="1">
        <w:r>
          <w:rPr>
            <w:rFonts w:ascii="仿宋" w:eastAsia="仿宋" w:hAnsi="仿宋" w:cs="仿宋" w:hint="eastAsia"/>
            <w:lang w:eastAsia="zh-CN"/>
          </w:rPr>
          <w:t>(一)、建筑工程设计原则</w:t>
        </w:r>
        <w:r>
          <w:tab/>
        </w:r>
        <w:r>
          <w:fldChar w:fldCharType="begin"/>
        </w:r>
        <w:r>
          <w:instrText xml:space="preserve"> PAGEREF _Toc26317 \h </w:instrText>
        </w:r>
        <w:r>
          <w:fldChar w:fldCharType="separate"/>
        </w:r>
        <w:r>
          <w:t>62</w:t>
        </w:r>
        <w:r>
          <w:fldChar w:fldCharType="end"/>
        </w:r>
      </w:hyperlink>
    </w:p>
    <w:p>
      <w:pPr>
        <w:pStyle w:val="TOC2"/>
        <w:tabs>
          <w:tab w:val="right" w:leader="dot" w:pos="8306"/>
        </w:tabs>
      </w:pPr>
      <w:hyperlink w:anchor="_Toc8046" w:history="1">
        <w:r>
          <w:rPr>
            <w:rFonts w:ascii="仿宋" w:eastAsia="仿宋" w:hAnsi="仿宋" w:cs="仿宋" w:hint="eastAsia"/>
            <w:lang w:eastAsia="zh-CN"/>
          </w:rPr>
          <w:t>(二)、土建工程建设指标</w:t>
        </w:r>
        <w:r>
          <w:tab/>
        </w:r>
        <w:r>
          <w:fldChar w:fldCharType="begin"/>
        </w:r>
        <w:r>
          <w:instrText xml:space="preserve"> PAGEREF _Toc8046 \h </w:instrText>
        </w:r>
        <w:r>
          <w:fldChar w:fldCharType="separate"/>
        </w:r>
        <w:r>
          <w:t>65</w:t>
        </w:r>
        <w:r>
          <w:fldChar w:fldCharType="end"/>
        </w:r>
      </w:hyperlink>
    </w:p>
    <w:p>
      <w:pPr>
        <w:pStyle w:val="TOC1"/>
        <w:tabs>
          <w:tab w:val="right" w:leader="dot" w:pos="8306"/>
        </w:tabs>
      </w:pPr>
      <w:hyperlink w:anchor="_Toc15376" w:history="1">
        <w:r>
          <w:rPr>
            <w:rFonts w:ascii="仿宋" w:eastAsia="仿宋" w:hAnsi="仿宋" w:cs="仿宋" w:hint="eastAsia"/>
            <w:lang w:eastAsia="zh-CN"/>
          </w:rPr>
          <w:t>十六、风险识别与分类</w:t>
        </w:r>
        <w:r>
          <w:tab/>
        </w:r>
        <w:r>
          <w:fldChar w:fldCharType="begin"/>
        </w:r>
        <w:r>
          <w:instrText xml:space="preserve"> PAGEREF _Toc15376 \h </w:instrText>
        </w:r>
        <w:r>
          <w:fldChar w:fldCharType="separate"/>
        </w:r>
        <w:r>
          <w:t>67</w:t>
        </w:r>
        <w:r>
          <w:fldChar w:fldCharType="end"/>
        </w:r>
      </w:hyperlink>
    </w:p>
    <w:p>
      <w:pPr>
        <w:pStyle w:val="TOC2"/>
        <w:tabs>
          <w:tab w:val="right" w:leader="dot" w:pos="8306"/>
        </w:tabs>
      </w:pPr>
      <w:hyperlink w:anchor="_Toc24965" w:history="1">
        <w:r>
          <w:rPr>
            <w:rFonts w:ascii="仿宋" w:eastAsia="仿宋" w:hAnsi="仿宋" w:cs="仿宋" w:hint="eastAsia"/>
            <w:lang w:eastAsia="zh-CN"/>
          </w:rPr>
          <w:t>(一)、风险识别</w:t>
        </w:r>
        <w:r>
          <w:tab/>
        </w:r>
        <w:r>
          <w:fldChar w:fldCharType="begin"/>
        </w:r>
        <w:r>
          <w:instrText xml:space="preserve"> PAGEREF _Toc24965 \h </w:instrText>
        </w:r>
        <w:r>
          <w:fldChar w:fldCharType="separate"/>
        </w:r>
        <w:r>
          <w:t>67</w:t>
        </w:r>
        <w:r>
          <w:fldChar w:fldCharType="end"/>
        </w:r>
      </w:hyperlink>
    </w:p>
    <w:p>
      <w:pPr>
        <w:pStyle w:val="TOC2"/>
        <w:tabs>
          <w:tab w:val="right" w:leader="dot" w:pos="8306"/>
        </w:tabs>
      </w:pPr>
      <w:hyperlink w:anchor="_Toc21062" w:history="1">
        <w:r>
          <w:rPr>
            <w:rFonts w:ascii="仿宋" w:eastAsia="仿宋" w:hAnsi="仿宋" w:cs="仿宋" w:hint="eastAsia"/>
            <w:lang w:eastAsia="zh-CN"/>
          </w:rPr>
          <w:t>(二)、风险分类</w:t>
        </w:r>
        <w:r>
          <w:tab/>
        </w:r>
        <w:r>
          <w:fldChar w:fldCharType="begin"/>
        </w:r>
        <w:r>
          <w:instrText xml:space="preserve"> PAGEREF _Toc21062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79"/>
      <w:r>
        <w:rPr>
          <w:rFonts w:ascii="仿宋" w:eastAsia="仿宋" w:hAnsi="仿宋" w:cs="仿宋" w:hint="eastAsia"/>
          <w:sz w:val="28"/>
          <w:lang w:eastAsia="zh-CN"/>
        </w:rPr>
        <w:t>一、招投标项目建设单位说明</w:t>
      </w:r>
      <w:bookmarkEnd w:id="2"/>
    </w:p>
    <w:p>
      <w:pPr>
        <w:pStyle w:val="Heading2"/>
        <w:rPr>
          <w:rFonts w:ascii="仿宋" w:eastAsia="仿宋" w:hAnsi="仿宋" w:cs="仿宋" w:hint="eastAsia"/>
          <w:lang w:eastAsia="zh-CN"/>
        </w:rPr>
      </w:pPr>
      <w:bookmarkStart w:id="3" w:name="_Toc21712"/>
      <w:r>
        <w:rPr>
          <w:rFonts w:ascii="仿宋" w:eastAsia="仿宋" w:hAnsi="仿宋" w:cs="仿宋" w:hint="eastAsia"/>
          <w:lang w:eastAsia="zh-CN"/>
        </w:rPr>
        <w:t>(一)、招投标项目承办单位基本情况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2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招投标项目承办单位的XXXX，我们着眼于实现可持续的经济效益。通过技术创新和解决方案的提供，公司预计在招投标项目执行期间将获得可观的收入增长。这一收入来源主要包括招投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同时，我们注重成本控制和效率提升，以确保招投标项目的可持续盈利。透过精细的管理和资源优化，公司期望实现招投标项目利润最大化。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招投标项目实施进行全面的投资评估，包括招投标项目启动阶段的资金投入和后续运营成本。通过对招投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招投标项目实施过程中具备足够的资金流动性，公司将进行详尽的现金流分析。这包括资金需求的合理预测、招投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261"/>
      <w:r>
        <w:rPr>
          <w:rFonts w:ascii="仿宋" w:eastAsia="仿宋" w:hAnsi="仿宋" w:cs="仿宋" w:hint="eastAsia"/>
          <w:sz w:val="28"/>
          <w:lang w:eastAsia="zh-CN"/>
        </w:rPr>
        <w:t>二、招投标项目可持续发展</w:t>
      </w:r>
      <w:bookmarkEnd w:id="5"/>
    </w:p>
    <w:p>
      <w:pPr>
        <w:pStyle w:val="Heading2"/>
        <w:rPr>
          <w:rFonts w:ascii="仿宋" w:eastAsia="仿宋" w:hAnsi="仿宋" w:cs="仿宋" w:hint="eastAsia"/>
          <w:lang w:eastAsia="zh-CN"/>
        </w:rPr>
      </w:pPr>
      <w:bookmarkStart w:id="6" w:name="_Toc1224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招投标项目中，招投标项目团队着眼于未来，明确了可持续发展的战略方向。制定的具体可持续发展目标包括降低资源使用、采用环保技术、最大化社会效益等。这一步骤不仅有助于招投标项目在环保和社会责任方面达到最高标准，也为未来提供了明确的指引，确保招投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可持续实践的融入招投标项目管理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招投标项目管理周期。从招投标项目规划开始，招投标项目团队就考虑了环境和社会的因素。在执行阶段，招投标项目团队积极推动绿色技术的应用，优化资源利用。此外，关注员工的社会责任，通过培训和沟通活动提高员工对可持续发展的认知，使他们能够在日常工作中践行可持续实践。这些举措不仅为招投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70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扎根于招投标项目的可持续发展理念，我们深信环保与社会责任是招投标项目成功的关键支柱。在招投标项目的每一步，我们都致力于通过创新和实践，履行对环境和社会的坚定责任。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团队通过引入先进的环保技术、建立高效的废物处理系统以及推动能源节约措施，积极履行环保责任。定期的环保监测和评估确保招投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不仅致力于自身可持续发展，还注重对社会的回馈。通过支持社区招投标项目、参与慈善事业、提供培训机会等方式，招投标项目积极履行社会责任。与当地社区建立积极互动，关注员工的工作与生活平衡，以及员工的身心健康，是招投标项目在社会责任层面的关键举措。这样的实践不仅增强了招投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12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686"/>
      <w:r>
        <w:rPr>
          <w:rFonts w:ascii="仿宋" w:eastAsia="仿宋" w:hAnsi="仿宋" w:cs="仿宋" w:hint="eastAsia"/>
          <w:lang w:eastAsia="zh-CN"/>
        </w:rPr>
        <w:t>(一)、招投标行业分析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招投标行业一直以来都是市场的关注焦点。行业内的发展趋势、竞争态势以及潜在机会都对招投标项目的推进产生深远的影响。通过深入研究行业的整体概貌，我们将更好地理解行业的核心特征，为招投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招投标行业，技术一直是推动创新和发展的关键因素。我们将对当前技术趋势进行详尽分析，包括但不限于人工智能、大数据应用、先进制造技术等。这有助于招投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招投标项目成功的基础。我们将对主要竞争对手进行深入研究，包括其市场份额、产品特点、市场定位等。通过全面了解竞争对手的优势和劣势，招投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1083"/>
      <w:r>
        <w:rPr>
          <w:rFonts w:ascii="仿宋" w:eastAsia="仿宋" w:hAnsi="仿宋" w:cs="仿宋" w:hint="eastAsia"/>
          <w:sz w:val="28"/>
          <w:lang w:eastAsia="zh-CN"/>
        </w:rPr>
        <w:t>(二)、招投标市场分析预测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通过对市场规模的深入调研，我们将预测招投标市场未来的增长趋势。这包括市场的整体规模、各细分领域的发展趋势等。招投标项目可以根据市场的扩张速度和潜在机会，制定更符合市场需求的发展策略。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了解消费者的需求是市场分析的核心。我们将通过调查研究，深入挖掘目标消费者的需求特点、购买习惯以及对产品和服务的期望。这有助于招投标项目更好地定位目标市场，提供更符合消费者期待的解决方案。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招投标项目实施过程中需要充分考虑的因素。我们将对市场风险进行全面评估，包括但不限于政策法规风险、市场竞争风险、技术变革风险等。通过对潜在风险的深入分析，招投标项目可以制定相应的风险缓解策略，降低不确定性对招投标项目的影响。</w:t>
      </w:r>
    </w:p>
    <w:p>
      <w:pPr>
        <w:pStyle w:val="Heading1"/>
        <w:ind w:firstLine="560" w:firstLineChars="200"/>
        <w:rPr>
          <w:rFonts w:ascii="仿宋" w:eastAsia="仿宋" w:hAnsi="仿宋" w:cs="仿宋" w:hint="eastAsia"/>
          <w:sz w:val="28"/>
          <w:lang w:eastAsia="zh-CN"/>
        </w:rPr>
      </w:pPr>
      <w:bookmarkStart w:id="11" w:name="_Toc3803"/>
      <w:r>
        <w:rPr>
          <w:rFonts w:ascii="仿宋" w:eastAsia="仿宋" w:hAnsi="仿宋" w:cs="仿宋" w:hint="eastAsia"/>
          <w:sz w:val="28"/>
          <w:lang w:eastAsia="zh-CN"/>
        </w:rPr>
        <w:t>四、招投标项目文档管理</w:t>
      </w:r>
      <w:bookmarkEnd w:id="11"/>
    </w:p>
    <w:p>
      <w:pPr>
        <w:pStyle w:val="Heading2"/>
        <w:rPr>
          <w:rFonts w:ascii="仿宋" w:eastAsia="仿宋" w:hAnsi="仿宋" w:cs="仿宋" w:hint="eastAsia"/>
          <w:lang w:eastAsia="zh-CN"/>
        </w:rPr>
      </w:pPr>
      <w:bookmarkStart w:id="12" w:name="_Toc2352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招投标项目高度重视文档的质量和准确性，以支持招投标项目的各项活动和决策。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文档的编制始于招投标项目计划的初期，我们制定了详细的文档编制计划，明确了每个文档的内容、格式和编写责任人。在招投标项目启动阶段，我们首先编制了招投标项目章程，明确定义了招投标项目的目标、范围、风险等关键要素。随后，招投标项目团队根据计划陆续编制了需求文档、设计文档、测试文档等各类文档，确保招投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招投标项目管理中的重要环节，旨在确保招投标项目文档符合质量标准和招投标项目需求。在招投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除了内部审查，我们还进行了外部审查，邀请招投标项目相关利益方和专业领域的专家对文档进行独立审查。这有助于获取更全面、客观的反馈，确保招投标项目文档不仅符合内部标准，也满足外部需求。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招投标项目在文档编制与审查方面建立了严格的管理机制，通过规范的流程和多维度的审查，确保招投标项目文档的质量、准确性和可靠性，为招投标项目的顺利推进提供了有力支持。</w:t>
      </w:r>
    </w:p>
    <w:p>
      <w:pPr>
        <w:pStyle w:val="Heading2"/>
        <w:ind w:firstLine="560" w:firstLineChars="200"/>
        <w:rPr>
          <w:rFonts w:ascii="仿宋" w:eastAsia="仿宋" w:hAnsi="仿宋" w:cs="仿宋" w:hint="eastAsia"/>
          <w:sz w:val="28"/>
          <w:lang w:eastAsia="zh-CN"/>
        </w:rPr>
      </w:pPr>
      <w:bookmarkStart w:id="13" w:name="_Toc1945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在招投标项目中，我们致力于优化文档发布与分发过程，以确保信息的高效传递和团队间协作的顺畅进行。以下是我们采取的关键优化策略：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我们通过多渠道发布文档，包括电子邮件、招投标项目管理平台、内部网站等，以满足不同团队成员的偏好和需求。多渠道发布确保了信息的全面覆盖。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我们采用了精细的权限控制，确保只有授权人员可以访问敏感信息。这种安全措施保护了招投标项目文档的机密性，防止了未经授权的信息泄露。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47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文档存档与归档是招投标项目生命周期中一个至关重要的环节，直接关系到招投标项目信息的长期保存和历史记录的完整性。在招投标项目中，我们实施了一系列有效的文档存档与归档管理策略：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547"/>
      <w:r>
        <w:rPr>
          <w:rFonts w:ascii="仿宋" w:eastAsia="仿宋" w:hAnsi="仿宋" w:cs="仿宋" w:hint="eastAsia"/>
          <w:sz w:val="28"/>
          <w:lang w:eastAsia="zh-CN"/>
        </w:rPr>
        <w:t>五、招投标项目建设背景及必要性分析</w:t>
      </w:r>
      <w:bookmarkEnd w:id="15"/>
    </w:p>
    <w:p>
      <w:pPr>
        <w:pStyle w:val="Heading2"/>
        <w:rPr>
          <w:rFonts w:ascii="仿宋" w:eastAsia="仿宋" w:hAnsi="仿宋" w:cs="仿宋" w:hint="eastAsia"/>
          <w:lang w:eastAsia="zh-CN"/>
        </w:rPr>
      </w:pPr>
      <w:bookmarkStart w:id="16" w:name="_Toc20411"/>
      <w:r>
        <w:rPr>
          <w:rFonts w:ascii="仿宋" w:eastAsia="仿宋" w:hAnsi="仿宋" w:cs="仿宋" w:hint="eastAsia"/>
          <w:lang w:eastAsia="zh-CN"/>
        </w:rPr>
        <w:t>(一)、招投标项目背景分析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招投标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我们的背景分析将深入挖掘当前行业的发展趋势，通过对竞争态势的全面审视，找到招投标项目在这个潮流中的定位。同时，我们将关注行业内涌现的新兴机遇，以便招投标项目更好地融入行业发展的潮流中。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招投标项目提供了强大的发展动力。我们将聚焦于行业内最新的技术发展趋势，包括但不限于人工智能、大数据分析、物联网等领域。通过深度的技术研究，我们将确保招投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招投标项目发展的源泉。我们将投入更多的精力对市场需求进行深入剖析，超越表面的需求，深入挖掘潜在的市场痛点和机遇。通过对市场需求的细致了解，招投标项目将更有针对性地设计解决方案，满足市场的多样化需求，从而更好地促进招投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招投标项目战略至关重要。我们将对竞争态势进行更为深入的分析，包括但不限于市场份额、产品特点、客户满意度等多个维度。通过深度的竞争分析，招投标项目将能够更准确地把握市场脉搏，制定具有竞争力的招投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招投标项目的发展具有直接的影响。我们将进行更为全面的法规和政策分析，了解行业发展中的潜在法律风险和合规挑战。通过充分了解和遵守相关法规，招投标项目将确保在法律框架内合法合规运营，为招投标项目的稳健发展提供有力支持。</w:t>
      </w:r>
    </w:p>
    <w:p>
      <w:pPr>
        <w:pStyle w:val="Heading2"/>
        <w:ind w:firstLine="560" w:firstLineChars="200"/>
        <w:rPr>
          <w:rFonts w:ascii="仿宋" w:eastAsia="仿宋" w:hAnsi="仿宋" w:cs="仿宋" w:hint="eastAsia"/>
          <w:sz w:val="28"/>
          <w:lang w:eastAsia="zh-CN"/>
        </w:rPr>
      </w:pPr>
      <w:bookmarkStart w:id="17" w:name="_Toc3470"/>
      <w:r>
        <w:rPr>
          <w:rFonts w:ascii="仿宋" w:eastAsia="仿宋" w:hAnsi="仿宋" w:cs="仿宋" w:hint="eastAsia"/>
          <w:sz w:val="28"/>
          <w:lang w:eastAsia="zh-CN"/>
        </w:rPr>
        <w:t>(二)、招投标项目建设必要性分析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建设的迫切性源于对行业发展趋势的深刻洞察。我们正处于一个行业变革的时代，科技创新、数字化转型成为企业发展的关键动力。招投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建设不仅仅是为了跟上潮流，更是为了通过技术创新推动企业的持续发展。通过引入先进的技术和解决方案，招投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招投标项目的建设成为必然选择，通过提高产品质量、拓展服务领域，从而在竞争中获得更多的机会。招投标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招投标项目建设的必要性体现在对客户需求更精准的满足。通过招投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建设的背后是对企业持续创新的追求。只有通过不断创新，企业才能在竞争中立于不败之地。招投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1967"/>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736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招投标项目的主要产品是XXXX，预计年产值为XXX万元。这一产品在市场中占据着重要的地位，其广泛的应用范围使得该招投标项目的市场前景非常广阔。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招投标项目的xxx产品作为重要的原材料之一，将在多个领域发挥关键作用。其在建筑、交通、能源等方面的广泛应用将为整个产业链提供强大的支持，形成产业协同效应。招投标项目的年产值XXX万XXX万XXX万万元不仅反映了其在市场上的巨大潜力，更预示着它对国民经济的积极贡献。这种关联度高、涉及面广的产业关系，使得该招投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113"/>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总征地面积为XXXX平方米，相当于约XX.XX亩，其中净用地面积为XXXX平方米，红线范围内相当于约XX.XX亩。这一用地规模充分考虑了招投标项目的建设需求，保障了招投标项目在合适的空间内得以充分发展。招投标项目规划的总建筑面积为XXXX平方米，其中主体工程建设占XXXX平方米，计容建筑面积达XXXX平方米。预计建筑工程的投资将达到XXXX万元，为招投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招投标项目计划购置的设备共计XXXX台（套），设备购置费用为XXXX万元。这一设备购置计划充分考虑到招投标项目的生产需求和技术要求，确保了招投标项目在生产运营中具备先进的技术装备和高效的生产能力。设备的合理配置将为招投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招投标项目计划总投资为XXXX万元，预计年实现营业收入为XXXX万元。这一产能规模的设定旨在确保招投标项目能够在投资与回报之间取得平衡，实现长期可持续的发展。招投标项目的总投资充分考虑到各个方面的需求，包括用地建设、设备购置等多个环节，以确保招投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6619"/>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22978"/>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招投标项目的消防设计中，招投标遵循一系列关键原则以确保火灾发生时能够迅速、有效地应对。首先，围绕建筑物设置了环形消防车道，招投标符合规范，以保障消防车辆能够快速抵达现场。建筑物之间的间隔根据消防设计规范要求，招投标同时在外部设置水泵接合器，以方便外部消防车的水源接合。招投标项目采用自然通风与局部强制通风相结合的原则，招投标特别对易泄漏有害介质的管道及设备，招投标采用露天布置，无法露天布置的设备则采用强制通风。对于可能有害气体积累的场所，如分析室，招投标设置局部机械通风，招投标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https://d.book118.com/708000103007006027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招投标项目规划设计纲要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31780"/>
    <w:rsid w:val="788317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00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2024-01-16T10:42:00Z</dcterms:created>
  <dcterms:modified xsi:type="dcterms:W3CDTF">2024-01-16T10:42:51Z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9F6D72CCE5B34169BD96D52503A35349_11</vt:lpwstr>
  </property>
  <property fmtid="{D5CDD505-2E9C-101B-9397-08002B2CF9AE}" pid="3" name="KSOProductBuildVer">
    <vt:lpwstr>2052-12.1.0.16120</vt:lpwstr>
  </property>
</Properties>
</file>