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46" w:lineRule="exact"/>
        <w:ind w:left="117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drawing>
          <wp:inline distT="0" distB="0" distL="0" distR="0">
            <wp:extent cx="12134850" cy="2971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50" cy="29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8"/>
        </w:rPr>
      </w:pPr>
    </w:p>
    <w:p>
      <w:pPr>
        <w:pStyle w:val="BodyText"/>
        <w:spacing w:before="51"/>
        <w:ind w:left="2880"/>
      </w:pPr>
      <w:r>
        <w:rPr>
          <w:color w:val="1F1F1F"/>
        </w:rPr>
        <w:t>滨海立交独柱单支点墩柱加固工程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50"/>
        </w:rPr>
      </w:pPr>
    </w:p>
    <w:p>
      <w:pPr>
        <w:pStyle w:val="BodyText"/>
        <w:ind w:left="8245" w:right="8715"/>
        <w:jc w:val="center"/>
      </w:pPr>
      <w:r>
        <w:rPr>
          <w:color w:val="1F1F1F"/>
        </w:rPr>
        <w:t>植筋施工方案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2"/>
        <w:rPr>
          <w:sz w:val="30"/>
        </w:rPr>
      </w:pPr>
    </w:p>
    <w:p>
      <w:pPr>
        <w:pStyle w:val="BodyText"/>
        <w:spacing w:before="1"/>
        <w:ind w:left="4869"/>
      </w:pPr>
      <w:r>
        <w:rPr>
          <w:color w:val="1F1F1F"/>
        </w:rPr>
        <w:t>编制人：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1"/>
        </w:rPr>
      </w:pPr>
    </w:p>
    <w:p>
      <w:pPr>
        <w:pStyle w:val="BodyText"/>
        <w:spacing w:before="1"/>
        <w:ind w:left="4869"/>
      </w:pPr>
      <w:r>
        <w:rPr>
          <w:color w:val="1F1F1F"/>
        </w:rPr>
        <w:t>审批人：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5"/>
        <w:rPr>
          <w:sz w:val="30"/>
        </w:rPr>
      </w:pPr>
    </w:p>
    <w:p>
      <w:pPr>
        <w:pStyle w:val="BodyText"/>
        <w:ind w:left="3487"/>
      </w:pPr>
      <w:r>
        <w:rPr>
          <w:color w:val="1F1F1F"/>
        </w:rPr>
        <w:t>编制单位：中铁十八局集团第五工程有限公司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ind w:left="5290"/>
      </w:pPr>
      <w:r>
        <w:rPr>
          <w:color w:val="1F1F1F"/>
        </w:rPr>
        <w:t>滨海立交独柱单支点墩柱加固工程项目经理部编制时间：</w:t>
      </w:r>
      <w:r>
        <w:rPr>
          <w:b/>
          <w:color w:val="1F1F1F"/>
          <w:spacing w:val="3"/>
        </w:rPr>
        <w:t>2015</w:t>
      </w:r>
      <w:r>
        <w:rPr>
          <w:b/>
          <w:color w:val="1F1F1F"/>
          <w:spacing w:val="-75"/>
        </w:rPr>
        <w:t xml:space="preserve"> </w:t>
      </w:r>
      <w:r>
        <w:rPr>
          <w:color w:val="1F1F1F"/>
        </w:rPr>
        <w:t>年</w:t>
      </w:r>
    </w:p>
    <w:p>
      <w:pPr>
        <w:pStyle w:val="BodyText"/>
        <w:spacing w:before="5"/>
        <w:rPr>
          <w:sz w:val="20"/>
        </w:rPr>
      </w:pPr>
    </w:p>
    <w:p>
      <w:pPr>
        <w:spacing w:before="51"/>
        <w:ind w:left="3346" w:right="0" w:firstLine="0"/>
        <w:jc w:val="left"/>
        <w:rPr>
          <w:sz w:val="37"/>
        </w:rPr>
      </w:pPr>
      <w:r>
        <w:rPr>
          <w:b/>
          <w:color w:val="1F1F1F"/>
          <w:sz w:val="37"/>
        </w:rPr>
        <w:t>10</w:t>
      </w:r>
      <w:r>
        <w:rPr>
          <w:b/>
          <w:color w:val="1F1F1F"/>
          <w:spacing w:val="-86"/>
          <w:sz w:val="37"/>
        </w:rPr>
        <w:t xml:space="preserve"> </w:t>
      </w:r>
      <w:r>
        <w:rPr>
          <w:color w:val="1F1F1F"/>
          <w:spacing w:val="-47"/>
          <w:sz w:val="37"/>
        </w:rPr>
        <w:t xml:space="preserve">月 </w:t>
      </w:r>
      <w:r>
        <w:rPr>
          <w:b/>
          <w:color w:val="1F1F1F"/>
          <w:sz w:val="37"/>
        </w:rPr>
        <w:t>15</w:t>
      </w:r>
      <w:r>
        <w:rPr>
          <w:b/>
          <w:color w:val="1F1F1F"/>
          <w:spacing w:val="-88"/>
          <w:sz w:val="37"/>
        </w:rPr>
        <w:t xml:space="preserve"> </w:t>
      </w:r>
      <w:r>
        <w:rPr>
          <w:color w:val="1F1F1F"/>
          <w:sz w:val="37"/>
        </w:rPr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before="52"/>
        <w:ind w:left="8963"/>
      </w:pPr>
      <w:r>
        <w:rPr>
          <w:color w:val="1F1F1F"/>
          <w:w w:val="100"/>
        </w:rPr>
        <w:t>1</w:t>
      </w: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53"/>
        </w:rPr>
        <w:sectPr>
          <w:type w:val="continuous"/>
          <w:pgSz w:w="22380" w:h="31660"/>
          <w:pgMar w:top="60" w:right="1520" w:bottom="0" w:left="1520" w:header="708" w:footer="708"/>
          <w:cols w:space="708"/>
        </w:sectPr>
      </w:pPr>
    </w:p>
    <w:p>
      <w:pPr>
        <w:spacing w:before="1"/>
        <w:ind w:left="9033" w:right="0" w:firstLine="0"/>
        <w:jc w:val="left"/>
        <w:rPr>
          <w:sz w:val="21"/>
        </w:rPr>
      </w:pPr>
      <w:r>
        <w:rPr>
          <w:sz w:val="21"/>
        </w:rPr>
        <w:t>专业资料整理</w:t>
      </w:r>
    </w:p>
    <w:p>
      <w:pPr>
        <w:spacing w:after="0"/>
        <w:jc w:val="left"/>
        <w:rPr>
          <w:sz w:val="21"/>
        </w:rPr>
        <w:sectPr>
          <w:type w:val="nextPage"/>
          <w:pgSz w:w="22380" w:h="31660"/>
          <w:pgMar w:top="60" w:right="1520" w:bottom="0" w:left="1520" w:header="708" w:footer="708"/>
          <w:pgNumType w:start="2"/>
          <w:cols w:space="708"/>
          <w:titlePg w:val="0"/>
        </w:sectPr>
      </w:pPr>
    </w:p>
    <w:p>
      <w:pPr>
        <w:pStyle w:val="BodyText"/>
        <w:spacing w:line="46" w:lineRule="exact"/>
        <w:ind w:left="117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2134850" cy="29717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50" cy="29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9"/>
        <w:ind w:left="1850"/>
      </w:pPr>
      <w:r>
        <w:rPr>
          <w:color w:val="1F1F1F"/>
        </w:rPr>
        <w:t>一、工程概况</w:t>
      </w:r>
    </w:p>
    <w:p>
      <w:pPr>
        <w:pStyle w:val="BodyText"/>
        <w:rPr>
          <w:sz w:val="36"/>
        </w:rPr>
      </w:pPr>
    </w:p>
    <w:p>
      <w:pPr>
        <w:pStyle w:val="BodyText"/>
        <w:spacing w:before="4"/>
        <w:rPr>
          <w:sz w:val="52"/>
        </w:rPr>
      </w:pPr>
    </w:p>
    <w:p>
      <w:pPr>
        <w:pStyle w:val="BodyText"/>
        <w:spacing w:line="559" w:lineRule="auto"/>
        <w:ind w:left="1850" w:right="1943" w:firstLine="1030"/>
      </w:pPr>
      <w:r>
        <w:rPr>
          <w:color w:val="1F1F1F"/>
        </w:rPr>
        <w:t xml:space="preserve">滨海立交桥该桥位于滨海新区塘沽中心地带，北起天津开发区黄海路，南至塘沽区新华 </w:t>
      </w:r>
      <w:r>
        <w:rPr>
          <w:color w:val="1F1F1F"/>
          <w:spacing w:val="-3"/>
        </w:rPr>
        <w:t xml:space="preserve">路和大连道，东接进港干道.改造的匝道桥位于滨海立交桥的 </w:t>
      </w:r>
      <w:r>
        <w:rPr>
          <w:color w:val="1F1F1F"/>
        </w:rPr>
        <w:t>D</w:t>
      </w:r>
      <w:r>
        <w:rPr>
          <w:color w:val="1F1F1F"/>
          <w:spacing w:val="-25"/>
        </w:rPr>
        <w:t xml:space="preserve"> 线、</w:t>
      </w:r>
      <w:r>
        <w:rPr>
          <w:color w:val="1F1F1F"/>
        </w:rPr>
        <w:t>E</w:t>
      </w:r>
      <w:r>
        <w:rPr>
          <w:color w:val="1F1F1F"/>
          <w:spacing w:val="-25"/>
        </w:rPr>
        <w:t xml:space="preserve"> 线、</w:t>
      </w:r>
      <w:r>
        <w:rPr>
          <w:color w:val="1F1F1F"/>
        </w:rPr>
        <w:t>F</w:t>
      </w:r>
      <w:r>
        <w:rPr>
          <w:color w:val="1F1F1F"/>
          <w:spacing w:val="-25"/>
        </w:rPr>
        <w:t xml:space="preserve"> 线、</w:t>
      </w:r>
      <w:r>
        <w:rPr>
          <w:color w:val="1F1F1F"/>
        </w:rPr>
        <w:t>G</w:t>
      </w:r>
      <w:r>
        <w:rPr>
          <w:color w:val="1F1F1F"/>
          <w:spacing w:val="-24"/>
        </w:rPr>
        <w:t xml:space="preserve"> 线、</w:t>
      </w:r>
      <w:r>
        <w:rPr>
          <w:color w:val="1F1F1F"/>
        </w:rPr>
        <w:t>I</w:t>
      </w:r>
      <w:r>
        <w:rPr>
          <w:color w:val="1F1F1F"/>
          <w:spacing w:val="-25"/>
        </w:rPr>
        <w:t xml:space="preserve"> 线、</w:t>
      </w:r>
      <w:r>
        <w:rPr>
          <w:color w:val="1F1F1F"/>
        </w:rPr>
        <w:t xml:space="preserve">J </w:t>
      </w:r>
      <w:r>
        <w:rPr>
          <w:color w:val="1F1F1F"/>
          <w:spacing w:val="46"/>
        </w:rPr>
        <w:t>线和</w:t>
      </w:r>
      <w:r>
        <w:rPr>
          <w:color w:val="1F1F1F"/>
        </w:rPr>
        <w:t>P</w:t>
      </w:r>
      <w:r>
        <w:rPr>
          <w:color w:val="1F1F1F"/>
          <w:spacing w:val="-26"/>
        </w:rPr>
        <w:t xml:space="preserve"> 线，</w:t>
      </w:r>
      <w:r>
        <w:rPr>
          <w:color w:val="1F1F1F"/>
        </w:rPr>
        <w:t>7</w:t>
      </w:r>
      <w:r>
        <w:rPr>
          <w:color w:val="1F1F1F"/>
          <w:spacing w:val="-18"/>
        </w:rPr>
        <w:t xml:space="preserve"> 条匝道共需加固 </w:t>
      </w:r>
      <w:r>
        <w:rPr>
          <w:color w:val="1F1F1F"/>
        </w:rPr>
        <w:t>80</w:t>
      </w:r>
      <w:r>
        <w:rPr>
          <w:color w:val="1F1F1F"/>
          <w:spacing w:val="-24"/>
        </w:rPr>
        <w:t xml:space="preserve"> 处墩</w:t>
      </w:r>
      <w:r>
        <w:rPr>
          <w:color w:val="1F1F1F"/>
        </w:rPr>
        <w:t>（台）：38</w:t>
      </w:r>
      <w:r>
        <w:rPr>
          <w:color w:val="1F1F1F"/>
          <w:spacing w:val="-24"/>
        </w:rPr>
        <w:t xml:space="preserve"> 处墩</w:t>
      </w:r>
      <w:r>
        <w:rPr>
          <w:color w:val="1F1F1F"/>
        </w:rPr>
        <w:t>（台）加设拉杆；35</w:t>
      </w:r>
      <w:r>
        <w:rPr>
          <w:color w:val="1F1F1F"/>
          <w:spacing w:val="-10"/>
        </w:rPr>
        <w:t xml:space="preserve"> 处中墩增大墩柱截面；7</w:t>
      </w:r>
      <w:r>
        <w:rPr>
          <w:color w:val="1F1F1F"/>
          <w:spacing w:val="-6"/>
        </w:rPr>
        <w:t xml:space="preserve"> 处联接墩增大墩柱截面。将原桥中墩墩柱截面增大为椭圆型墩柱，横桥向宽度 </w:t>
      </w:r>
      <w:r>
        <w:rPr>
          <w:color w:val="1F1F1F"/>
        </w:rPr>
        <w:t>400cm</w:t>
      </w:r>
      <w:r>
        <w:rPr>
          <w:color w:val="1F1F1F"/>
          <w:spacing w:val="-9"/>
        </w:rPr>
        <w:t>，纵</w:t>
      </w:r>
      <w:r>
        <w:rPr>
          <w:color w:val="1F1F1F"/>
          <w:spacing w:val="2"/>
        </w:rPr>
        <w:t xml:space="preserve">桥向 </w:t>
      </w:r>
      <w:r>
        <w:rPr>
          <w:color w:val="1F1F1F"/>
        </w:rPr>
        <w:t>140cm，同时墩柱顶增设两个抗倾支座；中墩连接墩加固方式为：将原桥墩柱截面按菱形进</w:t>
      </w:r>
      <w:r>
        <w:rPr>
          <w:color w:val="1F1F1F"/>
          <w:spacing w:val="-5"/>
        </w:rPr>
        <w:t xml:space="preserve">行加大截面的改造，墩柱横桥向加宽至 </w:t>
      </w:r>
      <w:r>
        <w:rPr>
          <w:color w:val="1F1F1F"/>
        </w:rPr>
        <w:t>350cm</w:t>
      </w:r>
      <w:r>
        <w:rPr>
          <w:color w:val="1F1F1F"/>
          <w:spacing w:val="-15"/>
        </w:rPr>
        <w:t xml:space="preserve">，纵桥向为 </w:t>
      </w:r>
      <w:r>
        <w:rPr>
          <w:color w:val="1F1F1F"/>
        </w:rPr>
        <w:t>190cm。</w:t>
      </w:r>
    </w:p>
    <w:p>
      <w:pPr>
        <w:pStyle w:val="BodyText"/>
        <w:spacing w:before="7"/>
        <w:rPr>
          <w:sz w:val="26"/>
        </w:rPr>
      </w:pPr>
    </w:p>
    <w:p>
      <w:pPr>
        <w:pStyle w:val="BodyText"/>
        <w:spacing w:line="451" w:lineRule="auto"/>
        <w:ind w:left="1850" w:right="2809" w:firstLine="1030"/>
      </w:pPr>
      <w:r>
        <w:rPr>
          <w:color w:val="1F1F1F"/>
        </w:rPr>
        <w:t>墩柱增大截面中,墩柱主筋采用植筋方式植入原有承台，拉杆施工中采用植螺栓方式植入箱梁及墩柱。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1" w:line="564" w:lineRule="auto"/>
        <w:ind w:left="1850" w:right="15238"/>
      </w:pPr>
      <w:r>
        <w:rPr>
          <w:color w:val="1F1F1F"/>
        </w:rPr>
        <w:t>二、施工准备1、技术准备</w:t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spacing w:line="499" w:lineRule="auto"/>
        <w:ind w:left="3371" w:right="2560" w:hanging="1522"/>
      </w:pPr>
      <w:r>
        <w:rPr>
          <w:color w:val="1F1F1F"/>
        </w:rPr>
        <w:t>（</w:t>
      </w:r>
      <w:r>
        <w:rPr>
          <w:color w:val="1F1F1F"/>
          <w:spacing w:val="97"/>
        </w:rPr>
        <w:t xml:space="preserve"> </w:t>
      </w:r>
      <w:r>
        <w:rPr>
          <w:color w:val="1F1F1F"/>
        </w:rPr>
        <w:t>1）</w:t>
      </w:r>
      <w:r>
        <w:rPr>
          <w:color w:val="1F1F1F"/>
          <w:spacing w:val="-1"/>
        </w:rPr>
        <w:t>组织施工人员认真看图，准确掌握设计图的各重要细部要求，明确工艺流程及施工质</w:t>
      </w:r>
      <w:r>
        <w:rPr>
          <w:color w:val="1F1F1F"/>
        </w:rPr>
        <w:t>量标准，并组织好图纸的自审和会审工作。</w:t>
      </w:r>
    </w:p>
    <w:p>
      <w:pPr>
        <w:pStyle w:val="BodyText"/>
        <w:spacing w:before="4"/>
        <w:rPr>
          <w:sz w:val="38"/>
        </w:rPr>
      </w:pPr>
    </w:p>
    <w:p>
      <w:pPr>
        <w:pStyle w:val="BodyText"/>
        <w:ind w:left="1850"/>
      </w:pPr>
      <w:r>
        <w:rPr>
          <w:color w:val="1F1F1F"/>
        </w:rPr>
        <w:t>（ 2）根据本工程的实际情况，编制植筋施工专项施工方案，对相关人员进行方案交底。</w:t>
      </w:r>
    </w:p>
    <w:p>
      <w:pPr>
        <w:pStyle w:val="BodyText"/>
        <w:rPr>
          <w:sz w:val="36"/>
        </w:rPr>
      </w:pPr>
    </w:p>
    <w:p>
      <w:pPr>
        <w:pStyle w:val="BodyText"/>
        <w:spacing w:before="278"/>
        <w:ind w:left="1850"/>
      </w:pPr>
      <w:r>
        <w:rPr>
          <w:color w:val="1F1F1F"/>
        </w:rPr>
        <w:t>（ 3）按照图纸要求在需植筋的部位弹好墨线，确保施工的准确性。</w:t>
      </w: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42"/>
        </w:rPr>
      </w:pPr>
    </w:p>
    <w:p>
      <w:pPr>
        <w:pStyle w:val="BodyText"/>
        <w:spacing w:line="501" w:lineRule="auto"/>
        <w:ind w:left="3371" w:right="2512" w:hanging="1522"/>
      </w:pPr>
      <w:r>
        <w:rPr>
          <w:color w:val="1F1F1F"/>
        </w:rPr>
        <w:t>（</w:t>
      </w:r>
      <w:r>
        <w:rPr>
          <w:color w:val="1F1F1F"/>
          <w:spacing w:val="173"/>
        </w:rPr>
        <w:t xml:space="preserve"> </w:t>
      </w:r>
      <w:r>
        <w:rPr>
          <w:color w:val="1F1F1F"/>
          <w:spacing w:val="3"/>
        </w:rPr>
        <w:t>4）</w:t>
      </w:r>
      <w:r>
        <w:rPr>
          <w:color w:val="1F1F1F"/>
        </w:rPr>
        <w:t>施工前要做好各级技术交底。对于班组的交底以书面形式表达，班长在接受技术交</w:t>
      </w:r>
      <w:r>
        <w:rPr>
          <w:color w:val="1F1F1F"/>
          <w:spacing w:val="-1"/>
        </w:rPr>
        <w:t>底后认真贯彻施工意图，严格按程序和技术要求施工。同时做好班组的安全教育、</w:t>
      </w:r>
      <w:r>
        <w:rPr>
          <w:color w:val="1F1F1F"/>
        </w:rPr>
        <w:t>安全技术交底与生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236"/>
        <w:ind w:left="8963"/>
      </w:pPr>
      <w:r>
        <w:rPr>
          <w:color w:val="1F1F1F"/>
          <w:w w:val="100"/>
        </w:rPr>
        <w:t>1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49"/>
        </w:rPr>
        <w:sectPr>
          <w:pgSz w:w="22380" w:h="31660"/>
          <w:pgMar w:top="60" w:right="1520" w:bottom="0" w:left="1520" w:header="708" w:footer="708"/>
          <w:pgNumType w:start="3"/>
          <w:cols w:space="708"/>
        </w:sectPr>
      </w:pPr>
    </w:p>
    <w:p>
      <w:pPr>
        <w:spacing w:before="0"/>
        <w:ind w:left="9033" w:right="0" w:firstLine="0"/>
        <w:jc w:val="left"/>
        <w:rPr>
          <w:sz w:val="21"/>
        </w:rPr>
      </w:pPr>
      <w:r>
        <w:rPr>
          <w:sz w:val="21"/>
        </w:rPr>
        <w:t>专业资料整理</w:t>
      </w:r>
    </w:p>
    <w:p>
      <w:pPr>
        <w:spacing w:after="0"/>
        <w:jc w:val="left"/>
        <w:rPr>
          <w:sz w:val="21"/>
        </w:rPr>
        <w:sectPr>
          <w:type w:val="nextPage"/>
          <w:pgSz w:w="22380" w:h="31660"/>
          <w:pgMar w:top="60" w:right="1520" w:bottom="0" w:left="1520" w:header="708" w:footer="708"/>
          <w:pgNumType w:start="4"/>
          <w:cols w:space="708"/>
          <w:titlePg w:val="0"/>
        </w:sectPr>
      </w:pPr>
    </w:p>
    <w:p>
      <w:pPr>
        <w:pStyle w:val="BodyText"/>
        <w:spacing w:before="25"/>
        <w:ind w:left="3371"/>
      </w:pPr>
      <w:r>
        <w:pict>
          <v:group id="_x0000_s1025" style="width:1118.6pt;height:1571.8pt;margin-top:0;margin-left:0;mso-position-horizontal-relative:page;mso-position-vertical-relative:page;position:absolute;z-index:-251658240" coordorigin="0,0" coordsize="22372,3143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9251;height:188;left:1560;position:absolute" stroked="f">
              <v:imagedata r:id="rId5" o:title=""/>
            </v:shape>
            <v:shape id="_x0000_s1027" type="#_x0000_t75" style="width:22372;height:31436;position:absolute" stroked="f">
              <v:imagedata r:id="rId6" o:title=""/>
            </v:shape>
          </v:group>
        </w:pict>
      </w:r>
      <w:r>
        <w:rPr>
          <w:color w:val="1F1F1F"/>
        </w:rPr>
        <w:t>产技术交底一起下达到班组。</w:t>
      </w:r>
    </w:p>
    <w:p>
      <w:pPr>
        <w:pStyle w:val="BodyText"/>
        <w:spacing w:before="6"/>
        <w:rPr>
          <w:sz w:val="53"/>
        </w:rPr>
      </w:pPr>
    </w:p>
    <w:p>
      <w:pPr>
        <w:pStyle w:val="BodyText"/>
        <w:spacing w:before="1"/>
        <w:ind w:left="1850"/>
      </w:pPr>
      <w:r>
        <w:rPr>
          <w:color w:val="1F1F1F"/>
        </w:rPr>
        <w:t>（ 5）施工前，各种设备均应做好检修和保养，试运转合格。</w:t>
      </w:r>
    </w:p>
    <w:p>
      <w:pPr>
        <w:pStyle w:val="BodyText"/>
        <w:rPr>
          <w:sz w:val="36"/>
        </w:rPr>
      </w:pPr>
    </w:p>
    <w:p>
      <w:pPr>
        <w:pStyle w:val="BodyText"/>
        <w:spacing w:before="235" w:line="621" w:lineRule="auto"/>
        <w:ind w:left="3371" w:right="6294" w:hanging="1522"/>
      </w:pPr>
      <w:r>
        <w:rPr>
          <w:color w:val="1F1F1F"/>
        </w:rPr>
        <w:t>（</w:t>
      </w:r>
      <w:r>
        <w:rPr>
          <w:color w:val="1F1F1F"/>
          <w:spacing w:val="67"/>
        </w:rPr>
        <w:t xml:space="preserve"> </w:t>
      </w:r>
      <w:r>
        <w:rPr>
          <w:color w:val="1F1F1F"/>
        </w:rPr>
        <w:t>6）</w:t>
      </w:r>
      <w:r>
        <w:rPr>
          <w:color w:val="1F1F1F"/>
          <w:spacing w:val="-1"/>
        </w:rPr>
        <w:t>根据临电的平面布置，布好电路，确保现场的生产用电及照明</w:t>
      </w:r>
      <w:r>
        <w:rPr>
          <w:color w:val="1F1F1F"/>
        </w:rPr>
        <w:t>工作。</w:t>
      </w:r>
    </w:p>
    <w:p>
      <w:pPr>
        <w:pStyle w:val="BodyText"/>
        <w:spacing w:line="383" w:lineRule="exact"/>
        <w:ind w:left="1850"/>
      </w:pPr>
      <w:r>
        <w:rPr>
          <w:color w:val="1F1F1F"/>
        </w:rPr>
        <w:t>2、材料准备</w:t>
      </w: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6"/>
        </w:rPr>
      </w:pPr>
    </w:p>
    <w:p>
      <w:pPr>
        <w:pStyle w:val="BodyText"/>
        <w:ind w:left="1850"/>
      </w:pPr>
      <w:r>
        <w:rPr>
          <w:color w:val="1F1F1F"/>
        </w:rPr>
        <w:t>（ 1）按照进度计划要求组织材料进场，选定堆放场所并分类放置，做好台账和保管工作。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9"/>
        </w:rPr>
      </w:pPr>
    </w:p>
    <w:p>
      <w:pPr>
        <w:pStyle w:val="BodyText"/>
        <w:spacing w:line="463" w:lineRule="auto"/>
        <w:ind w:left="3371" w:right="2184" w:hanging="1522"/>
      </w:pPr>
      <w:r>
        <w:rPr>
          <w:color w:val="1F1F1F"/>
        </w:rPr>
        <w:t>（</w:t>
      </w:r>
      <w:r>
        <w:rPr>
          <w:color w:val="1F1F1F"/>
          <w:spacing w:val="104"/>
        </w:rPr>
        <w:t xml:space="preserve"> </w:t>
      </w:r>
      <w:r>
        <w:rPr>
          <w:color w:val="1F1F1F"/>
        </w:rPr>
        <w:t>2）原材料必须符合设计要求，使用前要对原材料的主要技术性能进行检验（见证取样</w:t>
      </w:r>
      <w:r>
        <w:rPr>
          <w:color w:val="1F1F1F"/>
          <w:spacing w:val="-9"/>
        </w:rPr>
        <w:t xml:space="preserve">）， </w:t>
      </w:r>
      <w:r>
        <w:rPr>
          <w:color w:val="1F1F1F"/>
        </w:rPr>
        <w:t>合格者才能使用。</w:t>
      </w:r>
    </w:p>
    <w:p>
      <w:pPr>
        <w:pStyle w:val="BodyText"/>
        <w:spacing w:before="279"/>
        <w:ind w:left="1850"/>
      </w:pPr>
      <w:r>
        <w:rPr>
          <w:color w:val="1F1F1F"/>
        </w:rPr>
        <w:t>（ 3）使用的钢筋要平直，并去污除锈。</w:t>
      </w:r>
    </w:p>
    <w:p>
      <w:pPr>
        <w:pStyle w:val="BodyText"/>
        <w:spacing w:before="8"/>
        <w:rPr>
          <w:sz w:val="52"/>
        </w:rPr>
      </w:pPr>
    </w:p>
    <w:p>
      <w:pPr>
        <w:pStyle w:val="BodyText"/>
        <w:ind w:left="1850"/>
      </w:pPr>
      <w:r>
        <w:rPr>
          <w:color w:val="1F1F1F"/>
        </w:rPr>
        <w:t>（ 4）植筋工程量墩柱加固:φ25 钢筋 1136 根，φ28 钢筋 1136 根，</w:t>
      </w:r>
    </w:p>
    <w:p>
      <w:pPr>
        <w:pStyle w:val="BodyText"/>
        <w:rPr>
          <w:sz w:val="36"/>
        </w:rPr>
      </w:pPr>
    </w:p>
    <w:p>
      <w:pPr>
        <w:pStyle w:val="BodyText"/>
        <w:spacing w:before="6"/>
        <w:rPr>
          <w:sz w:val="39"/>
        </w:rPr>
      </w:pPr>
    </w:p>
    <w:p>
      <w:pPr>
        <w:pStyle w:val="BodyText"/>
        <w:spacing w:line="614" w:lineRule="auto"/>
        <w:ind w:left="1850" w:right="4726" w:firstLine="1521"/>
      </w:pPr>
      <w:r>
        <w:rPr>
          <w:color w:val="1F1F1F"/>
          <w:spacing w:val="-14"/>
        </w:rPr>
        <w:t xml:space="preserve">拉杆植螺栓 </w:t>
      </w:r>
      <w:r>
        <w:rPr>
          <w:color w:val="1F1F1F"/>
        </w:rPr>
        <w:t>φ32</w:t>
      </w:r>
      <w:r>
        <w:rPr>
          <w:color w:val="1F1F1F"/>
          <w:spacing w:val="-41"/>
        </w:rPr>
        <w:t xml:space="preserve"> 螺栓 </w:t>
      </w:r>
      <w:r>
        <w:rPr>
          <w:color w:val="1F1F1F"/>
        </w:rPr>
        <w:t>376</w:t>
      </w:r>
      <w:r>
        <w:rPr>
          <w:color w:val="1F1F1F"/>
          <w:spacing w:val="-39"/>
        </w:rPr>
        <w:t xml:space="preserve"> 根</w:t>
      </w:r>
      <w:r>
        <w:rPr>
          <w:color w:val="1F1F1F"/>
        </w:rPr>
        <w:t>，φ25</w:t>
      </w:r>
      <w:r>
        <w:rPr>
          <w:color w:val="1F1F1F"/>
          <w:spacing w:val="-41"/>
        </w:rPr>
        <w:t xml:space="preserve"> 螺栓 </w:t>
      </w:r>
      <w:r>
        <w:rPr>
          <w:color w:val="1F1F1F"/>
        </w:rPr>
        <w:t>772</w:t>
      </w:r>
      <w:r>
        <w:rPr>
          <w:color w:val="1F1F1F"/>
          <w:spacing w:val="-27"/>
        </w:rPr>
        <w:t xml:space="preserve"> 根，</w:t>
      </w:r>
      <w:r>
        <w:rPr>
          <w:color w:val="1F1F1F"/>
        </w:rPr>
        <w:t>φ27</w:t>
      </w:r>
      <w:r>
        <w:rPr>
          <w:color w:val="1F1F1F"/>
          <w:spacing w:val="-41"/>
        </w:rPr>
        <w:t xml:space="preserve"> 螺栓 </w:t>
      </w:r>
      <w:r>
        <w:rPr>
          <w:color w:val="1F1F1F"/>
        </w:rPr>
        <w:t>304</w:t>
      </w:r>
      <w:r>
        <w:rPr>
          <w:color w:val="1F1F1F"/>
          <w:spacing w:val="-31"/>
        </w:rPr>
        <w:t xml:space="preserve"> 根。</w:t>
      </w:r>
      <w:r>
        <w:rPr>
          <w:color w:val="1F1F1F"/>
        </w:rPr>
        <w:t>3、施工机具</w:t>
      </w:r>
    </w:p>
    <w:p>
      <w:pPr>
        <w:pStyle w:val="BodyText"/>
        <w:spacing w:before="196" w:line="451" w:lineRule="auto"/>
        <w:ind w:left="3371" w:right="2933" w:hanging="1522"/>
      </w:pPr>
      <w:r>
        <w:rPr>
          <w:color w:val="1F1F1F"/>
        </w:rPr>
        <w:t>（</w:t>
      </w:r>
      <w:r>
        <w:rPr>
          <w:color w:val="1F1F1F"/>
          <w:spacing w:val="95"/>
        </w:rPr>
        <w:t xml:space="preserve"> </w:t>
      </w:r>
      <w:r>
        <w:rPr>
          <w:color w:val="1F1F1F"/>
        </w:rPr>
        <w:t>1）</w:t>
      </w:r>
      <w:r>
        <w:rPr>
          <w:color w:val="1F1F1F"/>
          <w:spacing w:val="-1"/>
        </w:rPr>
        <w:t>化学植筋机具应根据现场情况和环境条件来选择。如：电锤，角磨机或钢丝刷，空</w:t>
      </w:r>
      <w:r>
        <w:rPr>
          <w:color w:val="1F1F1F"/>
        </w:rPr>
        <w:t>压机等。</w:t>
      </w:r>
    </w:p>
    <w:p>
      <w:pPr>
        <w:pStyle w:val="BodyText"/>
        <w:spacing w:before="323" w:line="609" w:lineRule="auto"/>
        <w:ind w:left="3371" w:right="6294" w:hanging="1522"/>
      </w:pPr>
      <w:r>
        <w:rPr>
          <w:color w:val="1F1F1F"/>
        </w:rPr>
        <w:t>（</w:t>
      </w:r>
      <w:r>
        <w:rPr>
          <w:color w:val="1F1F1F"/>
          <w:spacing w:val="67"/>
        </w:rPr>
        <w:t xml:space="preserve"> </w:t>
      </w:r>
      <w:r>
        <w:rPr>
          <w:color w:val="1F1F1F"/>
        </w:rPr>
        <w:t>2）</w:t>
      </w:r>
      <w:r>
        <w:rPr>
          <w:color w:val="1F1F1F"/>
          <w:spacing w:val="-1"/>
        </w:rPr>
        <w:t>电锤，角磨机或钢丝刷，注胶器等设备能力应满足施工进度要</w:t>
      </w:r>
      <w:r>
        <w:rPr>
          <w:color w:val="1F1F1F"/>
        </w:rPr>
        <w:t>求。</w:t>
      </w:r>
    </w:p>
    <w:p>
      <w:pPr>
        <w:pStyle w:val="BodyText"/>
        <w:spacing w:line="439" w:lineRule="exact"/>
        <w:ind w:left="1850"/>
      </w:pPr>
      <w:r>
        <w:rPr>
          <w:color w:val="1F1F1F"/>
        </w:rPr>
        <w:t>三、植筋施工方法</w:t>
      </w:r>
    </w:p>
    <w:p>
      <w:pPr>
        <w:pStyle w:val="BodyText"/>
        <w:spacing w:before="8"/>
        <w:rPr>
          <w:sz w:val="52"/>
        </w:rPr>
      </w:pPr>
    </w:p>
    <w:p>
      <w:pPr>
        <w:pStyle w:val="BodyText"/>
        <w:tabs>
          <w:tab w:val="left" w:pos="10086"/>
          <w:tab w:val="left" w:pos="15610"/>
        </w:tabs>
        <w:ind w:left="2880"/>
      </w:pPr>
      <w:r>
        <w:rPr>
          <w:color w:val="1F1F1F"/>
        </w:rPr>
        <w:t>施工的工艺流程：定位→钻孔</w:t>
        <w:tab/>
        <w:t>→清孔→灌注胶粘剂</w:t>
        <w:tab/>
        <w:t>→植筋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ind w:left="1850"/>
      </w:pPr>
      <w:r>
        <w:rPr>
          <w:color w:val="1F1F1F"/>
        </w:rPr>
        <w:t>→固化、保护</w:t>
      </w:r>
    </w:p>
    <w:p>
      <w:pPr>
        <w:pStyle w:val="BodyText"/>
        <w:spacing w:before="11"/>
        <w:rPr>
          <w:sz w:val="31"/>
        </w:rPr>
      </w:pPr>
    </w:p>
    <w:p>
      <w:pPr>
        <w:pStyle w:val="BodyText"/>
        <w:ind w:left="2880"/>
      </w:pPr>
      <w:r>
        <w:rPr>
          <w:color w:val="1F1F1F"/>
        </w:rPr>
        <w:t>1、植筋加固施工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27"/>
        </w:rPr>
      </w:pPr>
    </w:p>
    <w:p>
      <w:pPr>
        <w:pStyle w:val="BodyText"/>
        <w:ind w:left="8963"/>
      </w:pPr>
      <w:r>
        <w:rPr>
          <w:color w:val="1F1F1F"/>
          <w:w w:val="100"/>
        </w:rPr>
        <w:t>2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50"/>
        </w:rPr>
        <w:sectPr>
          <w:pgSz w:w="22380" w:h="31660"/>
          <w:pgMar w:top="2800" w:right="1520" w:bottom="0" w:left="1520" w:header="708" w:footer="708"/>
          <w:pgNumType w:start="5"/>
          <w:cols w:space="708"/>
        </w:sectPr>
      </w:pPr>
    </w:p>
    <w:p>
      <w:pPr>
        <w:spacing w:before="0"/>
        <w:ind w:left="9033" w:right="0" w:firstLine="0"/>
        <w:jc w:val="left"/>
        <w:rPr>
          <w:sz w:val="21"/>
        </w:rPr>
      </w:pPr>
      <w:r>
        <w:rPr>
          <w:sz w:val="21"/>
        </w:rPr>
        <w:t>专业资料整理</w:t>
      </w:r>
    </w:p>
    <w:p>
      <w:pPr>
        <w:spacing w:after="0"/>
        <w:jc w:val="left"/>
        <w:rPr>
          <w:sz w:val="21"/>
        </w:rPr>
        <w:sectPr>
          <w:type w:val="nextPage"/>
          <w:pgSz w:w="22380" w:h="31660"/>
          <w:pgMar w:top="2800" w:right="1520" w:bottom="0" w:left="1520" w:header="708" w:footer="708"/>
          <w:pgNumType w:start="6"/>
          <w:cols w:space="708"/>
          <w:titlePg w:val="0"/>
        </w:sectPr>
      </w:pPr>
    </w:p>
    <w:p>
      <w:pPr>
        <w:pStyle w:val="BodyText"/>
        <w:spacing w:before="23"/>
        <w:ind w:left="2880"/>
      </w:pPr>
      <w:r>
        <w:rPr>
          <w:color w:val="1F1F1F"/>
        </w:rPr>
        <w:t>（1）、施工工艺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</w:p>
    <w:p>
      <w:pPr>
        <w:pStyle w:val="BodyText"/>
        <w:spacing w:before="51"/>
        <w:ind w:left="8201" w:right="8715"/>
        <w:jc w:val="center"/>
      </w:pPr>
      <w:r>
        <w:rPr>
          <w:color w:val="1F1F1F"/>
        </w:rPr>
        <w:t>划线定位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28"/>
        </w:rPr>
      </w:pPr>
    </w:p>
    <w:p>
      <w:pPr>
        <w:pStyle w:val="BodyText"/>
        <w:ind w:left="8246" w:right="8715"/>
        <w:jc w:val="center"/>
      </w:pPr>
      <w:r>
        <w:rPr>
          <w:color w:val="1F1F1F"/>
        </w:rPr>
        <w:t>钻孔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2"/>
        <w:rPr>
          <w:sz w:val="29"/>
        </w:rPr>
      </w:pPr>
    </w:p>
    <w:p>
      <w:pPr>
        <w:pStyle w:val="BodyText"/>
        <w:ind w:left="8201" w:right="8715"/>
        <w:jc w:val="center"/>
      </w:pPr>
      <w:r>
        <w:rPr>
          <w:color w:val="1F1F1F"/>
        </w:rPr>
        <w:t>清除孔尘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28"/>
        </w:rPr>
      </w:pPr>
    </w:p>
    <w:p>
      <w:pPr>
        <w:pStyle w:val="BodyText"/>
        <w:ind w:left="8153" w:right="8715"/>
        <w:jc w:val="center"/>
      </w:pPr>
      <w:r>
        <w:rPr>
          <w:color w:val="1F1F1F"/>
        </w:rPr>
        <w:t>灌注胶粘剂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28"/>
        </w:rPr>
      </w:pPr>
    </w:p>
    <w:p>
      <w:pPr>
        <w:pStyle w:val="BodyText"/>
        <w:ind w:left="8201" w:right="8715"/>
        <w:jc w:val="center"/>
      </w:pPr>
      <w:r>
        <w:rPr>
          <w:color w:val="1F1F1F"/>
        </w:rPr>
        <w:t>植入钢筋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ind w:left="8201" w:right="8715"/>
        <w:jc w:val="center"/>
      </w:pPr>
      <w:r>
        <w:rPr>
          <w:color w:val="1F1F1F"/>
        </w:rPr>
        <w:t>养护固化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0" w:line="451" w:lineRule="auto"/>
        <w:ind w:left="2880" w:right="13643" w:hanging="236"/>
      </w:pPr>
      <w:r>
        <w:rPr>
          <w:color w:val="1F1F1F"/>
        </w:rPr>
        <w:t>（2）、操作方法2.1、划线定位：</w:t>
      </w:r>
    </w:p>
    <w:p>
      <w:pPr>
        <w:spacing w:after="0" w:line="451" w:lineRule="auto"/>
        <w:sectPr>
          <w:pgSz w:w="22380" w:h="31660"/>
          <w:pgMar w:top="2720" w:right="1520" w:bottom="0" w:left="1520" w:header="708" w:footer="708"/>
          <w:pgNumType w:start="7"/>
          <w:cols w:space="708"/>
        </w:sectPr>
      </w:pPr>
    </w:p>
    <w:p>
      <w:pPr>
        <w:pStyle w:val="BodyText"/>
        <w:spacing w:before="32"/>
        <w:ind w:left="2891" w:right="2342"/>
        <w:jc w:val="center"/>
      </w:pPr>
      <w:r>
        <w:rPr>
          <w:color w:val="1F1F1F"/>
        </w:rPr>
        <w:t>施工前首先将承台基础结构面清理干净，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850"/>
      </w:pPr>
      <w:r>
        <w:rPr>
          <w:color w:val="1F1F1F"/>
        </w:rPr>
        <w:t>钻孔锚固点的钻孔位置，钻孔位置标明后由现场负责人验线。</w:t>
      </w:r>
    </w:p>
    <w:p>
      <w:pPr>
        <w:pStyle w:val="BodyText"/>
        <w:spacing w:before="32"/>
        <w:ind w:left="314"/>
      </w:pPr>
      <w:r>
        <w:br w:type="column"/>
      </w:r>
      <w:r>
        <w:rPr>
          <w:color w:val="1F1F1F"/>
        </w:rPr>
        <w:t>按设计图纸，放线标明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3895"/>
      </w:pPr>
      <w:r>
        <w:rPr>
          <w:color w:val="1F1F1F"/>
        </w:rPr>
        <w:t>钻孔按</w:t>
      </w:r>
    </w:p>
    <w:p>
      <w:pPr>
        <w:spacing w:after="0"/>
        <w:sectPr>
          <w:type w:val="continuous"/>
          <w:pgSz w:w="22380" w:h="31660"/>
          <w:pgMar w:top="60" w:right="1520" w:bottom="0" w:left="1520" w:header="708" w:footer="708"/>
          <w:pgNumType w:start="8"/>
          <w:cols w:num="2" w:space="708" w:equalWidth="0">
            <w:col w:w="11934" w:space="40"/>
            <w:col w:w="7366" w:space="0"/>
          </w:cols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before="51" w:line="458" w:lineRule="auto"/>
        <w:ind w:left="2880" w:right="8142" w:hanging="1031"/>
      </w:pPr>
      <w:r>
        <w:rPr>
          <w:color w:val="1F1F1F"/>
        </w:rPr>
        <w:t>设计图纸要求明确钻孔锚固位置、成孔直径及锚固深度。2.2、钻孔：</w:t>
      </w:r>
    </w:p>
    <w:p>
      <w:pPr>
        <w:pStyle w:val="BodyText"/>
        <w:spacing w:before="6"/>
        <w:rPr>
          <w:sz w:val="14"/>
        </w:rPr>
      </w:pPr>
    </w:p>
    <w:p>
      <w:pPr>
        <w:pStyle w:val="BodyText"/>
        <w:spacing w:before="51" w:line="422" w:lineRule="auto"/>
        <w:ind w:left="1850" w:right="1793" w:firstLine="1030"/>
      </w:pPr>
      <w:r>
        <w:rPr>
          <w:color w:val="1F1F1F"/>
        </w:rPr>
        <w:t xml:space="preserve">钻孔前可用钢筋探测仪探测承台植筋部位钢筋位置，或凿去保护层暴露钢筋，若植筋孔  </w:t>
      </w:r>
      <w:r>
        <w:rPr>
          <w:color w:val="1F1F1F"/>
          <w:spacing w:val="-1"/>
        </w:rPr>
        <w:t>位处存在钢筋，则应适当调整钻孔位置。钻孔采用电锤钻钻孔，以保证孔的表面足够的粗糙度。</w:t>
      </w:r>
      <w:r>
        <w:rPr>
          <w:color w:val="1F1F1F"/>
        </w:rPr>
        <w:t>钻孔施工遇到钢筋或预埋件时应立即停钻，并适当移动钻孔孔位，若移动值太大应及时通知设 计单位予以处理。</w:t>
      </w:r>
    </w:p>
    <w:p>
      <w:pPr>
        <w:pStyle w:val="ListParagraph"/>
        <w:numPr>
          <w:ilvl w:val="1"/>
          <w:numId w:val="4"/>
        </w:numPr>
        <w:tabs>
          <w:tab w:val="left" w:pos="3445"/>
        </w:tabs>
        <w:spacing w:before="117" w:after="0" w:line="240" w:lineRule="auto"/>
        <w:ind w:left="3444" w:right="0" w:hanging="565"/>
        <w:jc w:val="left"/>
        <w:rPr>
          <w:sz w:val="37"/>
        </w:rPr>
      </w:pPr>
      <w:r>
        <w:rPr>
          <w:color w:val="1F1F1F"/>
          <w:sz w:val="37"/>
        </w:rPr>
        <w:t>、清孔除尘：</w:t>
      </w:r>
    </w:p>
    <w:p>
      <w:pPr>
        <w:pStyle w:val="BodyText"/>
        <w:spacing w:before="5"/>
        <w:rPr>
          <w:sz w:val="32"/>
        </w:rPr>
      </w:pPr>
    </w:p>
    <w:p>
      <w:pPr>
        <w:pStyle w:val="ListParagraph"/>
        <w:numPr>
          <w:ilvl w:val="2"/>
          <w:numId w:val="4"/>
        </w:numPr>
        <w:tabs>
          <w:tab w:val="left" w:pos="3819"/>
          <w:tab w:val="left" w:pos="16405"/>
        </w:tabs>
        <w:spacing w:before="1" w:after="0" w:line="240" w:lineRule="auto"/>
        <w:ind w:left="3818" w:right="0" w:hanging="939"/>
        <w:jc w:val="left"/>
        <w:rPr>
          <w:sz w:val="37"/>
        </w:rPr>
      </w:pPr>
      <w:r>
        <w:rPr>
          <w:color w:val="1F1F1F"/>
          <w:sz w:val="37"/>
        </w:rPr>
        <w:t>、清孔方法：采用高压机冲洗（用空压机、打气筒等）</w:t>
        <w:tab/>
        <w:t>；也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22380" w:h="31660"/>
          <w:pgMar w:top="60" w:right="1520" w:bottom="0" w:left="1520" w:header="708" w:footer="708"/>
          <w:pgNumType w:start="9"/>
          <w:cols w:space="708"/>
        </w:sectPr>
      </w:pPr>
    </w:p>
    <w:p>
      <w:pPr>
        <w:pStyle w:val="BodyText"/>
        <w:spacing w:before="197"/>
        <w:ind w:left="1850"/>
      </w:pPr>
      <w:r>
        <w:rPr>
          <w:color w:val="1F1F1F"/>
        </w:rPr>
        <w:t>可以用高压水冲洗（但是在植筋前，孔内必须达到干燥）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tabs>
          <w:tab w:val="left" w:pos="6180"/>
        </w:tabs>
        <w:ind w:left="1850"/>
      </w:pPr>
      <w:r>
        <w:rPr>
          <w:color w:val="1F1F1F"/>
        </w:rPr>
        <w:t>后，将孔周围半径</w:t>
        <w:tab/>
        <w:t>0.5</w:t>
      </w:r>
      <w:r>
        <w:rPr>
          <w:color w:val="1F1F1F"/>
          <w:spacing w:val="-28"/>
        </w:rPr>
        <w:t xml:space="preserve"> </w:t>
      </w:r>
      <w:r>
        <w:rPr>
          <w:color w:val="1F1F1F"/>
        </w:rPr>
        <w:t>米范围内灰尘清理干净，用气泵、毛刷清孔</w:t>
      </w:r>
      <w:r>
        <w:rPr>
          <w:color w:val="1F1F1F"/>
          <w:spacing w:val="-19"/>
        </w:rPr>
        <w:t>，</w:t>
      </w:r>
    </w:p>
    <w:p>
      <w:pPr>
        <w:pStyle w:val="BodyText"/>
        <w:spacing w:before="197"/>
        <w:ind w:left="469"/>
      </w:pPr>
      <w:r>
        <w:br w:type="column"/>
      </w:r>
      <w:r>
        <w:rPr>
          <w:color w:val="1F1F1F"/>
        </w:rPr>
        <w:t>。钻孔完成</w:t>
      </w:r>
    </w:p>
    <w:p>
      <w:pPr>
        <w:spacing w:after="0"/>
        <w:sectPr>
          <w:type w:val="continuous"/>
          <w:pgSz w:w="22380" w:h="31660"/>
          <w:pgMar w:top="60" w:right="1520" w:bottom="0" w:left="1520" w:header="708" w:footer="708"/>
          <w:pgNumType w:start="10"/>
          <w:cols w:num="2" w:space="708" w:equalWidth="0">
            <w:col w:w="14308" w:space="40"/>
            <w:col w:w="4992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28" style="width:1118.6pt;height:1571.8pt;margin-top:0;margin-left:0;mso-position-horizontal-relative:page;mso-position-vertical-relative:page;position:absolute;z-index:-251657216" coordorigin="0,0" coordsize="22372,31436">
            <v:shape id="_x0000_s1029" type="#_x0000_t75" style="width:19251;height:188;left:1560;position:absolute" stroked="f">
              <v:imagedata r:id="rId5" o:title=""/>
            </v:shape>
            <v:shape id="_x0000_s1030" type="#_x0000_t75" style="width:22372;height:31436;position:absolute" stroked="f">
              <v:imagedata r:id="rId7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before="51"/>
        <w:ind w:left="8963"/>
      </w:pPr>
      <w:r>
        <w:rPr>
          <w:color w:val="1F1F1F"/>
          <w:w w:val="100"/>
        </w:rPr>
        <w:t>3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45"/>
        </w:rPr>
        <w:sectPr>
          <w:type w:val="continuous"/>
          <w:pgSz w:w="22380" w:h="31660"/>
          <w:pgMar w:top="60" w:right="1520" w:bottom="0" w:left="1520" w:header="708" w:footer="708"/>
          <w:pgNumType w:start="11"/>
          <w:cols w:space="708"/>
        </w:sectPr>
      </w:pPr>
    </w:p>
    <w:p>
      <w:pPr>
        <w:spacing w:before="0"/>
        <w:ind w:left="9033" w:right="0" w:firstLine="0"/>
        <w:jc w:val="left"/>
        <w:rPr>
          <w:sz w:val="21"/>
        </w:rPr>
      </w:pPr>
      <w:r>
        <w:rPr>
          <w:sz w:val="21"/>
        </w:rPr>
        <w:t>专业资料整理</w:t>
      </w:r>
    </w:p>
    <w:p>
      <w:pPr>
        <w:spacing w:after="0"/>
        <w:jc w:val="left"/>
        <w:rPr>
          <w:sz w:val="21"/>
        </w:rPr>
        <w:sectPr>
          <w:type w:val="nextPage"/>
          <w:pgSz w:w="22380" w:h="31660"/>
          <w:pgMar w:top="60" w:right="1520" w:bottom="0" w:left="1520" w:header="708" w:footer="708"/>
          <w:pgNumType w:start="12"/>
          <w:cols w:space="708"/>
          <w:titlePg w:val="0"/>
        </w:sectPr>
      </w:pPr>
    </w:p>
    <w:p>
      <w:pPr>
        <w:pStyle w:val="BodyText"/>
        <w:spacing w:before="37"/>
        <w:ind w:left="1850"/>
      </w:pPr>
      <w:r>
        <w:pict>
          <v:group id="_x0000_s1031" style="width:1118.6pt;height:1571.8pt;margin-top:0;margin-left:0;mso-position-horizontal-relative:page;mso-position-vertical-relative:page;position:absolute;z-index:-251656192" coordorigin="0,0" coordsize="22372,31436">
            <v:shape id="_x0000_s1032" type="#_x0000_t75" style="width:19251;height:188;left:1560;position:absolute" stroked="f">
              <v:imagedata r:id="rId5" o:title=""/>
            </v:shape>
            <v:shape id="_x0000_s1033" type="#_x0000_t75" style="width:22372;height:31436;position:absolute" stroked="f">
              <v:imagedata r:id="rId8" o:title=""/>
            </v:shape>
          </v:group>
        </w:pict>
      </w:r>
      <w:r>
        <w:rPr>
          <w:color w:val="1F1F1F"/>
        </w:rPr>
        <w:t>此过程要作到三吹两刷，即吹孔三次、清刷两次。清刷完毕后，用棉</w:t>
      </w:r>
    </w:p>
    <w:p>
      <w:pPr>
        <w:pStyle w:val="BodyText"/>
        <w:rPr>
          <w:sz w:val="20"/>
        </w:rPr>
      </w:pPr>
    </w:p>
    <w:p>
      <w:pPr>
        <w:pStyle w:val="BodyText"/>
        <w:spacing w:before="183"/>
        <w:ind w:left="1850"/>
      </w:pPr>
      <w:r>
        <w:rPr>
          <w:color w:val="1F1F1F"/>
        </w:rPr>
        <w:t>丝沾丙酮，清刷孔洞内壁，使孔洞内最终达到清洁干燥；</w:t>
      </w:r>
    </w:p>
    <w:p>
      <w:pPr>
        <w:pStyle w:val="BodyText"/>
        <w:spacing w:before="10"/>
        <w:rPr>
          <w:sz w:val="31"/>
        </w:rPr>
      </w:pPr>
    </w:p>
    <w:p>
      <w:pPr>
        <w:pStyle w:val="BodyText"/>
        <w:ind w:left="2880"/>
      </w:pPr>
      <w:r>
        <w:rPr>
          <w:color w:val="1F1F1F"/>
        </w:rPr>
        <w:t>2.3.1、孔壁化学处理，用上述方法清除后，在灌胶前，用棉丝沾</w:t>
      </w:r>
    </w:p>
    <w:p>
      <w:pPr>
        <w:pStyle w:val="BodyText"/>
        <w:rPr>
          <w:sz w:val="20"/>
        </w:rPr>
      </w:pPr>
    </w:p>
    <w:p>
      <w:pPr>
        <w:pStyle w:val="BodyText"/>
        <w:spacing w:before="194" w:line="463" w:lineRule="auto"/>
        <w:ind w:left="1850" w:right="6275"/>
      </w:pPr>
      <w:r>
        <w:rPr>
          <w:color w:val="1F1F1F"/>
        </w:rPr>
        <w:t>丙酮，清刷孔洞内壁，达到孔壁无灰尘、无油污、无有机杂质，以保证植筋强度。</w:t>
      </w:r>
    </w:p>
    <w:p>
      <w:pPr>
        <w:pStyle w:val="ListParagraph"/>
        <w:numPr>
          <w:ilvl w:val="1"/>
          <w:numId w:val="5"/>
        </w:numPr>
        <w:tabs>
          <w:tab w:val="left" w:pos="3445"/>
        </w:tabs>
        <w:spacing w:before="0" w:after="0" w:line="438" w:lineRule="exact"/>
        <w:ind w:left="3444" w:right="0" w:hanging="565"/>
        <w:jc w:val="left"/>
        <w:rPr>
          <w:sz w:val="37"/>
        </w:rPr>
      </w:pPr>
      <w:r>
        <w:rPr>
          <w:color w:val="1F1F1F"/>
          <w:sz w:val="37"/>
        </w:rPr>
        <w:t>、灌注胶粘剂</w:t>
      </w: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2"/>
          <w:numId w:val="5"/>
        </w:numPr>
        <w:tabs>
          <w:tab w:val="left" w:pos="3819"/>
        </w:tabs>
        <w:spacing w:before="0" w:after="0" w:line="240" w:lineRule="auto"/>
        <w:ind w:left="3818" w:right="0" w:hanging="939"/>
        <w:jc w:val="left"/>
        <w:rPr>
          <w:sz w:val="37"/>
        </w:rPr>
      </w:pPr>
      <w:r>
        <w:rPr>
          <w:color w:val="1F1F1F"/>
          <w:sz w:val="37"/>
        </w:rPr>
        <w:t>、搅拌：首先分别将胶粘剂搅拌均匀，然后按比例配备，用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ind w:left="1850"/>
      </w:pPr>
      <w:r>
        <w:rPr>
          <w:color w:val="1F1F1F"/>
        </w:rPr>
        <w:t>专用电动搅拌机搅拌 3 分钟。原则上不用人工搅拌，特殊情况，设专人搅拌，最少搅拌 5 分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51"/>
        <w:ind w:left="1850"/>
      </w:pPr>
      <w:r>
        <w:rPr>
          <w:color w:val="1F1F1F"/>
        </w:rPr>
        <w:t>钟，一定要搅拌均匀。</w:t>
      </w:r>
    </w:p>
    <w:p>
      <w:pPr>
        <w:pStyle w:val="BodyText"/>
        <w:spacing w:before="10"/>
        <w:rPr>
          <w:sz w:val="29"/>
        </w:rPr>
      </w:pPr>
    </w:p>
    <w:p>
      <w:pPr>
        <w:pStyle w:val="ListParagraph"/>
        <w:numPr>
          <w:ilvl w:val="2"/>
          <w:numId w:val="5"/>
        </w:numPr>
        <w:tabs>
          <w:tab w:val="left" w:pos="3819"/>
        </w:tabs>
        <w:spacing w:before="51" w:after="0" w:line="240" w:lineRule="auto"/>
        <w:ind w:left="3818" w:right="0" w:hanging="939"/>
        <w:jc w:val="left"/>
        <w:rPr>
          <w:sz w:val="37"/>
        </w:rPr>
      </w:pPr>
      <w:r>
        <w:rPr>
          <w:color w:val="1F1F1F"/>
          <w:sz w:val="37"/>
        </w:rPr>
        <w:t>、注入胶：用专用工具将搅拌好的胶注入清洗过的孔内。</w:t>
      </w:r>
    </w:p>
    <w:p>
      <w:pPr>
        <w:pStyle w:val="BodyText"/>
        <w:spacing w:before="6"/>
        <w:rPr>
          <w:sz w:val="32"/>
        </w:rPr>
      </w:pPr>
    </w:p>
    <w:p>
      <w:pPr>
        <w:pStyle w:val="ListParagraph"/>
        <w:numPr>
          <w:ilvl w:val="2"/>
          <w:numId w:val="5"/>
        </w:numPr>
        <w:tabs>
          <w:tab w:val="left" w:pos="3819"/>
        </w:tabs>
        <w:spacing w:before="0" w:after="0" w:line="240" w:lineRule="auto"/>
        <w:ind w:left="3818" w:right="0" w:hanging="939"/>
        <w:jc w:val="left"/>
        <w:rPr>
          <w:sz w:val="37"/>
        </w:rPr>
      </w:pPr>
      <w:r>
        <w:rPr>
          <w:color w:val="1F1F1F"/>
          <w:sz w:val="37"/>
        </w:rPr>
        <w:t>、配胶、注胶、插筋必须流水作业，连续进行，以保证胶体</w:t>
      </w:r>
    </w:p>
    <w:p>
      <w:pPr>
        <w:pStyle w:val="BodyText"/>
        <w:rPr>
          <w:sz w:val="20"/>
        </w:rPr>
      </w:pPr>
    </w:p>
    <w:p>
      <w:pPr>
        <w:pStyle w:val="BodyText"/>
        <w:spacing w:before="194"/>
        <w:ind w:left="1850"/>
      </w:pPr>
      <w:r>
        <w:rPr>
          <w:color w:val="1F1F1F"/>
        </w:rPr>
        <w:t>不发生固化。</w:t>
      </w:r>
    </w:p>
    <w:p>
      <w:pPr>
        <w:pStyle w:val="BodyText"/>
        <w:spacing w:before="12"/>
        <w:rPr>
          <w:sz w:val="42"/>
        </w:rPr>
      </w:pPr>
    </w:p>
    <w:p>
      <w:pPr>
        <w:pStyle w:val="ListParagraph"/>
        <w:numPr>
          <w:ilvl w:val="2"/>
          <w:numId w:val="5"/>
        </w:numPr>
        <w:tabs>
          <w:tab w:val="left" w:pos="3819"/>
        </w:tabs>
        <w:spacing w:before="0" w:after="0" w:line="381" w:lineRule="auto"/>
        <w:ind w:left="1850" w:right="2813" w:firstLine="1030"/>
        <w:jc w:val="left"/>
        <w:rPr>
          <w:sz w:val="37"/>
        </w:rPr>
      </w:pPr>
      <w:r>
        <w:rPr>
          <w:color w:val="1F1F1F"/>
          <w:spacing w:val="-1"/>
          <w:sz w:val="37"/>
        </w:rPr>
        <w:t>、配制胶粘剂必须设专人负责，并作出详细记录，记录内容包括：配胶量、使</w:t>
      </w:r>
      <w:r>
        <w:rPr>
          <w:color w:val="1F1F1F"/>
          <w:sz w:val="37"/>
        </w:rPr>
        <w:t>用部位、时间、固化情况等。</w:t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before="51"/>
        <w:ind w:left="2880"/>
      </w:pPr>
      <w:r>
        <w:rPr>
          <w:color w:val="1F1F1F"/>
        </w:rPr>
        <w:t>3.2.5、植入钢筋</w:t>
      </w:r>
    </w:p>
    <w:p>
      <w:pPr>
        <w:pStyle w:val="BodyText"/>
        <w:spacing w:before="6"/>
        <w:rPr>
          <w:sz w:val="30"/>
        </w:rPr>
      </w:pPr>
    </w:p>
    <w:p>
      <w:pPr>
        <w:pStyle w:val="BodyText"/>
        <w:tabs>
          <w:tab w:val="left" w:pos="15212"/>
        </w:tabs>
        <w:ind w:left="2880"/>
      </w:pPr>
      <w:r>
        <w:rPr>
          <w:color w:val="1F1F1F"/>
        </w:rPr>
        <w:t>用注浆枪将胶粘剂注入钻孔底部，灌入深度为孔深的</w:t>
        <w:tab/>
        <w:t>2/3，再将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8589"/>
          <w:tab w:val="left" w:pos="15377"/>
        </w:tabs>
        <w:spacing w:before="219"/>
        <w:ind w:left="1850"/>
      </w:pPr>
      <w:r>
        <w:rPr>
          <w:color w:val="1F1F1F"/>
        </w:rPr>
        <w:t>锚固钢筋缓慢旋转插入孔内，</w:t>
        <w:tab/>
        <w:t>以保证孔内的胶粘剂与钢筋、</w:t>
        <w:tab/>
        <w:t>孔壁结合</w:t>
      </w:r>
    </w:p>
    <w:p>
      <w:pPr>
        <w:pStyle w:val="BodyText"/>
        <w:rPr>
          <w:sz w:val="20"/>
        </w:rPr>
      </w:pPr>
    </w:p>
    <w:p>
      <w:pPr>
        <w:pStyle w:val="BodyText"/>
        <w:spacing w:before="182" w:line="446" w:lineRule="auto"/>
        <w:ind w:left="2880" w:right="10756" w:hanging="1031"/>
      </w:pPr>
      <w:r>
        <w:rPr>
          <w:color w:val="1F1F1F"/>
        </w:rPr>
        <w:t>密实，植入的钢筋与加固墩柱主筋连接。2.6、养护固化</w:t>
      </w:r>
    </w:p>
    <w:p>
      <w:pPr>
        <w:pStyle w:val="BodyText"/>
        <w:tabs>
          <w:tab w:val="left" w:pos="15026"/>
        </w:tabs>
        <w:spacing w:line="468" w:lineRule="exact"/>
        <w:ind w:left="2880"/>
      </w:pPr>
      <w:r>
        <w:rPr>
          <w:color w:val="1F1F1F"/>
        </w:rPr>
        <w:t>钢筋植入定位后应加以保护，防止碰撞和移位，保持</w:t>
        <w:tab/>
        <w:t>2</w:t>
      </w:r>
      <w:r>
        <w:rPr>
          <w:color w:val="1F1F1F"/>
          <w:spacing w:val="-91"/>
        </w:rPr>
        <w:t xml:space="preserve"> </w:t>
      </w:r>
      <w:r>
        <w:rPr>
          <w:color w:val="1F1F1F"/>
        </w:rPr>
        <w:t>天，待胶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4"/>
        </w:rPr>
      </w:pPr>
    </w:p>
    <w:p>
      <w:pPr>
        <w:pStyle w:val="BodyText"/>
        <w:spacing w:before="51"/>
        <w:ind w:left="1850"/>
      </w:pPr>
      <w:r>
        <w:rPr>
          <w:color w:val="1F1F1F"/>
        </w:rPr>
        <w:t>固化原材料后方可受力。</w:t>
      </w:r>
    </w:p>
    <w:p>
      <w:pPr>
        <w:pStyle w:val="BodyText"/>
        <w:spacing w:before="6"/>
        <w:rPr>
          <w:sz w:val="32"/>
        </w:rPr>
      </w:pPr>
    </w:p>
    <w:p>
      <w:pPr>
        <w:pStyle w:val="BodyText"/>
        <w:ind w:left="2880"/>
      </w:pPr>
      <w:r>
        <w:rPr>
          <w:color w:val="1F1F1F"/>
        </w:rPr>
        <w:t>胶黏剂的工作与固化时间表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tbl>
      <w:tblPr>
        <w:tblStyle w:val="TableNormal0"/>
        <w:tblW w:w="0" w:type="auto"/>
        <w:jc w:val="left"/>
        <w:tblInd w:w="2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51"/>
        <w:gridCol w:w="4850"/>
        <w:gridCol w:w="3207"/>
        <w:gridCol w:w="3240"/>
      </w:tblGrid>
      <w:tr>
        <w:tblPrEx>
          <w:tblW w:w="0" w:type="auto"/>
          <w:jc w:val="left"/>
          <w:tblInd w:w="246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9"/>
          <w:jc w:val="left"/>
        </w:trPr>
        <w:tc>
          <w:tcPr>
            <w:tcW w:w="2251" w:type="dxa"/>
          </w:tcPr>
          <w:p>
            <w:pPr>
              <w:pStyle w:val="TableParagraph"/>
              <w:spacing w:line="425" w:lineRule="exact"/>
              <w:ind w:left="50"/>
              <w:rPr>
                <w:sz w:val="37"/>
              </w:rPr>
            </w:pPr>
            <w:r>
              <w:rPr>
                <w:color w:val="1F1F1F"/>
                <w:sz w:val="37"/>
              </w:rPr>
              <w:t>基材温度</w:t>
            </w:r>
          </w:p>
        </w:tc>
        <w:tc>
          <w:tcPr>
            <w:tcW w:w="4850" w:type="dxa"/>
          </w:tcPr>
          <w:p>
            <w:pPr>
              <w:pStyle w:val="TableParagraph"/>
              <w:spacing w:line="425" w:lineRule="exact"/>
              <w:ind w:left="352"/>
              <w:rPr>
                <w:sz w:val="37"/>
              </w:rPr>
            </w:pPr>
            <w:r>
              <w:rPr>
                <w:color w:val="1F1F1F"/>
                <w:sz w:val="37"/>
              </w:rPr>
              <w:t>注入胶、旋入钢筋时间</w:t>
            </w:r>
          </w:p>
        </w:tc>
        <w:tc>
          <w:tcPr>
            <w:tcW w:w="3207" w:type="dxa"/>
          </w:tcPr>
          <w:p>
            <w:pPr>
              <w:pStyle w:val="TableParagraph"/>
              <w:spacing w:line="425" w:lineRule="exact"/>
              <w:ind w:left="764"/>
              <w:rPr>
                <w:sz w:val="37"/>
              </w:rPr>
            </w:pPr>
            <w:r>
              <w:rPr>
                <w:color w:val="1F1F1F"/>
                <w:sz w:val="37"/>
              </w:rPr>
              <w:t>不扰动时间</w:t>
            </w:r>
          </w:p>
        </w:tc>
        <w:tc>
          <w:tcPr>
            <w:tcW w:w="3240" w:type="dxa"/>
          </w:tcPr>
          <w:p>
            <w:pPr>
              <w:pStyle w:val="TableParagraph"/>
              <w:spacing w:line="425" w:lineRule="exact"/>
              <w:ind w:left="577"/>
              <w:rPr>
                <w:sz w:val="37"/>
              </w:rPr>
            </w:pPr>
            <w:r>
              <w:rPr>
                <w:color w:val="1F1F1F"/>
                <w:sz w:val="37"/>
              </w:rPr>
              <w:t>浇筑混凝土时间</w:t>
            </w:r>
          </w:p>
        </w:tc>
      </w:tr>
      <w:tr>
        <w:tblPrEx>
          <w:tblW w:w="0" w:type="auto"/>
          <w:jc w:val="left"/>
          <w:tblInd w:w="24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3"/>
          <w:jc w:val="left"/>
        </w:trPr>
        <w:tc>
          <w:tcPr>
            <w:tcW w:w="2251" w:type="dxa"/>
          </w:tcPr>
          <w:p>
            <w:pPr>
              <w:pStyle w:val="TableParagraph"/>
              <w:spacing w:before="246"/>
              <w:ind w:right="349"/>
              <w:jc w:val="right"/>
              <w:rPr>
                <w:sz w:val="37"/>
              </w:rPr>
            </w:pPr>
            <w:r>
              <w:rPr>
                <w:color w:val="1F1F1F"/>
                <w:sz w:val="37"/>
              </w:rPr>
              <w:t>-5°C</w:t>
            </w:r>
          </w:p>
        </w:tc>
        <w:tc>
          <w:tcPr>
            <w:tcW w:w="4850" w:type="dxa"/>
          </w:tcPr>
          <w:p>
            <w:pPr>
              <w:pStyle w:val="TableParagraph"/>
              <w:spacing w:before="237"/>
              <w:ind w:left="1242"/>
              <w:rPr>
                <w:sz w:val="37"/>
              </w:rPr>
            </w:pPr>
            <w:r>
              <w:rPr>
                <w:color w:val="1F1F1F"/>
                <w:sz w:val="37"/>
              </w:rPr>
              <w:t>4h</w:t>
            </w:r>
          </w:p>
        </w:tc>
        <w:tc>
          <w:tcPr>
            <w:tcW w:w="3207" w:type="dxa"/>
          </w:tcPr>
          <w:p>
            <w:pPr>
              <w:pStyle w:val="TableParagraph"/>
              <w:spacing w:before="237"/>
              <w:ind w:left="1654"/>
              <w:rPr>
                <w:sz w:val="37"/>
              </w:rPr>
            </w:pPr>
            <w:r>
              <w:rPr>
                <w:color w:val="1F1F1F"/>
                <w:sz w:val="37"/>
              </w:rPr>
              <w:t>36h</w:t>
            </w:r>
          </w:p>
        </w:tc>
        <w:tc>
          <w:tcPr>
            <w:tcW w:w="3240" w:type="dxa"/>
          </w:tcPr>
          <w:p>
            <w:pPr>
              <w:pStyle w:val="TableParagraph"/>
              <w:spacing w:before="237"/>
              <w:ind w:left="1448" w:right="1194"/>
              <w:jc w:val="center"/>
              <w:rPr>
                <w:sz w:val="37"/>
              </w:rPr>
            </w:pPr>
            <w:r>
              <w:rPr>
                <w:color w:val="1F1F1F"/>
                <w:sz w:val="37"/>
              </w:rPr>
              <w:t>72h</w:t>
            </w:r>
          </w:p>
        </w:tc>
      </w:tr>
      <w:tr>
        <w:tblPrEx>
          <w:tblW w:w="0" w:type="auto"/>
          <w:jc w:val="left"/>
          <w:tblInd w:w="24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2251" w:type="dxa"/>
          </w:tcPr>
          <w:p>
            <w:pPr>
              <w:pStyle w:val="TableParagraph"/>
              <w:spacing w:before="224"/>
              <w:ind w:left="962"/>
              <w:rPr>
                <w:sz w:val="37"/>
              </w:rPr>
            </w:pPr>
            <w:r>
              <w:rPr>
                <w:color w:val="1F1F1F"/>
                <w:sz w:val="37"/>
              </w:rPr>
              <w:t>0°C</w:t>
            </w:r>
          </w:p>
        </w:tc>
        <w:tc>
          <w:tcPr>
            <w:tcW w:w="4850" w:type="dxa"/>
          </w:tcPr>
          <w:p>
            <w:pPr>
              <w:pStyle w:val="TableParagraph"/>
              <w:spacing w:before="216"/>
              <w:ind w:left="1242"/>
              <w:rPr>
                <w:sz w:val="37"/>
              </w:rPr>
            </w:pPr>
            <w:r>
              <w:rPr>
                <w:color w:val="1F1F1F"/>
                <w:sz w:val="37"/>
              </w:rPr>
              <w:t>3h</w:t>
            </w:r>
          </w:p>
        </w:tc>
        <w:tc>
          <w:tcPr>
            <w:tcW w:w="3207" w:type="dxa"/>
          </w:tcPr>
          <w:p>
            <w:pPr>
              <w:pStyle w:val="TableParagraph"/>
              <w:spacing w:before="216"/>
              <w:ind w:left="1654"/>
              <w:rPr>
                <w:sz w:val="37"/>
              </w:rPr>
            </w:pPr>
            <w:r>
              <w:rPr>
                <w:color w:val="1F1F1F"/>
                <w:sz w:val="37"/>
              </w:rPr>
              <w:t>25h</w:t>
            </w:r>
          </w:p>
        </w:tc>
        <w:tc>
          <w:tcPr>
            <w:tcW w:w="3240" w:type="dxa"/>
          </w:tcPr>
          <w:p>
            <w:pPr>
              <w:pStyle w:val="TableParagraph"/>
              <w:spacing w:before="216"/>
              <w:ind w:left="1448" w:right="1194"/>
              <w:jc w:val="center"/>
              <w:rPr>
                <w:sz w:val="37"/>
              </w:rPr>
            </w:pPr>
            <w:r>
              <w:rPr>
                <w:color w:val="1F1F1F"/>
                <w:sz w:val="37"/>
              </w:rPr>
              <w:t>50h</w:t>
            </w:r>
          </w:p>
        </w:tc>
      </w:tr>
      <w:tr>
        <w:tblPrEx>
          <w:tblW w:w="0" w:type="auto"/>
          <w:jc w:val="left"/>
          <w:tblInd w:w="24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51" w:type="dxa"/>
          </w:tcPr>
          <w:p>
            <w:pPr>
              <w:pStyle w:val="TableParagraph"/>
              <w:spacing w:before="236"/>
              <w:ind w:right="349"/>
              <w:jc w:val="right"/>
              <w:rPr>
                <w:sz w:val="37"/>
              </w:rPr>
            </w:pPr>
            <w:r>
              <w:rPr>
                <w:color w:val="1F1F1F"/>
                <w:sz w:val="37"/>
              </w:rPr>
              <w:t>10°C</w:t>
            </w:r>
          </w:p>
        </w:tc>
        <w:tc>
          <w:tcPr>
            <w:tcW w:w="4850" w:type="dxa"/>
          </w:tcPr>
          <w:p>
            <w:pPr>
              <w:pStyle w:val="TableParagraph"/>
              <w:spacing w:before="227"/>
              <w:ind w:left="1242"/>
              <w:rPr>
                <w:sz w:val="37"/>
              </w:rPr>
            </w:pPr>
            <w:r>
              <w:rPr>
                <w:color w:val="1F1F1F"/>
                <w:sz w:val="37"/>
              </w:rPr>
              <w:t>2h</w:t>
            </w:r>
          </w:p>
        </w:tc>
        <w:tc>
          <w:tcPr>
            <w:tcW w:w="3207" w:type="dxa"/>
          </w:tcPr>
          <w:p>
            <w:pPr>
              <w:pStyle w:val="TableParagraph"/>
              <w:spacing w:before="227"/>
              <w:ind w:left="1654"/>
              <w:rPr>
                <w:sz w:val="37"/>
              </w:rPr>
            </w:pPr>
            <w:r>
              <w:rPr>
                <w:color w:val="1F1F1F"/>
                <w:sz w:val="37"/>
              </w:rPr>
              <w:t>12h</w:t>
            </w:r>
          </w:p>
        </w:tc>
        <w:tc>
          <w:tcPr>
            <w:tcW w:w="3240" w:type="dxa"/>
          </w:tcPr>
          <w:p>
            <w:pPr>
              <w:pStyle w:val="TableParagraph"/>
              <w:spacing w:before="227"/>
              <w:ind w:left="1448" w:right="1194"/>
              <w:jc w:val="center"/>
              <w:rPr>
                <w:sz w:val="37"/>
              </w:rPr>
            </w:pPr>
            <w:r>
              <w:rPr>
                <w:color w:val="1F1F1F"/>
                <w:sz w:val="37"/>
              </w:rPr>
              <w:t>24h</w:t>
            </w:r>
          </w:p>
        </w:tc>
      </w:tr>
      <w:tr>
        <w:tblPrEx>
          <w:tblW w:w="0" w:type="auto"/>
          <w:jc w:val="left"/>
          <w:tblInd w:w="24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2"/>
          <w:jc w:val="left"/>
        </w:trPr>
        <w:tc>
          <w:tcPr>
            <w:tcW w:w="2251" w:type="dxa"/>
          </w:tcPr>
          <w:p>
            <w:pPr>
              <w:pStyle w:val="TableParagraph"/>
              <w:spacing w:before="236"/>
              <w:ind w:right="349"/>
              <w:jc w:val="right"/>
              <w:rPr>
                <w:sz w:val="37"/>
              </w:rPr>
            </w:pPr>
            <w:r>
              <w:rPr>
                <w:color w:val="1F1F1F"/>
                <w:sz w:val="37"/>
              </w:rPr>
              <w:t>20°C</w:t>
            </w:r>
          </w:p>
        </w:tc>
        <w:tc>
          <w:tcPr>
            <w:tcW w:w="4850" w:type="dxa"/>
          </w:tcPr>
          <w:p>
            <w:pPr>
              <w:pStyle w:val="TableParagraph"/>
              <w:spacing w:before="228"/>
              <w:ind w:left="1242"/>
              <w:rPr>
                <w:sz w:val="37"/>
              </w:rPr>
            </w:pPr>
            <w:r>
              <w:rPr>
                <w:color w:val="1F1F1F"/>
                <w:sz w:val="37"/>
              </w:rPr>
              <w:t>30min</w:t>
            </w:r>
          </w:p>
        </w:tc>
        <w:tc>
          <w:tcPr>
            <w:tcW w:w="3207" w:type="dxa"/>
          </w:tcPr>
          <w:p>
            <w:pPr>
              <w:pStyle w:val="TableParagraph"/>
              <w:spacing w:before="228"/>
              <w:ind w:left="1636" w:right="1160"/>
              <w:jc w:val="center"/>
              <w:rPr>
                <w:sz w:val="37"/>
              </w:rPr>
            </w:pPr>
            <w:r>
              <w:rPr>
                <w:color w:val="1F1F1F"/>
                <w:sz w:val="37"/>
              </w:rPr>
              <w:t>6h</w:t>
            </w:r>
          </w:p>
        </w:tc>
        <w:tc>
          <w:tcPr>
            <w:tcW w:w="3240" w:type="dxa"/>
          </w:tcPr>
          <w:p>
            <w:pPr>
              <w:pStyle w:val="TableParagraph"/>
              <w:spacing w:before="228"/>
              <w:ind w:left="1448" w:right="1194"/>
              <w:jc w:val="center"/>
              <w:rPr>
                <w:sz w:val="37"/>
              </w:rPr>
            </w:pPr>
            <w:r>
              <w:rPr>
                <w:color w:val="1F1F1F"/>
                <w:sz w:val="37"/>
              </w:rPr>
              <w:t>12h</w:t>
            </w:r>
          </w:p>
        </w:tc>
      </w:tr>
      <w:tr>
        <w:tblPrEx>
          <w:tblW w:w="0" w:type="auto"/>
          <w:jc w:val="left"/>
          <w:tblInd w:w="24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6"/>
          <w:jc w:val="left"/>
        </w:trPr>
        <w:tc>
          <w:tcPr>
            <w:tcW w:w="2251" w:type="dxa"/>
          </w:tcPr>
          <w:p>
            <w:pPr>
              <w:pStyle w:val="TableParagraph"/>
              <w:spacing w:before="213" w:line="403" w:lineRule="exact"/>
              <w:ind w:right="349"/>
              <w:jc w:val="right"/>
              <w:rPr>
                <w:sz w:val="37"/>
              </w:rPr>
            </w:pPr>
            <w:r>
              <w:rPr>
                <w:color w:val="1F1F1F"/>
                <w:sz w:val="37"/>
              </w:rPr>
              <w:t>30°C</w:t>
            </w:r>
          </w:p>
        </w:tc>
        <w:tc>
          <w:tcPr>
            <w:tcW w:w="4850" w:type="dxa"/>
          </w:tcPr>
          <w:p>
            <w:pPr>
              <w:pStyle w:val="TableParagraph"/>
              <w:spacing w:before="205" w:line="411" w:lineRule="exact"/>
              <w:ind w:left="1242"/>
              <w:rPr>
                <w:sz w:val="37"/>
              </w:rPr>
            </w:pPr>
            <w:r>
              <w:rPr>
                <w:color w:val="1F1F1F"/>
                <w:sz w:val="37"/>
              </w:rPr>
              <w:t>20min</w:t>
            </w:r>
          </w:p>
        </w:tc>
        <w:tc>
          <w:tcPr>
            <w:tcW w:w="3207" w:type="dxa"/>
          </w:tcPr>
          <w:p>
            <w:pPr>
              <w:pStyle w:val="TableParagraph"/>
              <w:spacing w:before="205" w:line="411" w:lineRule="exact"/>
              <w:ind w:left="1636" w:right="1160"/>
              <w:jc w:val="center"/>
              <w:rPr>
                <w:sz w:val="37"/>
              </w:rPr>
            </w:pPr>
            <w:r>
              <w:rPr>
                <w:color w:val="1F1F1F"/>
                <w:sz w:val="37"/>
              </w:rPr>
              <w:t>4h</w:t>
            </w:r>
          </w:p>
        </w:tc>
        <w:tc>
          <w:tcPr>
            <w:tcW w:w="3240" w:type="dxa"/>
          </w:tcPr>
          <w:p>
            <w:pPr>
              <w:pStyle w:val="TableParagraph"/>
              <w:spacing w:before="205" w:line="411" w:lineRule="exact"/>
              <w:ind w:left="1262" w:right="1195"/>
              <w:jc w:val="center"/>
              <w:rPr>
                <w:sz w:val="37"/>
              </w:rPr>
            </w:pPr>
            <w:r>
              <w:rPr>
                <w:color w:val="1F1F1F"/>
                <w:sz w:val="37"/>
              </w:rPr>
              <w:t>8h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51"/>
        <w:ind w:left="8963"/>
      </w:pPr>
      <w:r>
        <w:rPr>
          <w:color w:val="1F1F1F"/>
          <w:w w:val="100"/>
        </w:rPr>
        <w:t>4</w:t>
      </w:r>
    </w:p>
    <w:p>
      <w:pPr>
        <w:pStyle w:val="BodyText"/>
        <w:rPr>
          <w:sz w:val="36"/>
        </w:rPr>
      </w:pPr>
    </w:p>
    <w:p>
      <w:pPr>
        <w:pStyle w:val="BodyText"/>
        <w:spacing w:before="4"/>
        <w:rPr>
          <w:sz w:val="52"/>
        </w:rPr>
      </w:pPr>
      <w:r>
        <w:rPr>
          <w:sz w:val="52"/>
        </w:rPr>
        <w:br/>
      </w:r>
      <w:r>
        <w:rPr>
          <w:sz w:val="5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https://d.book118.com/708004104070006042</w:t>
        </w:r>
      </w:hyperlink>
    </w:p>
    <w:p>
      <w:pPr>
        <w:pStyle w:val="BodyText"/>
        <w:spacing w:before="4"/>
        <w:rPr>
          <w:sz w:val="52"/>
        </w:rPr>
      </w:pPr>
    </w:p>
    <w:sectPr>
      <w:pgSz w:w="22380" w:h="31660"/>
      <w:pgMar w:top="2740" w:right="1520" w:bottom="0" w:left="152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BACFD8"/>
    <w:multiLevelType w:val="hybridMultilevel"/>
    <w:tmpl w:val="00000000"/>
    <w:lvl w:ilvl="0">
      <w:start w:val="2"/>
      <w:numFmt w:val="decimal"/>
      <w:lvlText w:val="%1"/>
      <w:lvlJc w:val="left"/>
      <w:pPr>
        <w:ind w:left="3444" w:hanging="565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444" w:hanging="565"/>
        <w:jc w:val="left"/>
      </w:pPr>
      <w:rPr>
        <w:rFonts w:ascii="宋体" w:eastAsia="宋体" w:hAnsi="宋体" w:cs="宋体" w:hint="default"/>
        <w:color w:val="1F1F1F"/>
        <w:w w:val="100"/>
        <w:sz w:val="35"/>
        <w:szCs w:val="35"/>
      </w:rPr>
    </w:lvl>
    <w:lvl w:ilvl="2">
      <w:start w:val="1"/>
      <w:numFmt w:val="decimal"/>
      <w:lvlText w:val="%1.%2.%3"/>
      <w:lvlJc w:val="left"/>
      <w:pPr>
        <w:ind w:left="3818" w:hanging="938"/>
        <w:jc w:val="left"/>
      </w:pPr>
      <w:rPr>
        <w:rFonts w:ascii="宋体" w:eastAsia="宋体" w:hAnsi="宋体" w:cs="宋体" w:hint="default"/>
        <w:color w:val="1F1F1F"/>
        <w:w w:val="100"/>
        <w:sz w:val="35"/>
        <w:szCs w:val="35"/>
      </w:rPr>
    </w:lvl>
    <w:lvl w:ilvl="3">
      <w:start w:val="0"/>
      <w:numFmt w:val="bullet"/>
      <w:lvlText w:val="•"/>
      <w:lvlJc w:val="left"/>
      <w:pPr>
        <w:ind w:left="7266" w:hanging="9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90" w:hanging="9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13" w:hanging="9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7" w:hanging="9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60" w:hanging="9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884" w:hanging="938"/>
      </w:pPr>
      <w:rPr>
        <w:rFonts w:hint="default"/>
      </w:rPr>
    </w:lvl>
  </w:abstractNum>
  <w:abstractNum w:abstractNumId="1">
    <w:nsid w:val="40378EDC"/>
    <w:multiLevelType w:val="hybridMultilevel"/>
    <w:tmpl w:val="00000000"/>
    <w:lvl w:ilvl="0">
      <w:start w:val="1"/>
      <w:numFmt w:val="decimal"/>
      <w:lvlText w:val="(%1)"/>
      <w:lvlJc w:val="left"/>
      <w:pPr>
        <w:ind w:left="1850" w:hanging="818"/>
        <w:jc w:val="left"/>
      </w:pPr>
      <w:rPr>
        <w:rFonts w:ascii="宋体" w:eastAsia="宋体" w:hAnsi="宋体" w:cs="宋体" w:hint="default"/>
        <w:color w:val="1F1F1F"/>
        <w:w w:val="100"/>
        <w:sz w:val="37"/>
        <w:szCs w:val="37"/>
      </w:rPr>
    </w:lvl>
    <w:lvl w:ilvl="1">
      <w:start w:val="0"/>
      <w:numFmt w:val="bullet"/>
      <w:lvlText w:val="•"/>
      <w:lvlJc w:val="left"/>
      <w:pPr>
        <w:ind w:left="3607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54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01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48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5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42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89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836" w:hanging="818"/>
      </w:pPr>
      <w:rPr>
        <w:rFonts w:hint="default"/>
      </w:rPr>
    </w:lvl>
  </w:abstractNum>
  <w:abstractNum w:abstractNumId="2">
    <w:nsid w:val="758E2AAB"/>
    <w:multiLevelType w:val="hybridMultilevel"/>
    <w:tmpl w:val="00000000"/>
    <w:lvl w:ilvl="0">
      <w:start w:val="2"/>
      <w:numFmt w:val="decimal"/>
      <w:lvlText w:val="%1"/>
      <w:lvlJc w:val="left"/>
      <w:pPr>
        <w:ind w:left="4006" w:hanging="1126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4006" w:hanging="1126"/>
        <w:jc w:val="left"/>
      </w:pPr>
      <w:rPr>
        <w:rFonts w:hint="default"/>
      </w:rPr>
    </w:lvl>
    <w:lvl w:ilvl="2">
      <w:start w:val="11"/>
      <w:numFmt w:val="decimal"/>
      <w:lvlText w:val="%1.%2.%3"/>
      <w:lvlJc w:val="left"/>
      <w:pPr>
        <w:ind w:left="4006" w:hanging="1126"/>
        <w:jc w:val="left"/>
      </w:pPr>
      <w:rPr>
        <w:rFonts w:ascii="宋体" w:eastAsia="宋体" w:hAnsi="宋体" w:cs="宋体" w:hint="default"/>
        <w:color w:val="1F1F1F"/>
        <w:w w:val="100"/>
        <w:sz w:val="35"/>
        <w:szCs w:val="35"/>
      </w:rPr>
    </w:lvl>
    <w:lvl w:ilvl="3">
      <w:start w:val="0"/>
      <w:numFmt w:val="bullet"/>
      <w:lvlText w:val="•"/>
      <w:lvlJc w:val="left"/>
      <w:pPr>
        <w:ind w:left="8599" w:hanging="11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32" w:hanging="11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65" w:hanging="11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198" w:hanging="11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731" w:hanging="11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264" w:hanging="1126"/>
      </w:pPr>
      <w:rPr>
        <w:rFonts w:hint="default"/>
      </w:rPr>
    </w:lvl>
  </w:abstractNum>
  <w:abstractNum w:abstractNumId="3">
    <w:nsid w:val="7C55AA5E"/>
    <w:multiLevelType w:val="hybridMultilevel"/>
    <w:tmpl w:val="00000000"/>
    <w:lvl w:ilvl="0">
      <w:start w:val="2"/>
      <w:numFmt w:val="decimal"/>
      <w:lvlText w:val="%1"/>
      <w:lvlJc w:val="left"/>
      <w:pPr>
        <w:ind w:left="3444" w:hanging="56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444" w:hanging="565"/>
        <w:jc w:val="left"/>
      </w:pPr>
      <w:rPr>
        <w:rFonts w:ascii="宋体" w:eastAsia="宋体" w:hAnsi="宋体" w:cs="宋体" w:hint="default"/>
        <w:color w:val="1F1F1F"/>
        <w:w w:val="100"/>
        <w:sz w:val="35"/>
        <w:szCs w:val="35"/>
      </w:rPr>
    </w:lvl>
    <w:lvl w:ilvl="2">
      <w:start w:val="1"/>
      <w:numFmt w:val="decimal"/>
      <w:lvlText w:val="%1.%2.%3"/>
      <w:lvlJc w:val="left"/>
      <w:pPr>
        <w:ind w:left="3818" w:hanging="938"/>
        <w:jc w:val="left"/>
      </w:pPr>
      <w:rPr>
        <w:rFonts w:ascii="宋体" w:eastAsia="宋体" w:hAnsi="宋体" w:cs="宋体" w:hint="default"/>
        <w:color w:val="1F1F1F"/>
        <w:w w:val="100"/>
        <w:sz w:val="35"/>
        <w:szCs w:val="35"/>
      </w:rPr>
    </w:lvl>
    <w:lvl w:ilvl="3">
      <w:start w:val="0"/>
      <w:numFmt w:val="bullet"/>
      <w:lvlText w:val="•"/>
      <w:lvlJc w:val="left"/>
      <w:pPr>
        <w:ind w:left="7266" w:hanging="9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90" w:hanging="9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13" w:hanging="9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7" w:hanging="9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60" w:hanging="9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884" w:hanging="938"/>
      </w:pPr>
      <w:rPr>
        <w:rFonts w:hint="default"/>
      </w:rPr>
    </w:lvl>
  </w:abstractNum>
  <w:abstractNum w:abstractNumId="4">
    <w:nsid w:val="7D93D1FF"/>
    <w:multiLevelType w:val="hybridMultilevel"/>
    <w:tmpl w:val="00000000"/>
    <w:lvl w:ilvl="0">
      <w:start w:val="2"/>
      <w:numFmt w:val="decimal"/>
      <w:lvlText w:val="%1"/>
      <w:lvlJc w:val="left"/>
      <w:pPr>
        <w:ind w:left="3444" w:hanging="56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444" w:hanging="565"/>
        <w:jc w:val="left"/>
      </w:pPr>
      <w:rPr>
        <w:rFonts w:ascii="宋体" w:eastAsia="宋体" w:hAnsi="宋体" w:cs="宋体" w:hint="default"/>
        <w:color w:val="1F1F1F"/>
        <w:w w:val="100"/>
        <w:sz w:val="35"/>
        <w:szCs w:val="35"/>
      </w:rPr>
    </w:lvl>
    <w:lvl w:ilvl="2">
      <w:start w:val="1"/>
      <w:numFmt w:val="decimal"/>
      <w:lvlText w:val="%1.%2.%3"/>
      <w:lvlJc w:val="left"/>
      <w:pPr>
        <w:ind w:left="3818" w:hanging="938"/>
        <w:jc w:val="left"/>
      </w:pPr>
      <w:rPr>
        <w:rFonts w:ascii="宋体" w:eastAsia="宋体" w:hAnsi="宋体" w:cs="宋体" w:hint="default"/>
        <w:color w:val="1F1F1F"/>
        <w:w w:val="100"/>
        <w:sz w:val="35"/>
        <w:szCs w:val="35"/>
      </w:rPr>
    </w:lvl>
    <w:lvl w:ilvl="3">
      <w:start w:val="0"/>
      <w:numFmt w:val="bullet"/>
      <w:lvlText w:val="•"/>
      <w:lvlJc w:val="left"/>
      <w:pPr>
        <w:ind w:left="7266" w:hanging="9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90" w:hanging="9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13" w:hanging="9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7" w:hanging="9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60" w:hanging="9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884" w:hanging="938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7"/>
      <w:szCs w:val="37"/>
    </w:rPr>
  </w:style>
  <w:style w:type="paragraph" w:styleId="ListParagraph">
    <w:name w:val="List Paragraph"/>
    <w:basedOn w:val="Normal"/>
    <w:uiPriority w:val="1"/>
    <w:qFormat/>
    <w:pPr>
      <w:ind w:left="3818" w:hanging="93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708004104070006042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2024-02-01T18:08:37Z</dcterms:created>
  <dcterms:modified xsi:type="dcterms:W3CDTF">2024-02-01T18:08:37Z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2022-11-21T00:00:00Z</vt:filetime>
  </property>
  <property fmtid="{D5CDD505-2E9C-101B-9397-08002B2CF9AE}" pid="3" name="LastSaved">
    <vt:filetime>2024-02-01T00:00:00Z</vt:filetime>
  </property>
</Properties>
</file>