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铁路模块电源项目计划设计方案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1" w:history="1">
        <w:r>
          <w:rPr>
            <w:rFonts w:ascii="仿宋" w:eastAsia="仿宋" w:hAnsi="仿宋" w:cs="仿宋" w:hint="eastAsia"/>
            <w:lang w:eastAsia="zh-CN"/>
          </w:rPr>
          <w:t>概论</w:t>
        </w:r>
        <w:r>
          <w:tab/>
        </w:r>
        <w:r>
          <w:fldChar w:fldCharType="begin"/>
        </w:r>
        <w:r>
          <w:instrText xml:space="preserve"> PAGEREF _Toc1891 \h </w:instrText>
        </w:r>
        <w:r>
          <w:fldChar w:fldCharType="separate"/>
        </w:r>
        <w:r>
          <w:t>3</w:t>
        </w:r>
        <w:r>
          <w:fldChar w:fldCharType="end"/>
        </w:r>
      </w:hyperlink>
    </w:p>
    <w:p>
      <w:pPr>
        <w:pStyle w:val="TOC1"/>
        <w:tabs>
          <w:tab w:val="right" w:leader="dot" w:pos="8306"/>
        </w:tabs>
      </w:pPr>
      <w:hyperlink w:anchor="_Toc31720" w:history="1">
        <w:r>
          <w:rPr>
            <w:rFonts w:ascii="仿宋" w:eastAsia="仿宋" w:hAnsi="仿宋" w:cs="仿宋" w:hint="eastAsia"/>
            <w:lang w:eastAsia="zh-CN"/>
          </w:rPr>
          <w:t>一、铁路模块电源项目绩效评估</w:t>
        </w:r>
        <w:r>
          <w:tab/>
        </w:r>
        <w:r>
          <w:fldChar w:fldCharType="begin"/>
        </w:r>
        <w:r>
          <w:instrText xml:space="preserve"> PAGEREF _Toc31720 \h </w:instrText>
        </w:r>
        <w:r>
          <w:fldChar w:fldCharType="separate"/>
        </w:r>
        <w:r>
          <w:t>3</w:t>
        </w:r>
        <w:r>
          <w:fldChar w:fldCharType="end"/>
        </w:r>
      </w:hyperlink>
    </w:p>
    <w:p>
      <w:pPr>
        <w:pStyle w:val="TOC2"/>
        <w:tabs>
          <w:tab w:val="right" w:leader="dot" w:pos="8306"/>
        </w:tabs>
      </w:pPr>
      <w:hyperlink w:anchor="_Toc1457" w:history="1">
        <w:r>
          <w:rPr>
            <w:rFonts w:ascii="仿宋" w:eastAsia="仿宋" w:hAnsi="仿宋" w:cs="仿宋" w:hint="eastAsia"/>
            <w:lang w:eastAsia="zh-CN"/>
          </w:rPr>
          <w:t>(一)、绩效评估指标</w:t>
        </w:r>
        <w:r>
          <w:tab/>
        </w:r>
        <w:r>
          <w:fldChar w:fldCharType="begin"/>
        </w:r>
        <w:r>
          <w:instrText xml:space="preserve"> PAGEREF _Toc1457 \h </w:instrText>
        </w:r>
        <w:r>
          <w:fldChar w:fldCharType="separate"/>
        </w:r>
        <w:r>
          <w:t>3</w:t>
        </w:r>
        <w:r>
          <w:fldChar w:fldCharType="end"/>
        </w:r>
      </w:hyperlink>
    </w:p>
    <w:p>
      <w:pPr>
        <w:pStyle w:val="TOC2"/>
        <w:tabs>
          <w:tab w:val="right" w:leader="dot" w:pos="8306"/>
        </w:tabs>
      </w:pPr>
      <w:hyperlink w:anchor="_Toc6713" w:history="1">
        <w:r>
          <w:rPr>
            <w:rFonts w:ascii="仿宋" w:eastAsia="仿宋" w:hAnsi="仿宋" w:cs="仿宋" w:hint="eastAsia"/>
            <w:lang w:eastAsia="zh-CN"/>
          </w:rPr>
          <w:t>(二)、绩效评估方法</w:t>
        </w:r>
        <w:r>
          <w:tab/>
        </w:r>
        <w:r>
          <w:fldChar w:fldCharType="begin"/>
        </w:r>
        <w:r>
          <w:instrText xml:space="preserve"> PAGEREF _Toc6713 \h </w:instrText>
        </w:r>
        <w:r>
          <w:fldChar w:fldCharType="separate"/>
        </w:r>
        <w:r>
          <w:t>4</w:t>
        </w:r>
        <w:r>
          <w:fldChar w:fldCharType="end"/>
        </w:r>
      </w:hyperlink>
    </w:p>
    <w:p>
      <w:pPr>
        <w:pStyle w:val="TOC2"/>
        <w:tabs>
          <w:tab w:val="right" w:leader="dot" w:pos="8306"/>
        </w:tabs>
      </w:pPr>
      <w:hyperlink w:anchor="_Toc20262" w:history="1">
        <w:r>
          <w:rPr>
            <w:rFonts w:ascii="仿宋" w:eastAsia="仿宋" w:hAnsi="仿宋" w:cs="仿宋" w:hint="eastAsia"/>
            <w:lang w:eastAsia="zh-CN"/>
          </w:rPr>
          <w:t>(三)、绩效评估周期</w:t>
        </w:r>
        <w:r>
          <w:tab/>
        </w:r>
        <w:r>
          <w:fldChar w:fldCharType="begin"/>
        </w:r>
        <w:r>
          <w:instrText xml:space="preserve"> PAGEREF _Toc20262 \h </w:instrText>
        </w:r>
        <w:r>
          <w:fldChar w:fldCharType="separate"/>
        </w:r>
        <w:r>
          <w:t>5</w:t>
        </w:r>
        <w:r>
          <w:fldChar w:fldCharType="end"/>
        </w:r>
      </w:hyperlink>
    </w:p>
    <w:p>
      <w:pPr>
        <w:pStyle w:val="TOC1"/>
        <w:tabs>
          <w:tab w:val="right" w:leader="dot" w:pos="8306"/>
        </w:tabs>
      </w:pPr>
      <w:hyperlink w:anchor="_Toc68" w:history="1">
        <w:r>
          <w:rPr>
            <w:rFonts w:ascii="仿宋" w:eastAsia="仿宋" w:hAnsi="仿宋" w:cs="仿宋" w:hint="eastAsia"/>
            <w:lang w:eastAsia="zh-CN"/>
          </w:rPr>
          <w:t>二、铁路模块电源项目文档管理</w:t>
        </w:r>
        <w:r>
          <w:tab/>
        </w:r>
        <w:r>
          <w:fldChar w:fldCharType="begin"/>
        </w:r>
        <w:r>
          <w:instrText xml:space="preserve"> PAGEREF _Toc68 \h </w:instrText>
        </w:r>
        <w:r>
          <w:fldChar w:fldCharType="separate"/>
        </w:r>
        <w:r>
          <w:t>6</w:t>
        </w:r>
        <w:r>
          <w:fldChar w:fldCharType="end"/>
        </w:r>
      </w:hyperlink>
    </w:p>
    <w:p>
      <w:pPr>
        <w:pStyle w:val="TOC2"/>
        <w:tabs>
          <w:tab w:val="right" w:leader="dot" w:pos="8306"/>
        </w:tabs>
      </w:pPr>
      <w:hyperlink w:anchor="_Toc18150" w:history="1">
        <w:r>
          <w:rPr>
            <w:rFonts w:ascii="仿宋" w:eastAsia="仿宋" w:hAnsi="仿宋" w:cs="仿宋" w:hint="eastAsia"/>
            <w:lang w:eastAsia="zh-CN"/>
          </w:rPr>
          <w:t>(一)、文档编制与审查</w:t>
        </w:r>
        <w:r>
          <w:tab/>
        </w:r>
        <w:r>
          <w:fldChar w:fldCharType="begin"/>
        </w:r>
        <w:r>
          <w:instrText xml:space="preserve"> PAGEREF _Toc18150 \h </w:instrText>
        </w:r>
        <w:r>
          <w:fldChar w:fldCharType="separate"/>
        </w:r>
        <w:r>
          <w:t>6</w:t>
        </w:r>
        <w:r>
          <w:fldChar w:fldCharType="end"/>
        </w:r>
      </w:hyperlink>
    </w:p>
    <w:p>
      <w:pPr>
        <w:pStyle w:val="TOC2"/>
        <w:tabs>
          <w:tab w:val="right" w:leader="dot" w:pos="8306"/>
        </w:tabs>
      </w:pPr>
      <w:hyperlink w:anchor="_Toc18428" w:history="1">
        <w:r>
          <w:rPr>
            <w:rFonts w:ascii="仿宋" w:eastAsia="仿宋" w:hAnsi="仿宋" w:cs="仿宋" w:hint="eastAsia"/>
            <w:lang w:eastAsia="zh-CN"/>
          </w:rPr>
          <w:t>(二)、文档发布与分发</w:t>
        </w:r>
        <w:r>
          <w:tab/>
        </w:r>
        <w:r>
          <w:fldChar w:fldCharType="begin"/>
        </w:r>
        <w:r>
          <w:instrText xml:space="preserve"> PAGEREF _Toc18428 \h </w:instrText>
        </w:r>
        <w:r>
          <w:fldChar w:fldCharType="separate"/>
        </w:r>
        <w:r>
          <w:t>8</w:t>
        </w:r>
        <w:r>
          <w:fldChar w:fldCharType="end"/>
        </w:r>
      </w:hyperlink>
    </w:p>
    <w:p>
      <w:pPr>
        <w:pStyle w:val="TOC2"/>
        <w:tabs>
          <w:tab w:val="right" w:leader="dot" w:pos="8306"/>
        </w:tabs>
      </w:pPr>
      <w:hyperlink w:anchor="_Toc23799" w:history="1">
        <w:r>
          <w:rPr>
            <w:rFonts w:ascii="仿宋" w:eastAsia="仿宋" w:hAnsi="仿宋" w:cs="仿宋" w:hint="eastAsia"/>
            <w:lang w:eastAsia="zh-CN"/>
          </w:rPr>
          <w:t>(三)、文档存档与归档</w:t>
        </w:r>
        <w:r>
          <w:tab/>
        </w:r>
        <w:r>
          <w:fldChar w:fldCharType="begin"/>
        </w:r>
        <w:r>
          <w:instrText xml:space="preserve"> PAGEREF _Toc23799 \h </w:instrText>
        </w:r>
        <w:r>
          <w:fldChar w:fldCharType="separate"/>
        </w:r>
        <w:r>
          <w:t>8</w:t>
        </w:r>
        <w:r>
          <w:fldChar w:fldCharType="end"/>
        </w:r>
      </w:hyperlink>
    </w:p>
    <w:p>
      <w:pPr>
        <w:pStyle w:val="TOC1"/>
        <w:tabs>
          <w:tab w:val="right" w:leader="dot" w:pos="8306"/>
        </w:tabs>
      </w:pPr>
      <w:hyperlink w:anchor="_Toc20419" w:history="1">
        <w:r>
          <w:rPr>
            <w:rFonts w:ascii="仿宋" w:eastAsia="仿宋" w:hAnsi="仿宋" w:cs="仿宋" w:hint="eastAsia"/>
            <w:lang w:eastAsia="zh-CN"/>
          </w:rPr>
          <w:t>三、铁路模块电源项目土建工程</w:t>
        </w:r>
        <w:r>
          <w:tab/>
        </w:r>
        <w:r>
          <w:fldChar w:fldCharType="begin"/>
        </w:r>
        <w:r>
          <w:instrText xml:space="preserve"> PAGEREF _Toc20419 \h </w:instrText>
        </w:r>
        <w:r>
          <w:fldChar w:fldCharType="separate"/>
        </w:r>
        <w:r>
          <w:t>10</w:t>
        </w:r>
        <w:r>
          <w:fldChar w:fldCharType="end"/>
        </w:r>
      </w:hyperlink>
    </w:p>
    <w:p>
      <w:pPr>
        <w:pStyle w:val="TOC2"/>
        <w:tabs>
          <w:tab w:val="right" w:leader="dot" w:pos="8306"/>
        </w:tabs>
      </w:pPr>
      <w:hyperlink w:anchor="_Toc13016" w:history="1">
        <w:r>
          <w:rPr>
            <w:rFonts w:ascii="仿宋" w:eastAsia="仿宋" w:hAnsi="仿宋" w:cs="仿宋" w:hint="eastAsia"/>
            <w:lang w:eastAsia="zh-CN"/>
          </w:rPr>
          <w:t>(一)、建筑工程设计原则</w:t>
        </w:r>
        <w:r>
          <w:tab/>
        </w:r>
        <w:r>
          <w:fldChar w:fldCharType="begin"/>
        </w:r>
        <w:r>
          <w:instrText xml:space="preserve"> PAGEREF _Toc13016 \h </w:instrText>
        </w:r>
        <w:r>
          <w:fldChar w:fldCharType="separate"/>
        </w:r>
        <w:r>
          <w:t>10</w:t>
        </w:r>
        <w:r>
          <w:fldChar w:fldCharType="end"/>
        </w:r>
      </w:hyperlink>
    </w:p>
    <w:p>
      <w:pPr>
        <w:pStyle w:val="TOC2"/>
        <w:tabs>
          <w:tab w:val="right" w:leader="dot" w:pos="8306"/>
        </w:tabs>
      </w:pPr>
      <w:hyperlink w:anchor="_Toc9498" w:history="1">
        <w:r>
          <w:rPr>
            <w:rFonts w:ascii="仿宋" w:eastAsia="仿宋" w:hAnsi="仿宋" w:cs="仿宋" w:hint="eastAsia"/>
            <w:lang w:eastAsia="zh-CN"/>
          </w:rPr>
          <w:t>(二)、土建工程设计年限及安全等级</w:t>
        </w:r>
        <w:r>
          <w:tab/>
        </w:r>
        <w:r>
          <w:fldChar w:fldCharType="begin"/>
        </w:r>
        <w:r>
          <w:instrText xml:space="preserve"> PAGEREF _Toc9498 \h </w:instrText>
        </w:r>
        <w:r>
          <w:fldChar w:fldCharType="separate"/>
        </w:r>
        <w:r>
          <w:t>11</w:t>
        </w:r>
        <w:r>
          <w:fldChar w:fldCharType="end"/>
        </w:r>
      </w:hyperlink>
    </w:p>
    <w:p>
      <w:pPr>
        <w:pStyle w:val="TOC2"/>
        <w:tabs>
          <w:tab w:val="right" w:leader="dot" w:pos="8306"/>
        </w:tabs>
      </w:pPr>
      <w:hyperlink w:anchor="_Toc20995" w:history="1">
        <w:r>
          <w:rPr>
            <w:rFonts w:ascii="仿宋" w:eastAsia="仿宋" w:hAnsi="仿宋" w:cs="仿宋" w:hint="eastAsia"/>
            <w:lang w:eastAsia="zh-CN"/>
          </w:rPr>
          <w:t>(三)、建筑工程设计总体要求</w:t>
        </w:r>
        <w:r>
          <w:tab/>
        </w:r>
        <w:r>
          <w:fldChar w:fldCharType="begin"/>
        </w:r>
        <w:r>
          <w:instrText xml:space="preserve"> PAGEREF _Toc20995 \h </w:instrText>
        </w:r>
        <w:r>
          <w:fldChar w:fldCharType="separate"/>
        </w:r>
        <w:r>
          <w:t>12</w:t>
        </w:r>
        <w:r>
          <w:fldChar w:fldCharType="end"/>
        </w:r>
      </w:hyperlink>
    </w:p>
    <w:p>
      <w:pPr>
        <w:pStyle w:val="TOC2"/>
        <w:tabs>
          <w:tab w:val="right" w:leader="dot" w:pos="8306"/>
        </w:tabs>
      </w:pPr>
      <w:hyperlink w:anchor="_Toc32167" w:history="1">
        <w:r>
          <w:rPr>
            <w:rFonts w:ascii="仿宋" w:eastAsia="仿宋" w:hAnsi="仿宋" w:cs="仿宋" w:hint="eastAsia"/>
            <w:lang w:eastAsia="zh-CN"/>
          </w:rPr>
          <w:t>(四)、土建工程建设指标</w:t>
        </w:r>
        <w:r>
          <w:tab/>
        </w:r>
        <w:r>
          <w:fldChar w:fldCharType="begin"/>
        </w:r>
        <w:r>
          <w:instrText xml:space="preserve"> PAGEREF _Toc32167 \h </w:instrText>
        </w:r>
        <w:r>
          <w:fldChar w:fldCharType="separate"/>
        </w:r>
        <w:r>
          <w:t>13</w:t>
        </w:r>
        <w:r>
          <w:fldChar w:fldCharType="end"/>
        </w:r>
      </w:hyperlink>
    </w:p>
    <w:p>
      <w:pPr>
        <w:pStyle w:val="TOC1"/>
        <w:tabs>
          <w:tab w:val="right" w:leader="dot" w:pos="8306"/>
        </w:tabs>
      </w:pPr>
      <w:hyperlink w:anchor="_Toc27473" w:history="1">
        <w:r>
          <w:rPr>
            <w:rFonts w:ascii="仿宋" w:eastAsia="仿宋" w:hAnsi="仿宋" w:cs="仿宋" w:hint="eastAsia"/>
            <w:lang w:eastAsia="zh-CN"/>
          </w:rPr>
          <w:t>四、铁路模块电源项目选址可行性分析</w:t>
        </w:r>
        <w:r>
          <w:tab/>
        </w:r>
        <w:r>
          <w:fldChar w:fldCharType="begin"/>
        </w:r>
        <w:r>
          <w:instrText xml:space="preserve"> PAGEREF _Toc27473 \h </w:instrText>
        </w:r>
        <w:r>
          <w:fldChar w:fldCharType="separate"/>
        </w:r>
        <w:r>
          <w:t>13</w:t>
        </w:r>
        <w:r>
          <w:fldChar w:fldCharType="end"/>
        </w:r>
      </w:hyperlink>
    </w:p>
    <w:p>
      <w:pPr>
        <w:pStyle w:val="TOC2"/>
        <w:tabs>
          <w:tab w:val="right" w:leader="dot" w:pos="8306"/>
        </w:tabs>
      </w:pPr>
      <w:hyperlink w:anchor="_Toc31106" w:history="1">
        <w:r>
          <w:rPr>
            <w:rFonts w:ascii="仿宋" w:eastAsia="仿宋" w:hAnsi="仿宋" w:cs="仿宋" w:hint="eastAsia"/>
            <w:lang w:eastAsia="zh-CN"/>
          </w:rPr>
          <w:t>(一)、铁路模块电源项目选址</w:t>
        </w:r>
        <w:r>
          <w:tab/>
        </w:r>
        <w:r>
          <w:fldChar w:fldCharType="begin"/>
        </w:r>
        <w:r>
          <w:instrText xml:space="preserve"> PAGEREF _Toc31106 \h </w:instrText>
        </w:r>
        <w:r>
          <w:fldChar w:fldCharType="separate"/>
        </w:r>
        <w:r>
          <w:t>13</w:t>
        </w:r>
        <w:r>
          <w:fldChar w:fldCharType="end"/>
        </w:r>
      </w:hyperlink>
    </w:p>
    <w:p>
      <w:pPr>
        <w:pStyle w:val="TOC2"/>
        <w:tabs>
          <w:tab w:val="right" w:leader="dot" w:pos="8306"/>
        </w:tabs>
      </w:pPr>
      <w:hyperlink w:anchor="_Toc3728" w:history="1">
        <w:r>
          <w:rPr>
            <w:rFonts w:ascii="仿宋" w:eastAsia="仿宋" w:hAnsi="仿宋" w:cs="仿宋" w:hint="eastAsia"/>
            <w:lang w:eastAsia="zh-CN"/>
          </w:rPr>
          <w:t>(二)、用地控制指标</w:t>
        </w:r>
        <w:r>
          <w:tab/>
        </w:r>
        <w:r>
          <w:fldChar w:fldCharType="begin"/>
        </w:r>
        <w:r>
          <w:instrText xml:space="preserve"> PAGEREF _Toc3728 \h </w:instrText>
        </w:r>
        <w:r>
          <w:fldChar w:fldCharType="separate"/>
        </w:r>
        <w:r>
          <w:t>13</w:t>
        </w:r>
        <w:r>
          <w:fldChar w:fldCharType="end"/>
        </w:r>
      </w:hyperlink>
    </w:p>
    <w:p>
      <w:pPr>
        <w:pStyle w:val="TOC2"/>
        <w:tabs>
          <w:tab w:val="right" w:leader="dot" w:pos="8306"/>
        </w:tabs>
      </w:pPr>
      <w:hyperlink w:anchor="_Toc244" w:history="1">
        <w:r>
          <w:rPr>
            <w:rFonts w:ascii="仿宋" w:eastAsia="仿宋" w:hAnsi="仿宋" w:cs="仿宋" w:hint="eastAsia"/>
            <w:lang w:eastAsia="zh-CN"/>
          </w:rPr>
          <w:t>(三)、节约用地措施</w:t>
        </w:r>
        <w:r>
          <w:tab/>
        </w:r>
        <w:r>
          <w:fldChar w:fldCharType="begin"/>
        </w:r>
        <w:r>
          <w:instrText xml:space="preserve"> PAGEREF _Toc244 \h </w:instrText>
        </w:r>
        <w:r>
          <w:fldChar w:fldCharType="separate"/>
        </w:r>
        <w:r>
          <w:t>15</w:t>
        </w:r>
        <w:r>
          <w:fldChar w:fldCharType="end"/>
        </w:r>
      </w:hyperlink>
    </w:p>
    <w:p>
      <w:pPr>
        <w:pStyle w:val="TOC2"/>
        <w:tabs>
          <w:tab w:val="right" w:leader="dot" w:pos="8306"/>
        </w:tabs>
      </w:pPr>
      <w:hyperlink w:anchor="_Toc979" w:history="1">
        <w:r>
          <w:rPr>
            <w:rFonts w:ascii="仿宋" w:eastAsia="仿宋" w:hAnsi="仿宋" w:cs="仿宋" w:hint="eastAsia"/>
            <w:lang w:eastAsia="zh-CN"/>
          </w:rPr>
          <w:t>(四)、总图布置方案</w:t>
        </w:r>
        <w:r>
          <w:tab/>
        </w:r>
        <w:r>
          <w:fldChar w:fldCharType="begin"/>
        </w:r>
        <w:r>
          <w:instrText xml:space="preserve"> PAGEREF _Toc979 \h </w:instrText>
        </w:r>
        <w:r>
          <w:fldChar w:fldCharType="separate"/>
        </w:r>
        <w:r>
          <w:t>16</w:t>
        </w:r>
        <w:r>
          <w:fldChar w:fldCharType="end"/>
        </w:r>
      </w:hyperlink>
    </w:p>
    <w:p>
      <w:pPr>
        <w:pStyle w:val="TOC2"/>
        <w:tabs>
          <w:tab w:val="right" w:leader="dot" w:pos="8306"/>
        </w:tabs>
      </w:pPr>
      <w:hyperlink w:anchor="_Toc24832" w:history="1">
        <w:r>
          <w:rPr>
            <w:rFonts w:ascii="仿宋" w:eastAsia="仿宋" w:hAnsi="仿宋" w:cs="仿宋" w:hint="eastAsia"/>
            <w:lang w:eastAsia="zh-CN"/>
          </w:rPr>
          <w:t>(五)、选址综合评价</w:t>
        </w:r>
        <w:r>
          <w:tab/>
        </w:r>
        <w:r>
          <w:fldChar w:fldCharType="begin"/>
        </w:r>
        <w:r>
          <w:instrText xml:space="preserve"> PAGEREF _Toc24832 \h </w:instrText>
        </w:r>
        <w:r>
          <w:fldChar w:fldCharType="separate"/>
        </w:r>
        <w:r>
          <w:t>17</w:t>
        </w:r>
        <w:r>
          <w:fldChar w:fldCharType="end"/>
        </w:r>
      </w:hyperlink>
    </w:p>
    <w:p>
      <w:pPr>
        <w:pStyle w:val="TOC1"/>
        <w:tabs>
          <w:tab w:val="right" w:leader="dot" w:pos="8306"/>
        </w:tabs>
      </w:pPr>
      <w:hyperlink w:anchor="_Toc31816" w:history="1">
        <w:r>
          <w:rPr>
            <w:rFonts w:ascii="仿宋" w:eastAsia="仿宋" w:hAnsi="仿宋" w:cs="仿宋" w:hint="eastAsia"/>
            <w:lang w:eastAsia="zh-CN"/>
          </w:rPr>
          <w:t>五、市场分析、调研</w:t>
        </w:r>
        <w:r>
          <w:tab/>
        </w:r>
        <w:r>
          <w:fldChar w:fldCharType="begin"/>
        </w:r>
        <w:r>
          <w:instrText xml:space="preserve"> PAGEREF _Toc31816 \h </w:instrText>
        </w:r>
        <w:r>
          <w:fldChar w:fldCharType="separate"/>
        </w:r>
        <w:r>
          <w:t>18</w:t>
        </w:r>
        <w:r>
          <w:fldChar w:fldCharType="end"/>
        </w:r>
      </w:hyperlink>
    </w:p>
    <w:p>
      <w:pPr>
        <w:pStyle w:val="TOC2"/>
        <w:tabs>
          <w:tab w:val="right" w:leader="dot" w:pos="8306"/>
        </w:tabs>
      </w:pPr>
      <w:hyperlink w:anchor="_Toc9590" w:history="1">
        <w:r>
          <w:rPr>
            <w:rFonts w:ascii="仿宋" w:eastAsia="仿宋" w:hAnsi="仿宋" w:cs="仿宋" w:hint="eastAsia"/>
            <w:lang w:eastAsia="zh-CN"/>
          </w:rPr>
          <w:t>(一)、铁路模块电源行业分析</w:t>
        </w:r>
        <w:r>
          <w:tab/>
        </w:r>
        <w:r>
          <w:fldChar w:fldCharType="begin"/>
        </w:r>
        <w:r>
          <w:instrText xml:space="preserve"> PAGEREF _Toc9590 \h </w:instrText>
        </w:r>
        <w:r>
          <w:fldChar w:fldCharType="separate"/>
        </w:r>
        <w:r>
          <w:t>18</w:t>
        </w:r>
        <w:r>
          <w:fldChar w:fldCharType="end"/>
        </w:r>
      </w:hyperlink>
    </w:p>
    <w:p>
      <w:pPr>
        <w:pStyle w:val="TOC2"/>
        <w:tabs>
          <w:tab w:val="right" w:leader="dot" w:pos="8306"/>
        </w:tabs>
      </w:pPr>
      <w:hyperlink w:anchor="_Toc16010" w:history="1">
        <w:r>
          <w:rPr>
            <w:rFonts w:ascii="仿宋" w:eastAsia="仿宋" w:hAnsi="仿宋" w:cs="仿宋" w:hint="eastAsia"/>
            <w:lang w:eastAsia="zh-CN"/>
          </w:rPr>
          <w:t>(二)、铁路模块电源市场分析预测</w:t>
        </w:r>
        <w:r>
          <w:tab/>
        </w:r>
        <w:r>
          <w:fldChar w:fldCharType="begin"/>
        </w:r>
        <w:r>
          <w:instrText xml:space="preserve"> PAGEREF _Toc16010 \h </w:instrText>
        </w:r>
        <w:r>
          <w:fldChar w:fldCharType="separate"/>
        </w:r>
        <w:r>
          <w:t>19</w:t>
        </w:r>
        <w:r>
          <w:fldChar w:fldCharType="end"/>
        </w:r>
      </w:hyperlink>
    </w:p>
    <w:p>
      <w:pPr>
        <w:pStyle w:val="TOC1"/>
        <w:tabs>
          <w:tab w:val="right" w:leader="dot" w:pos="8306"/>
        </w:tabs>
      </w:pPr>
      <w:hyperlink w:anchor="_Toc25697" w:history="1">
        <w:r>
          <w:rPr>
            <w:rFonts w:ascii="仿宋" w:eastAsia="仿宋" w:hAnsi="仿宋" w:cs="仿宋" w:hint="eastAsia"/>
            <w:lang w:eastAsia="zh-CN"/>
          </w:rPr>
          <w:t>六、工艺说明</w:t>
        </w:r>
        <w:r>
          <w:tab/>
        </w:r>
        <w:r>
          <w:fldChar w:fldCharType="begin"/>
        </w:r>
        <w:r>
          <w:instrText xml:space="preserve"> PAGEREF _Toc25697 \h </w:instrText>
        </w:r>
        <w:r>
          <w:fldChar w:fldCharType="separate"/>
        </w:r>
        <w:r>
          <w:t>20</w:t>
        </w:r>
        <w:r>
          <w:fldChar w:fldCharType="end"/>
        </w:r>
      </w:hyperlink>
    </w:p>
    <w:p>
      <w:pPr>
        <w:pStyle w:val="TOC2"/>
        <w:tabs>
          <w:tab w:val="right" w:leader="dot" w:pos="8306"/>
        </w:tabs>
      </w:pPr>
      <w:hyperlink w:anchor="_Toc21204" w:history="1">
        <w:r>
          <w:rPr>
            <w:rFonts w:ascii="仿宋" w:eastAsia="仿宋" w:hAnsi="仿宋" w:cs="仿宋" w:hint="eastAsia"/>
            <w:lang w:eastAsia="zh-CN"/>
          </w:rPr>
          <w:t>(一)、技术管理特点</w:t>
        </w:r>
        <w:r>
          <w:tab/>
        </w:r>
        <w:r>
          <w:fldChar w:fldCharType="begin"/>
        </w:r>
        <w:r>
          <w:instrText xml:space="preserve"> PAGEREF _Toc21204 \h </w:instrText>
        </w:r>
        <w:r>
          <w:fldChar w:fldCharType="separate"/>
        </w:r>
        <w:r>
          <w:t>20</w:t>
        </w:r>
        <w:r>
          <w:fldChar w:fldCharType="end"/>
        </w:r>
      </w:hyperlink>
    </w:p>
    <w:p>
      <w:pPr>
        <w:pStyle w:val="TOC2"/>
        <w:tabs>
          <w:tab w:val="right" w:leader="dot" w:pos="8306"/>
        </w:tabs>
      </w:pPr>
      <w:hyperlink w:anchor="_Toc3589" w:history="1">
        <w:r>
          <w:rPr>
            <w:rFonts w:ascii="仿宋" w:eastAsia="仿宋" w:hAnsi="仿宋" w:cs="仿宋" w:hint="eastAsia"/>
            <w:lang w:eastAsia="zh-CN"/>
          </w:rPr>
          <w:t>(二)、铁路模块电源项目工艺技术设计方案</w:t>
        </w:r>
        <w:r>
          <w:tab/>
        </w:r>
        <w:r>
          <w:fldChar w:fldCharType="begin"/>
        </w:r>
        <w:r>
          <w:instrText xml:space="preserve"> PAGEREF _Toc3589 \h </w:instrText>
        </w:r>
        <w:r>
          <w:fldChar w:fldCharType="separate"/>
        </w:r>
        <w:r>
          <w:t>21</w:t>
        </w:r>
        <w:r>
          <w:fldChar w:fldCharType="end"/>
        </w:r>
      </w:hyperlink>
    </w:p>
    <w:p>
      <w:pPr>
        <w:pStyle w:val="TOC2"/>
        <w:tabs>
          <w:tab w:val="right" w:leader="dot" w:pos="8306"/>
        </w:tabs>
      </w:pPr>
      <w:hyperlink w:anchor="_Toc5504" w:history="1">
        <w:r>
          <w:rPr>
            <w:rFonts w:ascii="仿宋" w:eastAsia="仿宋" w:hAnsi="仿宋" w:cs="仿宋" w:hint="eastAsia"/>
            <w:lang w:eastAsia="zh-CN"/>
          </w:rPr>
          <w:t>(三)、设备选型方案</w:t>
        </w:r>
        <w:r>
          <w:tab/>
        </w:r>
        <w:r>
          <w:fldChar w:fldCharType="begin"/>
        </w:r>
        <w:r>
          <w:instrText xml:space="preserve"> PAGEREF _Toc5504 \h </w:instrText>
        </w:r>
        <w:r>
          <w:fldChar w:fldCharType="separate"/>
        </w:r>
        <w:r>
          <w:t>22</w:t>
        </w:r>
        <w:r>
          <w:fldChar w:fldCharType="end"/>
        </w:r>
      </w:hyperlink>
    </w:p>
    <w:p>
      <w:pPr>
        <w:pStyle w:val="TOC1"/>
        <w:tabs>
          <w:tab w:val="right" w:leader="dot" w:pos="8306"/>
        </w:tabs>
      </w:pPr>
      <w:hyperlink w:anchor="_Toc11735" w:history="1">
        <w:r>
          <w:rPr>
            <w:rFonts w:ascii="仿宋" w:eastAsia="仿宋" w:hAnsi="仿宋" w:cs="仿宋" w:hint="eastAsia"/>
            <w:lang w:eastAsia="zh-CN"/>
          </w:rPr>
          <w:t>七、铁路模块电源项目环境影响分析</w:t>
        </w:r>
        <w:r>
          <w:tab/>
        </w:r>
        <w:r>
          <w:fldChar w:fldCharType="begin"/>
        </w:r>
        <w:r>
          <w:instrText xml:space="preserve"> PAGEREF _Toc11735 \h </w:instrText>
        </w:r>
        <w:r>
          <w:fldChar w:fldCharType="separate"/>
        </w:r>
        <w:r>
          <w:t>24</w:t>
        </w:r>
        <w:r>
          <w:fldChar w:fldCharType="end"/>
        </w:r>
      </w:hyperlink>
    </w:p>
    <w:p>
      <w:pPr>
        <w:pStyle w:val="TOC2"/>
        <w:tabs>
          <w:tab w:val="right" w:leader="dot" w:pos="8306"/>
        </w:tabs>
      </w:pPr>
      <w:hyperlink w:anchor="_Toc2733" w:history="1">
        <w:r>
          <w:rPr>
            <w:rFonts w:ascii="仿宋" w:eastAsia="仿宋" w:hAnsi="仿宋" w:cs="仿宋" w:hint="eastAsia"/>
            <w:lang w:eastAsia="zh-CN"/>
          </w:rPr>
          <w:t>(一)、建设区域环境质量现状</w:t>
        </w:r>
        <w:r>
          <w:tab/>
        </w:r>
        <w:r>
          <w:fldChar w:fldCharType="begin"/>
        </w:r>
        <w:r>
          <w:instrText xml:space="preserve"> PAGEREF _Toc2733 \h </w:instrText>
        </w:r>
        <w:r>
          <w:fldChar w:fldCharType="separate"/>
        </w:r>
        <w:r>
          <w:t>24</w:t>
        </w:r>
        <w:r>
          <w:fldChar w:fldCharType="end"/>
        </w:r>
      </w:hyperlink>
    </w:p>
    <w:p>
      <w:pPr>
        <w:pStyle w:val="TOC2"/>
        <w:tabs>
          <w:tab w:val="right" w:leader="dot" w:pos="8306"/>
        </w:tabs>
      </w:pPr>
      <w:hyperlink w:anchor="_Toc11272" w:history="1">
        <w:r>
          <w:rPr>
            <w:rFonts w:ascii="仿宋" w:eastAsia="仿宋" w:hAnsi="仿宋" w:cs="仿宋" w:hint="eastAsia"/>
            <w:lang w:eastAsia="zh-CN"/>
          </w:rPr>
          <w:t>(二)、建设期环境保护</w:t>
        </w:r>
        <w:r>
          <w:tab/>
        </w:r>
        <w:r>
          <w:fldChar w:fldCharType="begin"/>
        </w:r>
        <w:r>
          <w:instrText xml:space="preserve"> PAGEREF _Toc11272 \h </w:instrText>
        </w:r>
        <w:r>
          <w:fldChar w:fldCharType="separate"/>
        </w:r>
        <w:r>
          <w:t>25</w:t>
        </w:r>
        <w:r>
          <w:fldChar w:fldCharType="end"/>
        </w:r>
      </w:hyperlink>
    </w:p>
    <w:p>
      <w:pPr>
        <w:pStyle w:val="TOC2"/>
        <w:tabs>
          <w:tab w:val="right" w:leader="dot" w:pos="8306"/>
        </w:tabs>
      </w:pPr>
      <w:hyperlink w:anchor="_Toc25616" w:history="1">
        <w:r>
          <w:rPr>
            <w:rFonts w:ascii="仿宋" w:eastAsia="仿宋" w:hAnsi="仿宋" w:cs="仿宋" w:hint="eastAsia"/>
            <w:lang w:eastAsia="zh-CN"/>
          </w:rPr>
          <w:t>(三)、运营期环境保护</w:t>
        </w:r>
        <w:r>
          <w:tab/>
        </w:r>
        <w:r>
          <w:fldChar w:fldCharType="begin"/>
        </w:r>
        <w:r>
          <w:instrText xml:space="preserve"> PAGEREF _Toc25616 \h </w:instrText>
        </w:r>
        <w:r>
          <w:fldChar w:fldCharType="separate"/>
        </w:r>
        <w:r>
          <w:t>27</w:t>
        </w:r>
        <w:r>
          <w:fldChar w:fldCharType="end"/>
        </w:r>
      </w:hyperlink>
    </w:p>
    <w:p>
      <w:pPr>
        <w:pStyle w:val="TOC2"/>
        <w:tabs>
          <w:tab w:val="right" w:leader="dot" w:pos="8306"/>
        </w:tabs>
      </w:pPr>
      <w:hyperlink w:anchor="_Toc23711" w:history="1">
        <w:r>
          <w:rPr>
            <w:rFonts w:ascii="仿宋" w:eastAsia="仿宋" w:hAnsi="仿宋" w:cs="仿宋" w:hint="eastAsia"/>
            <w:lang w:eastAsia="zh-CN"/>
          </w:rPr>
          <w:t>(四)、铁路模块电源项目建设对区域经济的影响</w:t>
        </w:r>
        <w:r>
          <w:tab/>
        </w:r>
        <w:r>
          <w:fldChar w:fldCharType="begin"/>
        </w:r>
        <w:r>
          <w:instrText xml:space="preserve"> PAGEREF _Toc23711 \h </w:instrText>
        </w:r>
        <w:r>
          <w:fldChar w:fldCharType="separate"/>
        </w:r>
        <w:r>
          <w:t>28</w:t>
        </w:r>
        <w:r>
          <w:fldChar w:fldCharType="end"/>
        </w:r>
      </w:hyperlink>
    </w:p>
    <w:p>
      <w:pPr>
        <w:pStyle w:val="TOC2"/>
        <w:tabs>
          <w:tab w:val="right" w:leader="dot" w:pos="8306"/>
        </w:tabs>
      </w:pPr>
      <w:hyperlink w:anchor="_Toc29231" w:history="1">
        <w:r>
          <w:rPr>
            <w:rFonts w:ascii="仿宋" w:eastAsia="仿宋" w:hAnsi="仿宋" w:cs="仿宋" w:hint="eastAsia"/>
            <w:lang w:eastAsia="zh-CN"/>
          </w:rPr>
          <w:t>(五)、废弃物处理</w:t>
        </w:r>
        <w:r>
          <w:tab/>
        </w:r>
        <w:r>
          <w:fldChar w:fldCharType="begin"/>
        </w:r>
        <w:r>
          <w:instrText xml:space="preserve"> PAGEREF _Toc29231 \h </w:instrText>
        </w:r>
        <w:r>
          <w:fldChar w:fldCharType="separate"/>
        </w:r>
        <w:r>
          <w:t>30</w:t>
        </w:r>
        <w:r>
          <w:fldChar w:fldCharType="end"/>
        </w:r>
      </w:hyperlink>
    </w:p>
    <w:p>
      <w:pPr>
        <w:pStyle w:val="TOC2"/>
        <w:tabs>
          <w:tab w:val="right" w:leader="dot" w:pos="8306"/>
        </w:tabs>
      </w:pPr>
      <w:hyperlink w:anchor="_Toc20536" w:history="1">
        <w:r>
          <w:rPr>
            <w:rFonts w:ascii="仿宋" w:eastAsia="仿宋" w:hAnsi="仿宋" w:cs="仿宋" w:hint="eastAsia"/>
            <w:lang w:eastAsia="zh-CN"/>
          </w:rPr>
          <w:t>(六)、特殊环境影响分析</w:t>
        </w:r>
        <w:r>
          <w:tab/>
        </w:r>
        <w:r>
          <w:fldChar w:fldCharType="begin"/>
        </w:r>
        <w:r>
          <w:instrText xml:space="preserve"> PAGEREF _Toc20536 \h </w:instrText>
        </w:r>
        <w:r>
          <w:fldChar w:fldCharType="separate"/>
        </w:r>
        <w:r>
          <w:t>31</w:t>
        </w:r>
        <w:r>
          <w:fldChar w:fldCharType="end"/>
        </w:r>
      </w:hyperlink>
    </w:p>
    <w:p>
      <w:pPr>
        <w:pStyle w:val="TOC2"/>
        <w:tabs>
          <w:tab w:val="right" w:leader="dot" w:pos="8306"/>
        </w:tabs>
      </w:pPr>
      <w:hyperlink w:anchor="_Toc17565" w:history="1">
        <w:r>
          <w:rPr>
            <w:rFonts w:ascii="仿宋" w:eastAsia="仿宋" w:hAnsi="仿宋" w:cs="仿宋" w:hint="eastAsia"/>
            <w:lang w:eastAsia="zh-CN"/>
          </w:rPr>
          <w:t>(七)、清洁生产</w:t>
        </w:r>
        <w:r>
          <w:tab/>
        </w:r>
        <w:r>
          <w:fldChar w:fldCharType="begin"/>
        </w:r>
        <w:r>
          <w:instrText xml:space="preserve"> PAGEREF _Toc17565 \h </w:instrText>
        </w:r>
        <w:r>
          <w:fldChar w:fldCharType="separate"/>
        </w:r>
        <w:r>
          <w:t>32</w:t>
        </w:r>
        <w:r>
          <w:fldChar w:fldCharType="end"/>
        </w:r>
      </w:hyperlink>
    </w:p>
    <w:p>
      <w:pPr>
        <w:pStyle w:val="TOC2"/>
        <w:tabs>
          <w:tab w:val="right" w:leader="dot" w:pos="8306"/>
        </w:tabs>
      </w:pPr>
      <w:hyperlink w:anchor="_Toc15328" w:history="1">
        <w:r>
          <w:rPr>
            <w:rFonts w:ascii="仿宋" w:eastAsia="仿宋" w:hAnsi="仿宋" w:cs="仿宋" w:hint="eastAsia"/>
            <w:lang w:eastAsia="zh-CN"/>
          </w:rPr>
          <w:t>(八)、环境保护综合评价</w:t>
        </w:r>
        <w:r>
          <w:tab/>
        </w:r>
        <w:r>
          <w:fldChar w:fldCharType="begin"/>
        </w:r>
        <w:r>
          <w:instrText xml:space="preserve"> PAGEREF _Toc15328 \h </w:instrText>
        </w:r>
        <w:r>
          <w:fldChar w:fldCharType="separate"/>
        </w:r>
        <w:r>
          <w:t>33</w:t>
        </w:r>
        <w:r>
          <w:fldChar w:fldCharType="end"/>
        </w:r>
      </w:hyperlink>
    </w:p>
    <w:p>
      <w:pPr>
        <w:pStyle w:val="TOC1"/>
        <w:tabs>
          <w:tab w:val="right" w:leader="dot" w:pos="8306"/>
        </w:tabs>
      </w:pPr>
      <w:hyperlink w:anchor="_Toc6384" w:history="1">
        <w:r>
          <w:rPr>
            <w:rFonts w:ascii="仿宋" w:eastAsia="仿宋" w:hAnsi="仿宋" w:cs="仿宋" w:hint="eastAsia"/>
            <w:lang w:eastAsia="zh-CN"/>
          </w:rPr>
          <w:t>八、铁路模块电源项目技术管理</w:t>
        </w:r>
        <w:r>
          <w:tab/>
        </w:r>
        <w:r>
          <w:fldChar w:fldCharType="begin"/>
        </w:r>
        <w:r>
          <w:instrText xml:space="preserve"> PAGEREF _Toc6384 \h </w:instrText>
        </w:r>
        <w:r>
          <w:fldChar w:fldCharType="separate"/>
        </w:r>
        <w:r>
          <w:t>35</w:t>
        </w:r>
        <w:r>
          <w:fldChar w:fldCharType="end"/>
        </w:r>
      </w:hyperlink>
    </w:p>
    <w:p>
      <w:pPr>
        <w:pStyle w:val="TOC2"/>
        <w:tabs>
          <w:tab w:val="right" w:leader="dot" w:pos="8306"/>
        </w:tabs>
      </w:pPr>
      <w:hyperlink w:anchor="_Toc14503" w:history="1">
        <w:r>
          <w:rPr>
            <w:rFonts w:ascii="仿宋" w:eastAsia="仿宋" w:hAnsi="仿宋" w:cs="仿宋" w:hint="eastAsia"/>
            <w:lang w:eastAsia="zh-CN"/>
          </w:rPr>
          <w:t>(一)、技术方案选用方向</w:t>
        </w:r>
        <w:r>
          <w:tab/>
        </w:r>
        <w:r>
          <w:fldChar w:fldCharType="begin"/>
        </w:r>
        <w:r>
          <w:instrText xml:space="preserve"> PAGEREF _Toc14503 \h </w:instrText>
        </w:r>
        <w:r>
          <w:fldChar w:fldCharType="separate"/>
        </w:r>
        <w:r>
          <w:t>35</w:t>
        </w:r>
        <w:r>
          <w:fldChar w:fldCharType="end"/>
        </w:r>
      </w:hyperlink>
    </w:p>
    <w:p>
      <w:pPr>
        <w:pStyle w:val="TOC2"/>
        <w:tabs>
          <w:tab w:val="right" w:leader="dot" w:pos="8306"/>
        </w:tabs>
      </w:pPr>
      <w:hyperlink w:anchor="_Toc30340" w:history="1">
        <w:r>
          <w:rPr>
            <w:rFonts w:ascii="仿宋" w:eastAsia="仿宋" w:hAnsi="仿宋" w:cs="仿宋" w:hint="eastAsia"/>
            <w:lang w:eastAsia="zh-CN"/>
          </w:rPr>
          <w:t>(二)、工艺技术方案选用原则</w:t>
        </w:r>
        <w:r>
          <w:tab/>
        </w:r>
        <w:r>
          <w:fldChar w:fldCharType="begin"/>
        </w:r>
        <w:r>
          <w:instrText xml:space="preserve"> PAGEREF _Toc30340 \h </w:instrText>
        </w:r>
        <w:r>
          <w:fldChar w:fldCharType="separate"/>
        </w:r>
        <w:r>
          <w:t>36</w:t>
        </w:r>
        <w:r>
          <w:fldChar w:fldCharType="end"/>
        </w:r>
      </w:hyperlink>
    </w:p>
    <w:p>
      <w:pPr>
        <w:pStyle w:val="TOC2"/>
        <w:tabs>
          <w:tab w:val="right" w:leader="dot" w:pos="8306"/>
        </w:tabs>
      </w:pPr>
      <w:hyperlink w:anchor="_Toc24791" w:history="1">
        <w:r>
          <w:rPr>
            <w:rFonts w:ascii="仿宋" w:eastAsia="仿宋" w:hAnsi="仿宋" w:cs="仿宋" w:hint="eastAsia"/>
            <w:lang w:eastAsia="zh-CN"/>
          </w:rPr>
          <w:t>(三)、工艺技术方案要求</w:t>
        </w:r>
        <w:r>
          <w:tab/>
        </w:r>
        <w:r>
          <w:fldChar w:fldCharType="begin"/>
        </w:r>
        <w:r>
          <w:instrText xml:space="preserve"> PAGEREF _Toc24791 \h </w:instrText>
        </w:r>
        <w:r>
          <w:fldChar w:fldCharType="separate"/>
        </w:r>
        <w:r>
          <w:t>39</w:t>
        </w:r>
        <w:r>
          <w:fldChar w:fldCharType="end"/>
        </w:r>
      </w:hyperlink>
    </w:p>
    <w:p>
      <w:pPr>
        <w:pStyle w:val="TOC1"/>
        <w:tabs>
          <w:tab w:val="right" w:leader="dot" w:pos="8306"/>
        </w:tabs>
      </w:pPr>
      <w:hyperlink w:anchor="_Toc1359" w:history="1">
        <w:r>
          <w:rPr>
            <w:rFonts w:ascii="仿宋" w:eastAsia="仿宋" w:hAnsi="仿宋" w:cs="仿宋" w:hint="eastAsia"/>
            <w:lang w:eastAsia="zh-CN"/>
          </w:rPr>
          <w:t>九、铁路模块电源项目人力资源培养与发展</w:t>
        </w:r>
        <w:r>
          <w:tab/>
        </w:r>
        <w:r>
          <w:fldChar w:fldCharType="begin"/>
        </w:r>
        <w:r>
          <w:instrText xml:space="preserve"> PAGEREF _Toc1359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84" w:history="1">
        <w:r>
          <w:rPr>
            <w:rFonts w:ascii="仿宋" w:eastAsia="仿宋" w:hAnsi="仿宋" w:cs="仿宋" w:hint="eastAsia"/>
            <w:lang w:eastAsia="zh-CN"/>
          </w:rPr>
          <w:t>(一)、人才需求与规划</w:t>
        </w:r>
        <w:r>
          <w:tab/>
        </w:r>
        <w:r>
          <w:fldChar w:fldCharType="begin"/>
        </w:r>
        <w:r>
          <w:instrText xml:space="preserve"> PAGEREF _Toc16384 \h </w:instrText>
        </w:r>
        <w:r>
          <w:fldChar w:fldCharType="separate"/>
        </w:r>
        <w:r>
          <w:t>41</w:t>
        </w:r>
        <w:r>
          <w:fldChar w:fldCharType="end"/>
        </w:r>
      </w:hyperlink>
    </w:p>
    <w:p>
      <w:pPr>
        <w:pStyle w:val="TOC2"/>
        <w:tabs>
          <w:tab w:val="right" w:leader="dot" w:pos="8306"/>
        </w:tabs>
      </w:pPr>
      <w:hyperlink w:anchor="_Toc24654" w:history="1">
        <w:r>
          <w:rPr>
            <w:rFonts w:ascii="仿宋" w:eastAsia="仿宋" w:hAnsi="仿宋" w:cs="仿宋" w:hint="eastAsia"/>
            <w:lang w:eastAsia="zh-CN"/>
          </w:rPr>
          <w:t>(二)、培训与发展计划</w:t>
        </w:r>
        <w:r>
          <w:tab/>
        </w:r>
        <w:r>
          <w:fldChar w:fldCharType="begin"/>
        </w:r>
        <w:r>
          <w:instrText xml:space="preserve"> PAGEREF _Toc24654 \h </w:instrText>
        </w:r>
        <w:r>
          <w:fldChar w:fldCharType="separate"/>
        </w:r>
        <w:r>
          <w:t>41</w:t>
        </w:r>
        <w:r>
          <w:fldChar w:fldCharType="end"/>
        </w:r>
      </w:hyperlink>
    </w:p>
    <w:p>
      <w:pPr>
        <w:pStyle w:val="TOC1"/>
        <w:tabs>
          <w:tab w:val="right" w:leader="dot" w:pos="8306"/>
        </w:tabs>
      </w:pPr>
      <w:hyperlink w:anchor="_Toc29745" w:history="1">
        <w:r>
          <w:rPr>
            <w:rFonts w:ascii="仿宋" w:eastAsia="仿宋" w:hAnsi="仿宋" w:cs="仿宋" w:hint="eastAsia"/>
            <w:lang w:eastAsia="zh-CN"/>
          </w:rPr>
          <w:t>十、铁路模块电源项目社会影响</w:t>
        </w:r>
        <w:r>
          <w:tab/>
        </w:r>
        <w:r>
          <w:fldChar w:fldCharType="begin"/>
        </w:r>
        <w:r>
          <w:instrText xml:space="preserve"> PAGEREF _Toc29745 \h </w:instrText>
        </w:r>
        <w:r>
          <w:fldChar w:fldCharType="separate"/>
        </w:r>
        <w:r>
          <w:t>42</w:t>
        </w:r>
        <w:r>
          <w:fldChar w:fldCharType="end"/>
        </w:r>
      </w:hyperlink>
    </w:p>
    <w:p>
      <w:pPr>
        <w:pStyle w:val="TOC2"/>
        <w:tabs>
          <w:tab w:val="right" w:leader="dot" w:pos="8306"/>
        </w:tabs>
      </w:pPr>
      <w:hyperlink w:anchor="_Toc26704" w:history="1">
        <w:r>
          <w:rPr>
            <w:rFonts w:ascii="仿宋" w:eastAsia="仿宋" w:hAnsi="仿宋" w:cs="仿宋" w:hint="eastAsia"/>
            <w:lang w:eastAsia="zh-CN"/>
          </w:rPr>
          <w:t>(一)、社会责任与义务</w:t>
        </w:r>
        <w:r>
          <w:tab/>
        </w:r>
        <w:r>
          <w:fldChar w:fldCharType="begin"/>
        </w:r>
        <w:r>
          <w:instrText xml:space="preserve"> PAGEREF _Toc26704 \h </w:instrText>
        </w:r>
        <w:r>
          <w:fldChar w:fldCharType="separate"/>
        </w:r>
        <w:r>
          <w:t>42</w:t>
        </w:r>
        <w:r>
          <w:fldChar w:fldCharType="end"/>
        </w:r>
      </w:hyperlink>
    </w:p>
    <w:p>
      <w:pPr>
        <w:pStyle w:val="TOC2"/>
        <w:tabs>
          <w:tab w:val="right" w:leader="dot" w:pos="8306"/>
        </w:tabs>
      </w:pPr>
      <w:hyperlink w:anchor="_Toc4624" w:history="1">
        <w:r>
          <w:rPr>
            <w:rFonts w:ascii="仿宋" w:eastAsia="仿宋" w:hAnsi="仿宋" w:cs="仿宋" w:hint="eastAsia"/>
            <w:lang w:eastAsia="zh-CN"/>
          </w:rPr>
          <w:t>(二)、社会参与与沟通</w:t>
        </w:r>
        <w:r>
          <w:tab/>
        </w:r>
        <w:r>
          <w:fldChar w:fldCharType="begin"/>
        </w:r>
        <w:r>
          <w:instrText xml:space="preserve"> PAGEREF _Toc4624 \h </w:instrText>
        </w:r>
        <w:r>
          <w:fldChar w:fldCharType="separate"/>
        </w:r>
        <w:r>
          <w:t>43</w:t>
        </w:r>
        <w:r>
          <w:fldChar w:fldCharType="end"/>
        </w:r>
      </w:hyperlink>
    </w:p>
    <w:p>
      <w:pPr>
        <w:pStyle w:val="TOC1"/>
        <w:tabs>
          <w:tab w:val="right" w:leader="dot" w:pos="8306"/>
        </w:tabs>
      </w:pPr>
      <w:hyperlink w:anchor="_Toc555" w:history="1">
        <w:r>
          <w:rPr>
            <w:rFonts w:ascii="仿宋" w:eastAsia="仿宋" w:hAnsi="仿宋" w:cs="仿宋" w:hint="eastAsia"/>
            <w:lang w:eastAsia="zh-CN"/>
          </w:rPr>
          <w:t>十一、铁路模块电源项目风险管理</w:t>
        </w:r>
        <w:r>
          <w:tab/>
        </w:r>
        <w:r>
          <w:fldChar w:fldCharType="begin"/>
        </w:r>
        <w:r>
          <w:instrText xml:space="preserve"> PAGEREF _Toc555 \h </w:instrText>
        </w:r>
        <w:r>
          <w:fldChar w:fldCharType="separate"/>
        </w:r>
        <w:r>
          <w:t>44</w:t>
        </w:r>
        <w:r>
          <w:fldChar w:fldCharType="end"/>
        </w:r>
      </w:hyperlink>
    </w:p>
    <w:p>
      <w:pPr>
        <w:pStyle w:val="TOC2"/>
        <w:tabs>
          <w:tab w:val="right" w:leader="dot" w:pos="8306"/>
        </w:tabs>
      </w:pPr>
      <w:hyperlink w:anchor="_Toc10936" w:history="1">
        <w:r>
          <w:rPr>
            <w:rFonts w:ascii="仿宋" w:eastAsia="仿宋" w:hAnsi="仿宋" w:cs="仿宋" w:hint="eastAsia"/>
            <w:lang w:eastAsia="zh-CN"/>
          </w:rPr>
          <w:t>(一)、风险识别与评估</w:t>
        </w:r>
        <w:r>
          <w:tab/>
        </w:r>
        <w:r>
          <w:fldChar w:fldCharType="begin"/>
        </w:r>
        <w:r>
          <w:instrText xml:space="preserve"> PAGEREF _Toc10936 \h </w:instrText>
        </w:r>
        <w:r>
          <w:fldChar w:fldCharType="separate"/>
        </w:r>
        <w:r>
          <w:t>44</w:t>
        </w:r>
        <w:r>
          <w:fldChar w:fldCharType="end"/>
        </w:r>
      </w:hyperlink>
    </w:p>
    <w:p>
      <w:pPr>
        <w:pStyle w:val="TOC2"/>
        <w:tabs>
          <w:tab w:val="right" w:leader="dot" w:pos="8306"/>
        </w:tabs>
      </w:pPr>
      <w:hyperlink w:anchor="_Toc17319" w:history="1">
        <w:r>
          <w:rPr>
            <w:rFonts w:ascii="仿宋" w:eastAsia="仿宋" w:hAnsi="仿宋" w:cs="仿宋" w:hint="eastAsia"/>
            <w:lang w:eastAsia="zh-CN"/>
          </w:rPr>
          <w:t>(二)、风险应对策略</w:t>
        </w:r>
        <w:r>
          <w:tab/>
        </w:r>
        <w:r>
          <w:fldChar w:fldCharType="begin"/>
        </w:r>
        <w:r>
          <w:instrText xml:space="preserve"> PAGEREF _Toc17319 \h </w:instrText>
        </w:r>
        <w:r>
          <w:fldChar w:fldCharType="separate"/>
        </w:r>
        <w:r>
          <w:t>45</w:t>
        </w:r>
        <w:r>
          <w:fldChar w:fldCharType="end"/>
        </w:r>
      </w:hyperlink>
    </w:p>
    <w:p>
      <w:pPr>
        <w:pStyle w:val="TOC2"/>
        <w:tabs>
          <w:tab w:val="right" w:leader="dot" w:pos="8306"/>
        </w:tabs>
      </w:pPr>
      <w:hyperlink w:anchor="_Toc2437" w:history="1">
        <w:r>
          <w:rPr>
            <w:rFonts w:ascii="仿宋" w:eastAsia="仿宋" w:hAnsi="仿宋" w:cs="仿宋" w:hint="eastAsia"/>
            <w:lang w:eastAsia="zh-CN"/>
          </w:rPr>
          <w:t>(三)、风险监控与控制</w:t>
        </w:r>
        <w:r>
          <w:tab/>
        </w:r>
        <w:r>
          <w:fldChar w:fldCharType="begin"/>
        </w:r>
        <w:r>
          <w:instrText xml:space="preserve"> PAGEREF _Toc2437 \h </w:instrText>
        </w:r>
        <w:r>
          <w:fldChar w:fldCharType="separate"/>
        </w:r>
        <w:r>
          <w:t>47</w:t>
        </w:r>
        <w:r>
          <w:fldChar w:fldCharType="end"/>
        </w:r>
      </w:hyperlink>
    </w:p>
    <w:p>
      <w:pPr>
        <w:pStyle w:val="TOC1"/>
        <w:tabs>
          <w:tab w:val="right" w:leader="dot" w:pos="8306"/>
        </w:tabs>
      </w:pPr>
      <w:hyperlink w:anchor="_Toc27804" w:history="1">
        <w:r>
          <w:rPr>
            <w:rFonts w:ascii="仿宋" w:eastAsia="仿宋" w:hAnsi="仿宋" w:cs="仿宋" w:hint="eastAsia"/>
            <w:lang w:eastAsia="zh-CN"/>
          </w:rPr>
          <w:t>十二、铁路模块电源项目财务管理</w:t>
        </w:r>
        <w:r>
          <w:tab/>
        </w:r>
        <w:r>
          <w:fldChar w:fldCharType="begin"/>
        </w:r>
        <w:r>
          <w:instrText xml:space="preserve"> PAGEREF _Toc27804 \h </w:instrText>
        </w:r>
        <w:r>
          <w:fldChar w:fldCharType="separate"/>
        </w:r>
        <w:r>
          <w:t>48</w:t>
        </w:r>
        <w:r>
          <w:fldChar w:fldCharType="end"/>
        </w:r>
      </w:hyperlink>
    </w:p>
    <w:p>
      <w:pPr>
        <w:pStyle w:val="TOC2"/>
        <w:tabs>
          <w:tab w:val="right" w:leader="dot" w:pos="8306"/>
        </w:tabs>
      </w:pPr>
      <w:hyperlink w:anchor="_Toc12594" w:history="1">
        <w:r>
          <w:rPr>
            <w:rFonts w:ascii="仿宋" w:eastAsia="仿宋" w:hAnsi="仿宋" w:cs="仿宋" w:hint="eastAsia"/>
            <w:lang w:eastAsia="zh-CN"/>
          </w:rPr>
          <w:t>(一)、资金需求大</w:t>
        </w:r>
        <w:r>
          <w:tab/>
        </w:r>
        <w:r>
          <w:fldChar w:fldCharType="begin"/>
        </w:r>
        <w:r>
          <w:instrText xml:space="preserve"> PAGEREF _Toc12594 \h </w:instrText>
        </w:r>
        <w:r>
          <w:fldChar w:fldCharType="separate"/>
        </w:r>
        <w:r>
          <w:t>48</w:t>
        </w:r>
        <w:r>
          <w:fldChar w:fldCharType="end"/>
        </w:r>
      </w:hyperlink>
    </w:p>
    <w:p>
      <w:pPr>
        <w:pStyle w:val="TOC2"/>
        <w:tabs>
          <w:tab w:val="right" w:leader="dot" w:pos="8306"/>
        </w:tabs>
      </w:pPr>
      <w:hyperlink w:anchor="_Toc13842" w:history="1">
        <w:r>
          <w:rPr>
            <w:rFonts w:ascii="仿宋" w:eastAsia="仿宋" w:hAnsi="仿宋" w:cs="仿宋" w:hint="eastAsia"/>
            <w:lang w:eastAsia="zh-CN"/>
          </w:rPr>
          <w:t>(二)、研发周期长</w:t>
        </w:r>
        <w:r>
          <w:tab/>
        </w:r>
        <w:r>
          <w:fldChar w:fldCharType="begin"/>
        </w:r>
        <w:r>
          <w:instrText xml:space="preserve"> PAGEREF _Toc13842 \h </w:instrText>
        </w:r>
        <w:r>
          <w:fldChar w:fldCharType="separate"/>
        </w:r>
        <w:r>
          <w:t>49</w:t>
        </w:r>
        <w:r>
          <w:fldChar w:fldCharType="end"/>
        </w:r>
      </w:hyperlink>
    </w:p>
    <w:p>
      <w:pPr>
        <w:pStyle w:val="TOC2"/>
        <w:tabs>
          <w:tab w:val="right" w:leader="dot" w:pos="8306"/>
        </w:tabs>
      </w:pPr>
      <w:hyperlink w:anchor="_Toc6902" w:history="1">
        <w:r>
          <w:rPr>
            <w:rFonts w:ascii="仿宋" w:eastAsia="仿宋" w:hAnsi="仿宋" w:cs="仿宋" w:hint="eastAsia"/>
            <w:lang w:eastAsia="zh-CN"/>
          </w:rPr>
          <w:t>(三)、市场风险大</w:t>
        </w:r>
        <w:r>
          <w:tab/>
        </w:r>
        <w:r>
          <w:fldChar w:fldCharType="begin"/>
        </w:r>
        <w:r>
          <w:instrText xml:space="preserve"> PAGEREF _Toc6902 \h </w:instrText>
        </w:r>
        <w:r>
          <w:fldChar w:fldCharType="separate"/>
        </w:r>
        <w:r>
          <w:t>50</w:t>
        </w:r>
        <w:r>
          <w:fldChar w:fldCharType="end"/>
        </w:r>
      </w:hyperlink>
    </w:p>
    <w:p>
      <w:pPr>
        <w:pStyle w:val="TOC2"/>
        <w:tabs>
          <w:tab w:val="right" w:leader="dot" w:pos="8306"/>
        </w:tabs>
      </w:pPr>
      <w:hyperlink w:anchor="_Toc3951" w:history="1">
        <w:r>
          <w:rPr>
            <w:rFonts w:ascii="仿宋" w:eastAsia="仿宋" w:hAnsi="仿宋" w:cs="仿宋" w:hint="eastAsia"/>
            <w:lang w:eastAsia="zh-CN"/>
          </w:rPr>
          <w:t>(四)、利润率高</w:t>
        </w:r>
        <w:r>
          <w:tab/>
        </w:r>
        <w:r>
          <w:fldChar w:fldCharType="begin"/>
        </w:r>
        <w:r>
          <w:instrText xml:space="preserve"> PAGEREF _Toc3951 \h </w:instrText>
        </w:r>
        <w:r>
          <w:fldChar w:fldCharType="separate"/>
        </w:r>
        <w:r>
          <w:t>53</w:t>
        </w:r>
        <w:r>
          <w:fldChar w:fldCharType="end"/>
        </w:r>
      </w:hyperlink>
    </w:p>
    <w:p>
      <w:pPr>
        <w:pStyle w:val="TOC1"/>
        <w:tabs>
          <w:tab w:val="right" w:leader="dot" w:pos="8306"/>
        </w:tabs>
      </w:pPr>
      <w:hyperlink w:anchor="_Toc3974" w:history="1">
        <w:r>
          <w:rPr>
            <w:rFonts w:ascii="仿宋" w:eastAsia="仿宋" w:hAnsi="仿宋" w:cs="仿宋" w:hint="eastAsia"/>
            <w:lang w:eastAsia="zh-CN"/>
          </w:rPr>
          <w:t>十三、铁路模块电源项目变更管理</w:t>
        </w:r>
        <w:r>
          <w:tab/>
        </w:r>
        <w:r>
          <w:fldChar w:fldCharType="begin"/>
        </w:r>
        <w:r>
          <w:instrText xml:space="preserve"> PAGEREF _Toc3974 \h </w:instrText>
        </w:r>
        <w:r>
          <w:fldChar w:fldCharType="separate"/>
        </w:r>
        <w:r>
          <w:t>55</w:t>
        </w:r>
        <w:r>
          <w:fldChar w:fldCharType="end"/>
        </w:r>
      </w:hyperlink>
    </w:p>
    <w:p>
      <w:pPr>
        <w:pStyle w:val="TOC2"/>
        <w:tabs>
          <w:tab w:val="right" w:leader="dot" w:pos="8306"/>
        </w:tabs>
      </w:pPr>
      <w:hyperlink w:anchor="_Toc25068" w:history="1">
        <w:r>
          <w:rPr>
            <w:rFonts w:ascii="仿宋" w:eastAsia="仿宋" w:hAnsi="仿宋" w:cs="仿宋" w:hint="eastAsia"/>
            <w:lang w:eastAsia="zh-CN"/>
          </w:rPr>
          <w:t>(一)、变更申请与评估</w:t>
        </w:r>
        <w:r>
          <w:tab/>
        </w:r>
        <w:r>
          <w:fldChar w:fldCharType="begin"/>
        </w:r>
        <w:r>
          <w:instrText xml:space="preserve"> PAGEREF _Toc25068 \h </w:instrText>
        </w:r>
        <w:r>
          <w:fldChar w:fldCharType="separate"/>
        </w:r>
        <w:r>
          <w:t>55</w:t>
        </w:r>
        <w:r>
          <w:fldChar w:fldCharType="end"/>
        </w:r>
      </w:hyperlink>
    </w:p>
    <w:p>
      <w:pPr>
        <w:pStyle w:val="TOC2"/>
        <w:tabs>
          <w:tab w:val="right" w:leader="dot" w:pos="8306"/>
        </w:tabs>
      </w:pPr>
      <w:hyperlink w:anchor="_Toc28964" w:history="1">
        <w:r>
          <w:rPr>
            <w:rFonts w:ascii="仿宋" w:eastAsia="仿宋" w:hAnsi="仿宋" w:cs="仿宋" w:hint="eastAsia"/>
            <w:lang w:eastAsia="zh-CN"/>
          </w:rPr>
          <w:t>(二)、变更实施与控制</w:t>
        </w:r>
        <w:r>
          <w:tab/>
        </w:r>
        <w:r>
          <w:fldChar w:fldCharType="begin"/>
        </w:r>
        <w:r>
          <w:instrText xml:space="preserve"> PAGEREF _Toc28964 \h </w:instrText>
        </w:r>
        <w:r>
          <w:fldChar w:fldCharType="separate"/>
        </w:r>
        <w:r>
          <w:t>55</w:t>
        </w:r>
        <w:r>
          <w:fldChar w:fldCharType="end"/>
        </w:r>
      </w:hyperlink>
    </w:p>
    <w:p>
      <w:pPr>
        <w:pStyle w:val="TOC1"/>
        <w:tabs>
          <w:tab w:val="right" w:leader="dot" w:pos="8306"/>
        </w:tabs>
      </w:pPr>
      <w:hyperlink w:anchor="_Toc29936" w:history="1">
        <w:r>
          <w:rPr>
            <w:rFonts w:ascii="仿宋" w:eastAsia="仿宋" w:hAnsi="仿宋" w:cs="仿宋" w:hint="eastAsia"/>
            <w:lang w:eastAsia="zh-CN"/>
          </w:rPr>
          <w:t>十四、利益相关者分析与沟通计划</w:t>
        </w:r>
        <w:r>
          <w:tab/>
        </w:r>
        <w:r>
          <w:fldChar w:fldCharType="begin"/>
        </w:r>
        <w:r>
          <w:instrText xml:space="preserve"> PAGEREF _Toc29936 \h </w:instrText>
        </w:r>
        <w:r>
          <w:fldChar w:fldCharType="separate"/>
        </w:r>
        <w:r>
          <w:t>56</w:t>
        </w:r>
        <w:r>
          <w:fldChar w:fldCharType="end"/>
        </w:r>
      </w:hyperlink>
    </w:p>
    <w:p>
      <w:pPr>
        <w:pStyle w:val="TOC2"/>
        <w:tabs>
          <w:tab w:val="right" w:leader="dot" w:pos="8306"/>
        </w:tabs>
      </w:pPr>
      <w:hyperlink w:anchor="_Toc18209" w:history="1">
        <w:r>
          <w:rPr>
            <w:rFonts w:ascii="仿宋" w:eastAsia="仿宋" w:hAnsi="仿宋" w:cs="仿宋" w:hint="eastAsia"/>
            <w:lang w:eastAsia="zh-CN"/>
          </w:rPr>
          <w:t>(一)、利益相关者分析</w:t>
        </w:r>
        <w:r>
          <w:tab/>
        </w:r>
        <w:r>
          <w:fldChar w:fldCharType="begin"/>
        </w:r>
        <w:r>
          <w:instrText xml:space="preserve"> PAGEREF _Toc18209 \h </w:instrText>
        </w:r>
        <w:r>
          <w:fldChar w:fldCharType="separate"/>
        </w:r>
        <w:r>
          <w:t>56</w:t>
        </w:r>
        <w:r>
          <w:fldChar w:fldCharType="end"/>
        </w:r>
      </w:hyperlink>
    </w:p>
    <w:p>
      <w:pPr>
        <w:pStyle w:val="TOC2"/>
        <w:tabs>
          <w:tab w:val="right" w:leader="dot" w:pos="8306"/>
        </w:tabs>
      </w:pPr>
      <w:hyperlink w:anchor="_Toc8704" w:history="1">
        <w:r>
          <w:rPr>
            <w:rFonts w:ascii="仿宋" w:eastAsia="仿宋" w:hAnsi="仿宋" w:cs="仿宋" w:hint="eastAsia"/>
            <w:lang w:eastAsia="zh-CN"/>
          </w:rPr>
          <w:t>(二)、沟通计划</w:t>
        </w:r>
        <w:r>
          <w:tab/>
        </w:r>
        <w:r>
          <w:fldChar w:fldCharType="begin"/>
        </w:r>
        <w:r>
          <w:instrText xml:space="preserve"> PAGEREF _Toc8704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20"/>
      <w:r>
        <w:rPr>
          <w:rFonts w:ascii="仿宋" w:eastAsia="仿宋" w:hAnsi="仿宋" w:cs="仿宋" w:hint="eastAsia"/>
          <w:sz w:val="28"/>
          <w:lang w:eastAsia="zh-CN"/>
        </w:rPr>
        <w:t>一、铁路模块电源项目绩效评估</w:t>
      </w:r>
      <w:bookmarkEnd w:id="2"/>
    </w:p>
    <w:p>
      <w:pPr>
        <w:pStyle w:val="Heading2"/>
        <w:rPr>
          <w:rFonts w:ascii="仿宋" w:eastAsia="仿宋" w:hAnsi="仿宋" w:cs="仿宋" w:hint="eastAsia"/>
          <w:lang w:eastAsia="zh-CN"/>
        </w:rPr>
      </w:pPr>
      <w:bookmarkStart w:id="3" w:name="_Toc145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模块电源项目中，我们设计了一套全面的绩效评估指标，以确保铁路模块电源项目的可控和成功交付。这些指标跨足铁路模块电源项目目标、成本、进度和质量等多个维度，为我们提供了全面洞察铁路模块电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模块电源项目目标达成率是我们关注的首要指标。我们设定了明确的目标，并通过定期监测和评估，迅速发现并应对潜在的目标偏差。这为铁路模块电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成本绩效是另一个核心关注点。通过实际成本与预算成本的对比分析，我们深入了解成本差异的原因，及时调整资源分配，保持铁路模块电源项目在经济效益方面的合理水平。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模块电源项目进度作为关键的绩效指标之一，得到了精心的关注。我们制定了详细的铁路模块电源项目进度计划，并设立了进度符合度指标，确保实际进度与计划进度保持一致。这使我们能够快速发现和解决潜在的进度问题，保持铁路模块电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铁路模块电源项目绩效的不可或缺的一环。我们引入了一系列的质量标准和客户满意度指标，以确保铁路模块电源项目交付的成果在质量上达到或超越预期水平。通过持续监测这些指标，我们努力提升铁路模块电源项目整体质量水平，为铁路模块电源项目的成功交付提供有力保障。通过这些科学且全面的绩效评估，我们能够更好地引导铁路模块电源项目的持续改进，确保铁路模块电源项目目标的顺利达成。</w:t>
      </w:r>
    </w:p>
    <w:p>
      <w:pPr>
        <w:pStyle w:val="Heading2"/>
        <w:ind w:firstLine="560" w:firstLineChars="200"/>
        <w:rPr>
          <w:rFonts w:ascii="仿宋" w:eastAsia="仿宋" w:hAnsi="仿宋" w:cs="仿宋" w:hint="eastAsia"/>
          <w:sz w:val="28"/>
          <w:lang w:eastAsia="zh-CN"/>
        </w:rPr>
      </w:pPr>
      <w:bookmarkStart w:id="4" w:name="_Toc671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绩效评估是铁路模块电源项目中的关键环节，为确保铁路模块电源项目达到预期目标，我们采用了多层次、多维度的绩效评估方法。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铁路模块电源项目的战略目标对齐，确保每个决策和行动都与铁路模块电源项目整体目标保持一致。团队会定期召开战略对齐会议，审视当前工作与铁路模块电源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铁路模块电源项目进度、质量、成本和风险等方面。这些指标通过数据收集和分析，为铁路模块电源项目管理团队提供了客观的评估依据。例如，我们通过铁路模块电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绩效评估不仅仅停留在铁路模块电源项目内部，还考虑了铁路模块电源项目对外部环境的影响。我们定期进行干系人满意度调查，以了解各利益相关方对铁路模块电源项目的期望和满意度，并及时做出调整。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这种多层次、多角度的绩效评估方法，使得我们能够全面了解铁路模块电源项目的运行状态，及时做出调整，确保铁路模块电源项目在不断变化的环境中保持稳健前行。</w:t>
      </w:r>
    </w:p>
    <w:p>
      <w:pPr>
        <w:pStyle w:val="Heading2"/>
        <w:ind w:firstLine="560" w:firstLineChars="200"/>
        <w:rPr>
          <w:rFonts w:ascii="仿宋" w:eastAsia="仿宋" w:hAnsi="仿宋" w:cs="仿宋" w:hint="eastAsia"/>
          <w:sz w:val="28"/>
          <w:lang w:eastAsia="zh-CN"/>
        </w:rPr>
      </w:pPr>
      <w:bookmarkStart w:id="5" w:name="_Toc2026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为了确保铁路模块电源项目的有效管理和不断优化，我们采用了精心设计的绩效评估周期。这个周期旨在实现灵活、实时和全面的评估，以适应铁路模块电源项目执行中的各种挑战。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铁路模块电源项目的不同需求，分为短期、中期和长期。短期评估关注每个迭代或工作周期，以及时发现和解决当前任务中的问题。中期评估涵盖几个迭代，深入了解整体铁路模块电源项目的趋势和性能。长期评估则着眼于整个铁路模块电源项目阶段，确保铁路模块电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铁路模块电源项目管理工具和协作平台，团队成员能够随时更新和分享铁路模块电源项目数据。这种实时性的反馈机制使我们能够及时察觉潜在问题，快速调整，保持铁路模块电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铁路模块电源项目的决策制定密不可分。每个周期的铁路模块电源项目回顾会议成为集体总结经验、识别问题深层次原因并找到创新解决方案的平台。这种定期的反思与调整机制使铁路模块电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8"/>
      <w:r>
        <w:rPr>
          <w:rFonts w:ascii="仿宋" w:eastAsia="仿宋" w:hAnsi="仿宋" w:cs="仿宋" w:hint="eastAsia"/>
          <w:sz w:val="28"/>
          <w:lang w:eastAsia="zh-CN"/>
        </w:rPr>
        <w:t>二、铁路模块电源项目文档管理</w:t>
      </w:r>
      <w:bookmarkEnd w:id="6"/>
    </w:p>
    <w:p>
      <w:pPr>
        <w:pStyle w:val="Heading2"/>
        <w:rPr>
          <w:rFonts w:ascii="仿宋" w:eastAsia="仿宋" w:hAnsi="仿宋" w:cs="仿宋" w:hint="eastAsia"/>
          <w:lang w:eastAsia="zh-CN"/>
        </w:rPr>
      </w:pPr>
      <w:bookmarkStart w:id="7" w:name="_Toc1815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铁路模块电源项目高度重视文档的质量和准确性，以支持铁路模块电源项目的各项活动和决策。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模块电源项目文档的编制始于铁路模块电源项目计划的初期，我们制定了详细的文档编制计划，明确了每个文档的内容、格式和编写责任人。在铁路模块电源项目启动阶段，我们首先编制了铁路模块电源项目章程，明确定义了铁路模块电源项目的目标、范围、风险等关键要素。随后，铁路模块电源项目团队根据计划陆续编制了需求文档、设计文档、测试文档等各类文档，确保铁路模块电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路模块电源项目管理中的重要环节，旨在确保铁路模块电源项目文档符合质量标准和铁路模块电源项目需求。在铁路模块电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路模块电源项目相关利益方和专业领域的专家对文档进行独立审查。这有助于获取更全面、客观的反馈，确保铁路模块电源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铁路模块电源项目在文档编制与审查方面建立了严格的管理机制，通过规范的流程和多维度的审查，确保铁路模块电源项目文档的质量、准确性和可靠性，为铁路模块电源项目的顺利推进提供了有力支持。</w:t>
      </w:r>
    </w:p>
    <w:p>
      <w:pPr>
        <w:pStyle w:val="Heading2"/>
        <w:ind w:firstLine="560" w:firstLineChars="200"/>
        <w:rPr>
          <w:rFonts w:ascii="仿宋" w:eastAsia="仿宋" w:hAnsi="仿宋" w:cs="仿宋" w:hint="eastAsia"/>
          <w:sz w:val="28"/>
          <w:lang w:eastAsia="zh-CN"/>
        </w:rPr>
      </w:pPr>
      <w:bookmarkStart w:id="8" w:name="_Toc1842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在铁路模块电源项目中，我们致力于优化文档发布与分发过程，以确保信息的高效传递和团队间协作的顺畅进行。以下是我们采取的关键优化策略：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我们通过多渠道发布文档，包括电子邮件、铁路模块电源项目管理平台、内部网站等，以满足不同团队成员的偏好和需求。多渠道发布确保了信息的全面覆盖。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我们采用了精细的权限控制，确保只有授权人员可以访问敏感信息。这种安全措施保护了铁路模块电源项目文档的机密性，防止了未经授权的信息泄露。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379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铁路模块电源项目生命周期中一个至关重要的环节，直接关系到铁路模块电源项目信息的长期保存和历史记录的完整性。在铁路模块电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0419"/>
      <w:r>
        <w:rPr>
          <w:rFonts w:ascii="仿宋" w:eastAsia="仿宋" w:hAnsi="仿宋" w:cs="仿宋" w:hint="eastAsia"/>
          <w:sz w:val="28"/>
          <w:lang w:eastAsia="zh-CN"/>
        </w:rPr>
        <w:t>三、铁路模块电源项目土建工程</w:t>
      </w:r>
      <w:bookmarkEnd w:id="10"/>
    </w:p>
    <w:p>
      <w:pPr>
        <w:pStyle w:val="Heading2"/>
        <w:rPr>
          <w:rFonts w:ascii="仿宋" w:eastAsia="仿宋" w:hAnsi="仿宋" w:cs="仿宋" w:hint="eastAsia"/>
          <w:lang w:eastAsia="zh-CN"/>
        </w:rPr>
      </w:pPr>
      <w:bookmarkStart w:id="11" w:name="_Toc13016"/>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在铁路模块电源项目的建筑工程设计中，我们将秉承一系列重要的设计原则，以确保铁路模块电源项目建筑在功能、美观、可持续性等方面达到最佳效果。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首要原则是确保建筑的功能性得到最大化的发挥。我们将充分理解铁路模块电源项目的实际需求，合理布局各个功能区域，保证建筑在满足业务需求的同时，提供高效的工作环境。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在建筑设计中，我们将综合考虑建设和运营成本。通过精细的经济效益分析，确保设计方案在高效利用资源的同时，对铁路模块电源项目的长期盈利能力有积极的贡献。</w:t>
      </w:r>
    </w:p>
    <w:p>
      <w:pPr>
        <w:pStyle w:val="Heading2"/>
        <w:ind w:firstLine="560" w:firstLineChars="200"/>
        <w:rPr>
          <w:rFonts w:ascii="仿宋" w:eastAsia="仿宋" w:hAnsi="仿宋" w:cs="仿宋" w:hint="eastAsia"/>
          <w:sz w:val="28"/>
          <w:lang w:eastAsia="zh-CN"/>
        </w:rPr>
      </w:pPr>
      <w:bookmarkStart w:id="12" w:name="_Toc9498"/>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模块电源项目的土建工程设计中，我们将精准设定设计年限，结合铁路模块电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铁路模块电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0995"/>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铁路模块电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铁路模块电源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铁路模块电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32167"/>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本期工程铁路模块电源项目预计总建筑面积XXX平方米，其中：计容建筑面积XXX平方米，计划建筑工程投资XX万元，占铁路模块电源项目总投资的XX%。</w:t>
      </w:r>
    </w:p>
    <w:p>
      <w:pPr>
        <w:pStyle w:val="Heading1"/>
        <w:ind w:firstLine="560" w:firstLineChars="200"/>
        <w:rPr>
          <w:rFonts w:ascii="仿宋" w:eastAsia="仿宋" w:hAnsi="仿宋" w:cs="仿宋" w:hint="eastAsia"/>
          <w:sz w:val="28"/>
          <w:lang w:eastAsia="zh-CN"/>
        </w:rPr>
      </w:pPr>
      <w:bookmarkStart w:id="15" w:name="_Toc27473"/>
      <w:r>
        <w:rPr>
          <w:rFonts w:ascii="仿宋" w:eastAsia="仿宋" w:hAnsi="仿宋" w:cs="仿宋" w:hint="eastAsia"/>
          <w:sz w:val="28"/>
          <w:lang w:eastAsia="zh-CN"/>
        </w:rPr>
        <w:t>四、铁路模块电源项目选址可行性分析</w:t>
      </w:r>
      <w:bookmarkEnd w:id="15"/>
    </w:p>
    <w:p>
      <w:pPr>
        <w:pStyle w:val="Heading2"/>
        <w:rPr>
          <w:rFonts w:ascii="仿宋" w:eastAsia="仿宋" w:hAnsi="仿宋" w:cs="仿宋" w:hint="eastAsia"/>
          <w:lang w:eastAsia="zh-CN"/>
        </w:rPr>
      </w:pPr>
      <w:bookmarkStart w:id="16" w:name="_Toc31106"/>
      <w:r>
        <w:rPr>
          <w:rFonts w:ascii="仿宋" w:eastAsia="仿宋" w:hAnsi="仿宋" w:cs="仿宋" w:hint="eastAsia"/>
          <w:lang w:eastAsia="zh-CN"/>
        </w:rPr>
        <w:t>(一)、铁路模块电源项目选址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该铁路模块电源项目选址位于XX省XX市XX区XXX街道</w:t>
      </w:r>
    </w:p>
    <w:p>
      <w:pPr>
        <w:pStyle w:val="Heading2"/>
        <w:ind w:firstLine="560" w:firstLineChars="200"/>
        <w:rPr>
          <w:rFonts w:ascii="仿宋" w:eastAsia="仿宋" w:hAnsi="仿宋" w:cs="仿宋" w:hint="eastAsia"/>
          <w:sz w:val="28"/>
          <w:lang w:eastAsia="zh-CN"/>
        </w:rPr>
      </w:pPr>
      <w:bookmarkStart w:id="17" w:name="_Toc372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铁路模块电源项目的征地面积将根据铁路模块电源项目的实际规模和需求进行精确规划。具体面积XXX平方米，旨在确保铁路模块电源项目不仅能够满足当前的发展需求，还能够预留空间以适应未来的扩展。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净用地面积是在征地面积基础上去除不可利用面积后的实际可开发用地。具体面积XXX平方米，考虑到环保、交通、安全等多方面因素，以确保铁路模块电源项目在整体利用效率上达到最优。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铁路模块电源项目计划建设的建筑总规模具体面积XXX平方米。这一规模的确定综合考虑了铁路模块电源项目的性质、规模，以及城市规划的相关要求，确保建筑布局与周边环境协调一致。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绿地率是铁路模块电源项目用地中被规划为绿地的比例。具体面积XXX平方米，旨在通过合理规划绿地，改善铁路模块电源项目周边环境，提升居民生活质量，并符合城市整体绿化规划。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容积率是用地上可以建设的建筑总体积与用地面积之比。具体面积XXX，通过合理的容积率规划，确保铁路模块电源项目建筑规模与周边环境和谐共生。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路模块电源项目选址与当地城市规划相一致，具体面积XXX平方米。通过与城市规划部门深入沟通，确保铁路模块电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铁路模块电源项目选址符合当地产业政策，具体面积XXX平方米。这包括铁路模块电源项目对当地经济的促进作用，以及对相关产业的带动效应，确保铁路模块电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用地总体要求必须符合环保和可持续发展的原则，具体面积XXX平方米。通过采用绿色建筑设计、节能减排等措施，确保铁路模块电源项目在建设和运营过程中对环境的影响最小化，达到可持续发展的要求。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确保铁路模块电源项目选址具备必要的公共设施配套，具体面积XXX平方米。这包括交通便利性、教育、医疗等基础设施，以提高居民生活品质，使得铁路模块电源项目选址更具吸引力。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考虑用地总体要求对当地社会稳定性的影响，具体面积XXX平方米。通过深入了解当地社区反馈，确保铁路模块电源项目的选址和建设过程对当地社会和谐稳定产生积极作用。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路模块电源项目选址不仅符合法规和规划，还在实际操作中具有可行性。这一全面规划将为铁路模块电源项目的成功实施提供坚实的基础，确保铁路模块电源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4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模块电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铁路模块电源项目的设备规划和空间设计中，我们将采取灵活设备布局的措施。设备布局将根据实际需求进行灵活设计，避免不必要的浪费。通过合理规划设备摆放位置，我们将提高设备的利用率，减少设备间距，以确保铁路模块电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铁路模块电源项目内部引入共享设施的概念，例如共享会议室、办公区等。通过这种方式，我们可以减少对资源的重复建设，提高资源共享效率，从而减小铁路模块电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979"/>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铁路模块电源项目的总图布置中，我们将不同功能区域进行明确的规划，以最大程度满足铁路模块电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https://d.book118.com/708010027054006041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铁路模块电源项目计划设计方案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铁路模块电源项目计划设计方案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铁路模块电源项目计划设计方案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铁路模块电源项目计划设计方案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铁路模块电源项目计划设计方案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铁路模块电源项目计划设计方案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铁路模块电源项目计划设计方案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铁路模块电源项目计划设计方案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铁路模块电源项目计划设计方案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铁路模块电源项目计划设计方案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铁路模块电源项目计划设计方案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铁路模块电源项目计划设计方案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铁路模块电源项目计划设计方案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铁路模块电源项目计划设计方案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铁路模块电源项目计划设计方案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铁路模块电源项目计划设计方案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铁路模块电源项目计划设计方案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196214"/>
    <w:rsid w:val="491962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1002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2024-02-25T11:57:00Z</dcterms:created>
  <dcterms:modified xsi:type="dcterms:W3CDTF">2024-02-25T11:57:31Z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316618B3462C484DB8A2F449FB825433_11</vt:lpwstr>
  </property>
  <property fmtid="{D5CDD505-2E9C-101B-9397-08002B2CF9AE}" pid="3" name="KSOProductBuildVer">
    <vt:lpwstr>2052-12.1.0.16388</vt:lpwstr>
  </property>
</Properties>
</file>