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2" w:lineRule="auto"/>
        <w:rPr>
          <w:rFonts w:ascii="Arial"/>
          <w:sz w:val="21"/>
        </w:rPr>
      </w:pPr>
    </w:p>
    <w:p>
      <w:pPr>
        <w:spacing w:before="101" w:line="222" w:lineRule="auto"/>
        <w:ind w:left="2094"/>
        <w:outlineLvl w:val="0"/>
        <w:rPr>
          <w:rFonts w:ascii="SimHei" w:eastAsia="SimHei" w:hAnsi="SimHei" w:cs="SimHei"/>
          <w:sz w:val="31"/>
          <w:szCs w:val="31"/>
        </w:rPr>
      </w:pPr>
      <w:r>
        <w:rPr>
          <w:rFonts w:ascii="SimHei" w:eastAsia="SimHei" w:hAnsi="SimHei" w:cs="SimHei"/>
          <w:b/>
          <w:bCs/>
          <w:spacing w:val="-1"/>
          <w:sz w:val="31"/>
          <w:szCs w:val="31"/>
        </w:rPr>
        <w:t>机动车前照灯检测仪校准器检定规程</w:t>
      </w:r>
    </w:p>
    <w:p>
      <w:pPr>
        <w:spacing w:line="249" w:lineRule="auto"/>
        <w:rPr>
          <w:rFonts w:ascii="Arial"/>
          <w:sz w:val="21"/>
        </w:rPr>
      </w:pPr>
    </w:p>
    <w:p>
      <w:pPr>
        <w:spacing w:line="250" w:lineRule="auto"/>
        <w:rPr>
          <w:rFonts w:ascii="Arial"/>
          <w:sz w:val="21"/>
        </w:rPr>
      </w:pPr>
    </w:p>
    <w:p>
      <w:pPr>
        <w:spacing w:before="75" w:line="223" w:lineRule="auto"/>
        <w:ind w:left="13"/>
        <w:rPr>
          <w:rFonts w:ascii="SimHei" w:eastAsia="SimHei" w:hAnsi="SimHei" w:cs="SimHei"/>
          <w:sz w:val="23"/>
          <w:szCs w:val="23"/>
        </w:rPr>
      </w:pPr>
      <w:r>
        <w:rPr>
          <w:rFonts w:ascii="SimHei" w:eastAsia="SimHei" w:hAnsi="SimHei" w:cs="SimHei"/>
          <w:b/>
          <w:bCs/>
          <w:spacing w:val="-8"/>
          <w:sz w:val="23"/>
          <w:szCs w:val="23"/>
        </w:rPr>
        <w:t>1</w:t>
      </w:r>
      <w:r>
        <w:rPr>
          <w:rFonts w:ascii="SimHei" w:eastAsia="SimHei" w:hAnsi="SimHei" w:cs="SimHei"/>
          <w:spacing w:val="-8"/>
          <w:sz w:val="23"/>
          <w:szCs w:val="23"/>
        </w:rPr>
        <w:t xml:space="preserve">  </w:t>
      </w:r>
      <w:r>
        <w:rPr>
          <w:rFonts w:ascii="SimHei" w:eastAsia="SimHei" w:hAnsi="SimHei" w:cs="SimHei"/>
          <w:b/>
          <w:bCs/>
          <w:spacing w:val="-8"/>
          <w:sz w:val="23"/>
          <w:szCs w:val="23"/>
        </w:rPr>
        <w:t>范围</w:t>
      </w:r>
    </w:p>
    <w:p>
      <w:pPr>
        <w:pStyle w:val="BodyText"/>
        <w:spacing w:before="283" w:line="219" w:lineRule="auto"/>
        <w:ind w:left="489"/>
      </w:pPr>
      <w:r>
        <w:rPr>
          <w:spacing w:val="10"/>
        </w:rPr>
        <w:t>本规程适用于机动车前照灯检测仪校准器的首次检定、后续检定和使用中检查。</w:t>
      </w:r>
    </w:p>
    <w:p>
      <w:pPr>
        <w:spacing w:before="263" w:line="222" w:lineRule="auto"/>
        <w:ind w:left="13"/>
        <w:rPr>
          <w:rFonts w:ascii="SimHei" w:eastAsia="SimHei" w:hAnsi="SimHei" w:cs="SimHei"/>
          <w:sz w:val="23"/>
          <w:szCs w:val="23"/>
        </w:rPr>
      </w:pPr>
      <w:r>
        <w:rPr>
          <w:rFonts w:ascii="SimHei" w:eastAsia="SimHei" w:hAnsi="SimHei" w:cs="SimHei"/>
          <w:b/>
          <w:bCs/>
          <w:spacing w:val="1"/>
          <w:sz w:val="23"/>
          <w:szCs w:val="23"/>
        </w:rPr>
        <w:t>2</w:t>
      </w:r>
      <w:r>
        <w:rPr>
          <w:rFonts w:ascii="SimHei" w:eastAsia="SimHei" w:hAnsi="SimHei" w:cs="SimHei"/>
          <w:spacing w:val="1"/>
          <w:sz w:val="23"/>
          <w:szCs w:val="23"/>
        </w:rPr>
        <w:t xml:space="preserve">  </w:t>
      </w:r>
      <w:r>
        <w:rPr>
          <w:rFonts w:ascii="SimHei" w:eastAsia="SimHei" w:hAnsi="SimHei" w:cs="SimHei"/>
          <w:b/>
          <w:bCs/>
          <w:spacing w:val="1"/>
          <w:sz w:val="23"/>
          <w:szCs w:val="23"/>
        </w:rPr>
        <w:t>引用文件</w:t>
      </w:r>
    </w:p>
    <w:p>
      <w:pPr>
        <w:pStyle w:val="BodyText"/>
        <w:spacing w:before="277" w:line="219" w:lineRule="auto"/>
        <w:ind w:left="489"/>
      </w:pPr>
      <w:r>
        <w:rPr>
          <w:spacing w:val="3"/>
        </w:rPr>
        <w:t>本规程引用下列文件：</w:t>
      </w:r>
    </w:p>
    <w:p>
      <w:pPr>
        <w:pStyle w:val="BodyText"/>
        <w:spacing w:before="76" w:line="372" w:lineRule="exact"/>
        <w:ind w:left="489"/>
      </w:pPr>
      <w:r>
        <w:rPr>
          <w:position w:val="10"/>
        </w:rPr>
        <w:t>JJF</w:t>
      </w:r>
      <w:r>
        <w:rPr>
          <w:spacing w:val="78"/>
          <w:position w:val="10"/>
        </w:rPr>
        <w:t xml:space="preserve"> </w:t>
      </w:r>
      <w:r>
        <w:rPr>
          <w:spacing w:val="4"/>
          <w:position w:val="10"/>
        </w:rPr>
        <w:t>1059.1—2012《测量不确定度评定与表示》</w:t>
      </w:r>
    </w:p>
    <w:p>
      <w:pPr>
        <w:pStyle w:val="BodyText"/>
        <w:spacing w:line="219" w:lineRule="auto"/>
        <w:ind w:left="489"/>
      </w:pPr>
      <w:r>
        <w:t>GB</w:t>
      </w:r>
      <w:r>
        <w:rPr>
          <w:spacing w:val="6"/>
        </w:rPr>
        <w:t>4599《</w:t>
      </w:r>
      <w:r>
        <w:rPr>
          <w:spacing w:val="93"/>
        </w:rPr>
        <w:t xml:space="preserve"> </w:t>
      </w:r>
      <w:r>
        <w:rPr>
          <w:spacing w:val="6"/>
        </w:rPr>
        <w:t>汽车用灯丝灯泡前照灯》</w:t>
      </w:r>
    </w:p>
    <w:p>
      <w:pPr>
        <w:pStyle w:val="BodyText"/>
        <w:spacing w:before="76" w:line="262" w:lineRule="auto"/>
        <w:ind w:left="9" w:right="137" w:firstLine="479"/>
      </w:pPr>
      <w:r>
        <w:rPr>
          <w:spacing w:val="15"/>
        </w:rPr>
        <w:t>凡是注日期的引用文件，仅注日期的版本适用于本规程，凡是不注日期的引用文</w:t>
      </w:r>
      <w:r>
        <w:rPr>
          <w:spacing w:val="16"/>
        </w:rPr>
        <w:t xml:space="preserve"> </w:t>
      </w:r>
      <w:r>
        <w:rPr>
          <w:spacing w:val="17"/>
        </w:rPr>
        <w:t>件，其最新版本(包括所有的修改单)适用于本规程，</w:t>
      </w:r>
    </w:p>
    <w:p>
      <w:pPr>
        <w:spacing w:before="273" w:line="221" w:lineRule="auto"/>
        <w:ind w:left="13"/>
        <w:rPr>
          <w:rFonts w:ascii="SimHei" w:eastAsia="SimHei" w:hAnsi="SimHei" w:cs="SimHei"/>
          <w:sz w:val="23"/>
          <w:szCs w:val="23"/>
        </w:rPr>
      </w:pPr>
      <w:r>
        <w:rPr>
          <w:rFonts w:ascii="SimHei" w:eastAsia="SimHei" w:hAnsi="SimHei" w:cs="SimHei"/>
          <w:b/>
          <w:bCs/>
          <w:spacing w:val="-7"/>
          <w:sz w:val="23"/>
          <w:szCs w:val="23"/>
        </w:rPr>
        <w:t>3</w:t>
      </w:r>
      <w:r>
        <w:rPr>
          <w:rFonts w:ascii="SimHei" w:eastAsia="SimHei" w:hAnsi="SimHei" w:cs="SimHei"/>
          <w:spacing w:val="7"/>
          <w:sz w:val="23"/>
          <w:szCs w:val="23"/>
        </w:rPr>
        <w:t xml:space="preserve">  </w:t>
      </w:r>
      <w:r>
        <w:rPr>
          <w:rFonts w:ascii="SimHei" w:eastAsia="SimHei" w:hAnsi="SimHei" w:cs="SimHei"/>
          <w:b/>
          <w:bCs/>
          <w:spacing w:val="-7"/>
          <w:sz w:val="23"/>
          <w:szCs w:val="23"/>
        </w:rPr>
        <w:t>概述</w:t>
      </w:r>
    </w:p>
    <w:p>
      <w:pPr>
        <w:pStyle w:val="BodyText"/>
        <w:spacing w:before="259" w:line="279" w:lineRule="auto"/>
        <w:ind w:left="9" w:right="5" w:firstLine="479"/>
        <w:jc w:val="both"/>
      </w:pPr>
      <w:r>
        <w:rPr>
          <w:spacing w:val="17"/>
        </w:rPr>
        <w:t>机动车前照灯检测仪校准器(以下简称校准器)可分为远光校准器、远近光校准器</w:t>
      </w:r>
      <w:r>
        <w:rPr>
          <w:spacing w:val="16"/>
        </w:rPr>
        <w:t xml:space="preserve"> </w:t>
      </w:r>
      <w:r>
        <w:rPr>
          <w:spacing w:val="10"/>
        </w:rPr>
        <w:t>和近光激光校准器。校准器是装有标准光源，带有水平和垂直精密旋转机构的装置。远</w:t>
      </w:r>
      <w:r>
        <w:rPr>
          <w:spacing w:val="8"/>
        </w:rPr>
        <w:t xml:space="preserve"> </w:t>
      </w:r>
      <w:r>
        <w:rPr>
          <w:spacing w:val="9"/>
        </w:rPr>
        <w:t>光校准器由标准光源、直流稳压电源及电压表、水平和垂直角度旋转机构、水平调整机</w:t>
      </w:r>
      <w:r>
        <w:rPr>
          <w:spacing w:val="8"/>
        </w:rPr>
        <w:t xml:space="preserve">  </w:t>
      </w:r>
      <w:r>
        <w:rPr>
          <w:spacing w:val="10"/>
        </w:rPr>
        <w:t>构和找正机构等部分组成；远近光校准器还带有激光器；近光激光校准器的组成包括激</w:t>
      </w:r>
      <w:r>
        <w:rPr>
          <w:spacing w:val="7"/>
        </w:rPr>
        <w:t xml:space="preserve"> </w:t>
      </w:r>
      <w:r>
        <w:rPr>
          <w:spacing w:val="10"/>
        </w:rPr>
        <w:t>光器、水平和垂直角度旋转机构、水平调整机</w:t>
      </w:r>
      <w:r>
        <w:rPr>
          <w:spacing w:val="9"/>
        </w:rPr>
        <w:t>构和找正机构。其工作原理是通过调节电</w:t>
      </w:r>
      <w:r>
        <w:t xml:space="preserve">  </w:t>
      </w:r>
      <w:r>
        <w:rPr>
          <w:spacing w:val="12"/>
        </w:rPr>
        <w:t>压调压装置和水平、垂直角度旋钮，使校准器发出一束已知发光强度和光轴角的光束，</w:t>
      </w:r>
      <w:r>
        <w:rPr>
          <w:spacing w:val="7"/>
        </w:rPr>
        <w:t xml:space="preserve"> </w:t>
      </w:r>
      <w:r>
        <w:rPr>
          <w:spacing w:val="9"/>
        </w:rPr>
        <w:t>实现对前照灯检测仪的发光强度、光轴偏移角及</w:t>
      </w:r>
      <w:r>
        <w:rPr>
          <w:spacing w:val="8"/>
        </w:rPr>
        <w:t>近光明暗截止线转角的检定。</w:t>
      </w:r>
    </w:p>
    <w:p>
      <w:pPr>
        <w:spacing w:before="315" w:line="222" w:lineRule="auto"/>
        <w:ind w:left="13"/>
        <w:rPr>
          <w:rFonts w:ascii="SimHei" w:eastAsia="SimHei" w:hAnsi="SimHei" w:cs="SimHei"/>
          <w:sz w:val="23"/>
          <w:szCs w:val="23"/>
        </w:rPr>
      </w:pPr>
      <w:r>
        <w:rPr>
          <w:rFonts w:ascii="SimHei" w:eastAsia="SimHei" w:hAnsi="SimHei" w:cs="SimHei"/>
          <w:b/>
          <w:bCs/>
          <w:spacing w:val="-5"/>
          <w:sz w:val="23"/>
          <w:szCs w:val="23"/>
        </w:rPr>
        <w:t>4</w:t>
      </w:r>
      <w:r>
        <w:rPr>
          <w:rFonts w:ascii="SimHei" w:eastAsia="SimHei" w:hAnsi="SimHei" w:cs="SimHei"/>
          <w:spacing w:val="3"/>
          <w:sz w:val="23"/>
          <w:szCs w:val="23"/>
        </w:rPr>
        <w:t xml:space="preserve">  </w:t>
      </w:r>
      <w:r>
        <w:rPr>
          <w:rFonts w:ascii="SimHei" w:eastAsia="SimHei" w:hAnsi="SimHei" w:cs="SimHei"/>
          <w:b/>
          <w:bCs/>
          <w:spacing w:val="-5"/>
          <w:sz w:val="23"/>
          <w:szCs w:val="23"/>
        </w:rPr>
        <w:t>术语</w:t>
      </w:r>
    </w:p>
    <w:p>
      <w:pPr>
        <w:pStyle w:val="BodyText"/>
        <w:spacing w:before="208" w:line="212" w:lineRule="auto"/>
        <w:ind w:left="9"/>
        <w:rPr>
          <w:rFonts w:ascii="Times New Roman" w:eastAsia="Times New Roman" w:hAnsi="Times New Roman" w:cs="Times New Roman"/>
          <w:sz w:val="26"/>
          <w:szCs w:val="26"/>
        </w:rPr>
      </w:pPr>
      <w:r>
        <w:rPr>
          <w:spacing w:val="-6"/>
          <w:sz w:val="26"/>
          <w:szCs w:val="26"/>
        </w:rPr>
        <w:t>4.1</w:t>
      </w:r>
      <w:r>
        <w:rPr>
          <w:spacing w:val="125"/>
          <w:sz w:val="26"/>
          <w:szCs w:val="26"/>
        </w:rPr>
        <w:t xml:space="preserve"> </w:t>
      </w:r>
      <w:r>
        <w:rPr>
          <w:spacing w:val="-6"/>
          <w:sz w:val="26"/>
          <w:szCs w:val="26"/>
        </w:rPr>
        <w:t>发光强度</w:t>
      </w:r>
      <w:r>
        <w:rPr>
          <w:spacing w:val="105"/>
          <w:sz w:val="26"/>
          <w:szCs w:val="26"/>
        </w:rPr>
        <w:t xml:space="preserve"> </w:t>
      </w:r>
      <w:r>
        <w:rPr>
          <w:rFonts w:ascii="Times New Roman" w:eastAsia="Times New Roman" w:hAnsi="Times New Roman" w:cs="Times New Roman"/>
          <w:spacing w:val="-6"/>
          <w:sz w:val="26"/>
          <w:szCs w:val="26"/>
        </w:rPr>
        <w:t>luminous intensity</w:t>
      </w:r>
    </w:p>
    <w:p>
      <w:pPr>
        <w:pStyle w:val="BodyText"/>
        <w:spacing w:before="99" w:line="219" w:lineRule="auto"/>
        <w:ind w:left="489"/>
      </w:pPr>
      <w:r>
        <w:rPr>
          <w:spacing w:val="10"/>
        </w:rPr>
        <w:t>光源在指定方向的发光强度是该光源在包含指定方向的立体角元</w:t>
      </w:r>
      <w:r>
        <w:rPr>
          <w:spacing w:val="-44"/>
        </w:rPr>
        <w:t xml:space="preserve"> </w:t>
      </w:r>
      <w:r>
        <w:rPr>
          <w:spacing w:val="10"/>
        </w:rPr>
        <w:t>d</w:t>
      </w:r>
      <w:r>
        <w:rPr>
          <w:spacing w:val="9"/>
        </w:rPr>
        <w:t>2</w:t>
      </w:r>
      <w:r>
        <w:rPr>
          <w:spacing w:val="58"/>
        </w:rPr>
        <w:t xml:space="preserve"> </w:t>
      </w:r>
      <w:r>
        <w:rPr>
          <w:spacing w:val="9"/>
        </w:rPr>
        <w:t>内传输的光通</w:t>
      </w:r>
    </w:p>
    <w:p>
      <w:pPr>
        <w:pStyle w:val="BodyText"/>
        <w:spacing w:before="92" w:line="360" w:lineRule="exact"/>
        <w:ind w:left="9"/>
        <w:rPr>
          <w:rFonts w:ascii="Times New Roman" w:eastAsia="Times New Roman" w:hAnsi="Times New Roman" w:cs="Times New Roman"/>
        </w:rPr>
      </w:pPr>
      <w:r>
        <w:rPr>
          <w:spacing w:val="-1"/>
          <w:position w:val="9"/>
        </w:rPr>
        <w:t>量</w:t>
      </w:r>
      <w:r>
        <w:rPr>
          <w:spacing w:val="-46"/>
          <w:position w:val="9"/>
        </w:rPr>
        <w:t xml:space="preserve"> </w:t>
      </w:r>
      <w:r>
        <w:rPr>
          <w:rFonts w:ascii="Times New Roman" w:eastAsia="Times New Roman" w:hAnsi="Times New Roman" w:cs="Times New Roman"/>
          <w:spacing w:val="-1"/>
          <w:position w:val="9"/>
        </w:rPr>
        <w:t xml:space="preserve">dφ  </w:t>
      </w:r>
      <w:r>
        <w:rPr>
          <w:spacing w:val="-1"/>
          <w:position w:val="9"/>
        </w:rPr>
        <w:t xml:space="preserve">除以该立体角元之商： </w:t>
      </w:r>
      <w:r>
        <w:rPr>
          <w:rFonts w:ascii="Times New Roman" w:eastAsia="Times New Roman" w:hAnsi="Times New Roman" w:cs="Times New Roman"/>
          <w:spacing w:val="-1"/>
          <w:position w:val="9"/>
        </w:rPr>
        <w:t>I=dφ/d2,</w:t>
      </w:r>
    </w:p>
    <w:p>
      <w:pPr>
        <w:pStyle w:val="BodyText"/>
        <w:spacing w:line="212" w:lineRule="auto"/>
        <w:ind w:left="9"/>
        <w:rPr>
          <w:rFonts w:ascii="Times New Roman" w:eastAsia="Times New Roman" w:hAnsi="Times New Roman" w:cs="Times New Roman"/>
        </w:rPr>
      </w:pPr>
      <w:r>
        <w:t xml:space="preserve">4.2  光轴角  </w:t>
      </w:r>
      <w:r>
        <w:rPr>
          <w:rFonts w:ascii="Times New Roman" w:eastAsia="Times New Roman" w:hAnsi="Times New Roman" w:cs="Times New Roman"/>
        </w:rPr>
        <w:t>axis</w:t>
      </w:r>
      <w:r>
        <w:rPr>
          <w:rFonts w:ascii="Times New Roman" w:eastAsia="Times New Roman" w:hAnsi="Times New Roman" w:cs="Times New Roman"/>
          <w:spacing w:val="13"/>
        </w:rPr>
        <w:t xml:space="preserve">   </w:t>
      </w:r>
      <w:r>
        <w:rPr>
          <w:rFonts w:ascii="Times New Roman" w:eastAsia="Times New Roman" w:hAnsi="Times New Roman" w:cs="Times New Roman"/>
        </w:rPr>
        <w:t>angle</w:t>
      </w:r>
    </w:p>
    <w:p>
      <w:pPr>
        <w:pStyle w:val="BodyText"/>
        <w:spacing w:before="121" w:line="219" w:lineRule="auto"/>
        <w:ind w:left="489"/>
      </w:pPr>
      <w:r>
        <w:rPr>
          <w:spacing w:val="8"/>
        </w:rPr>
        <w:t>校准器发出的光束光轴与水平面及铅垂面之间的夹角。</w:t>
      </w:r>
    </w:p>
    <w:p>
      <w:pPr>
        <w:pStyle w:val="BodyText"/>
        <w:spacing w:before="62" w:line="212" w:lineRule="auto"/>
        <w:ind w:left="9"/>
        <w:rPr>
          <w:rFonts w:ascii="Times New Roman" w:eastAsia="Times New Roman" w:hAnsi="Times New Roman" w:cs="Times New Roman"/>
        </w:rPr>
      </w:pPr>
      <w:r>
        <w:rPr>
          <w:spacing w:val="6"/>
        </w:rPr>
        <w:t xml:space="preserve">4.3  近光明暗截止线转角  </w:t>
      </w:r>
      <w:r>
        <w:rPr>
          <w:rFonts w:ascii="Times New Roman" w:eastAsia="Times New Roman" w:hAnsi="Times New Roman" w:cs="Times New Roman"/>
        </w:rPr>
        <w:t>inflection</w:t>
      </w:r>
      <w:r>
        <w:rPr>
          <w:rFonts w:ascii="Times New Roman" w:eastAsia="Times New Roman" w:hAnsi="Times New Roman" w:cs="Times New Roman"/>
          <w:spacing w:val="6"/>
        </w:rPr>
        <w:t xml:space="preserve">  </w:t>
      </w:r>
      <w:r>
        <w:rPr>
          <w:rFonts w:ascii="Times New Roman" w:eastAsia="Times New Roman" w:hAnsi="Times New Roman" w:cs="Times New Roman"/>
        </w:rPr>
        <w:t>point</w:t>
      </w:r>
      <w:r>
        <w:rPr>
          <w:rFonts w:ascii="Times New Roman" w:eastAsia="Times New Roman" w:hAnsi="Times New Roman" w:cs="Times New Roman"/>
          <w:spacing w:val="12"/>
        </w:rPr>
        <w:t xml:space="preserve">  </w:t>
      </w:r>
      <w:r>
        <w:rPr>
          <w:rFonts w:ascii="Times New Roman" w:eastAsia="Times New Roman" w:hAnsi="Times New Roman" w:cs="Times New Roman"/>
        </w:rPr>
        <w:t>near</w:t>
      </w:r>
      <w:r>
        <w:rPr>
          <w:rFonts w:ascii="Times New Roman" w:eastAsia="Times New Roman" w:hAnsi="Times New Roman" w:cs="Times New Roman"/>
          <w:spacing w:val="13"/>
        </w:rPr>
        <w:t xml:space="preserve">  </w:t>
      </w:r>
      <w:r>
        <w:rPr>
          <w:rFonts w:ascii="Times New Roman" w:eastAsia="Times New Roman" w:hAnsi="Times New Roman" w:cs="Times New Roman"/>
        </w:rPr>
        <w:t>the</w:t>
      </w:r>
      <w:r>
        <w:rPr>
          <w:rFonts w:ascii="Times New Roman" w:eastAsia="Times New Roman" w:hAnsi="Times New Roman" w:cs="Times New Roman"/>
          <w:spacing w:val="15"/>
          <w:w w:val="101"/>
        </w:rPr>
        <w:t xml:space="preserve">  </w:t>
      </w:r>
      <w:r>
        <w:rPr>
          <w:rFonts w:ascii="Times New Roman" w:eastAsia="Times New Roman" w:hAnsi="Times New Roman" w:cs="Times New Roman"/>
        </w:rPr>
        <w:t>light</w:t>
      </w:r>
      <w:r>
        <w:rPr>
          <w:rFonts w:ascii="Times New Roman" w:eastAsia="Times New Roman" w:hAnsi="Times New Roman" w:cs="Times New Roman"/>
          <w:spacing w:val="6"/>
        </w:rPr>
        <w:t xml:space="preserve">   </w:t>
      </w:r>
      <w:r>
        <w:rPr>
          <w:rFonts w:ascii="Times New Roman" w:eastAsia="Times New Roman" w:hAnsi="Times New Roman" w:cs="Times New Roman"/>
        </w:rPr>
        <w:t>dark</w:t>
      </w:r>
      <w:r>
        <w:rPr>
          <w:rFonts w:ascii="Times New Roman" w:eastAsia="Times New Roman" w:hAnsi="Times New Roman" w:cs="Times New Roman"/>
          <w:spacing w:val="6"/>
        </w:rPr>
        <w:t xml:space="preserve">  </w:t>
      </w:r>
      <w:r>
        <w:rPr>
          <w:rFonts w:ascii="Times New Roman" w:eastAsia="Times New Roman" w:hAnsi="Times New Roman" w:cs="Times New Roman"/>
        </w:rPr>
        <w:t>cut</w:t>
      </w:r>
      <w:r>
        <w:rPr>
          <w:rFonts w:ascii="Times New Roman" w:eastAsia="Times New Roman" w:hAnsi="Times New Roman" w:cs="Times New Roman"/>
          <w:spacing w:val="6"/>
        </w:rPr>
        <w:t>-</w:t>
      </w:r>
      <w:r>
        <w:rPr>
          <w:rFonts w:ascii="Times New Roman" w:eastAsia="Times New Roman" w:hAnsi="Times New Roman" w:cs="Times New Roman"/>
        </w:rPr>
        <w:t>off</w:t>
      </w:r>
      <w:r>
        <w:rPr>
          <w:rFonts w:ascii="Times New Roman" w:eastAsia="Times New Roman" w:hAnsi="Times New Roman" w:cs="Times New Roman"/>
          <w:spacing w:val="6"/>
        </w:rPr>
        <w:t xml:space="preserve">  </w:t>
      </w:r>
      <w:r>
        <w:rPr>
          <w:rFonts w:ascii="Times New Roman" w:eastAsia="Times New Roman" w:hAnsi="Times New Roman" w:cs="Times New Roman"/>
        </w:rPr>
        <w:t>line</w:t>
      </w:r>
    </w:p>
    <w:p>
      <w:pPr>
        <w:pStyle w:val="BodyText"/>
        <w:spacing w:before="92" w:line="399" w:lineRule="exact"/>
        <w:ind w:right="5"/>
        <w:jc w:val="right"/>
      </w:pPr>
      <w:r>
        <w:rPr>
          <w:spacing w:val="12"/>
          <w:position w:val="12"/>
        </w:rPr>
        <w:t>近光灯在光屏上投射出的光斑图形，其水平明暗分界线与倾斜明暗分界线的交点，</w:t>
      </w:r>
    </w:p>
    <w:p>
      <w:pPr>
        <w:pStyle w:val="BodyText"/>
        <w:spacing w:before="1" w:line="218" w:lineRule="auto"/>
        <w:ind w:left="9"/>
        <w:sectPr>
          <w:headerReference w:type="default" r:id="rId4"/>
          <w:footerReference w:type="default" r:id="rId5"/>
          <w:pgSz w:w="11900" w:h="16840"/>
          <w:pgMar w:top="1770" w:right="1289" w:bottom="1032" w:left="1390" w:header="1433" w:footer="873" w:gutter="0"/>
          <w:cols w:space="708"/>
        </w:sectPr>
      </w:pPr>
      <w:r>
        <w:rPr>
          <w:spacing w:val="4"/>
        </w:rPr>
        <w:t>称为明暗截止线转角。</w:t>
      </w:r>
    </w:p>
    <w:p>
      <w:pPr>
        <w:spacing w:before="265" w:line="222" w:lineRule="auto"/>
        <w:ind w:left="13"/>
        <w:rPr>
          <w:rFonts w:ascii="SimHei" w:eastAsia="SimHei" w:hAnsi="SimHei" w:cs="SimHei"/>
          <w:sz w:val="23"/>
          <w:szCs w:val="23"/>
        </w:rPr>
      </w:pPr>
      <w:r>
        <w:rPr>
          <w:rFonts w:ascii="SimHei" w:eastAsia="SimHei" w:hAnsi="SimHei" w:cs="SimHei"/>
          <w:b/>
          <w:bCs/>
          <w:spacing w:val="2"/>
          <w:sz w:val="23"/>
          <w:szCs w:val="23"/>
        </w:rPr>
        <w:t>5</w:t>
      </w:r>
      <w:r>
        <w:rPr>
          <w:rFonts w:ascii="SimHei" w:eastAsia="SimHei" w:hAnsi="SimHei" w:cs="SimHei"/>
          <w:spacing w:val="2"/>
          <w:sz w:val="23"/>
          <w:szCs w:val="23"/>
        </w:rPr>
        <w:t xml:space="preserve">  </w:t>
      </w:r>
      <w:r>
        <w:rPr>
          <w:rFonts w:ascii="SimHei" w:eastAsia="SimHei" w:hAnsi="SimHei" w:cs="SimHei"/>
          <w:b/>
          <w:bCs/>
          <w:spacing w:val="2"/>
          <w:sz w:val="23"/>
          <w:szCs w:val="23"/>
        </w:rPr>
        <w:t>计量性能要求</w:t>
      </w:r>
    </w:p>
    <w:p>
      <w:pPr>
        <w:pStyle w:val="BodyText"/>
        <w:spacing w:before="276" w:line="219" w:lineRule="auto"/>
        <w:ind w:left="9"/>
      </w:pPr>
      <w:r>
        <w:rPr>
          <w:spacing w:val="9"/>
        </w:rPr>
        <w:t>5.1  光轴角的零位示值误差</w:t>
      </w:r>
    </w:p>
    <w:p>
      <w:pPr>
        <w:pStyle w:val="BodyText"/>
        <w:spacing w:before="77" w:line="219" w:lineRule="auto"/>
        <w:ind w:left="489"/>
      </w:pPr>
      <w:r>
        <w:rPr>
          <w:spacing w:val="7"/>
        </w:rPr>
        <w:t>校准器光轴角的零位示值误差不超过±5'。</w:t>
      </w:r>
    </w:p>
    <w:p>
      <w:pPr>
        <w:pStyle w:val="BodyText"/>
        <w:spacing w:before="98" w:line="219" w:lineRule="auto"/>
        <w:ind w:left="9"/>
      </w:pPr>
      <w:r>
        <w:rPr>
          <w:spacing w:val="6"/>
        </w:rPr>
        <w:t>5.2</w:t>
      </w:r>
      <w:r>
        <w:rPr>
          <w:spacing w:val="22"/>
        </w:rPr>
        <w:t xml:space="preserve">  </w:t>
      </w:r>
      <w:r>
        <w:rPr>
          <w:spacing w:val="6"/>
        </w:rPr>
        <w:t>发光强度的示值误差</w:t>
      </w:r>
    </w:p>
    <w:p>
      <w:pPr>
        <w:pStyle w:val="BodyText"/>
        <w:spacing w:before="56" w:line="219" w:lineRule="auto"/>
        <w:ind w:left="489"/>
      </w:pPr>
      <w:r>
        <w:rPr>
          <w:spacing w:val="11"/>
        </w:rPr>
        <w:t>校准器在垂直于光轴的平面上投射一个比较清晰的对称的光斑，其光照度只有一个</w:t>
      </w:r>
    </w:p>
    <w:p>
      <w:pPr>
        <w:spacing w:line="219" w:lineRule="auto"/>
        <w:sectPr>
          <w:headerReference w:type="default" r:id="rId6"/>
          <w:footerReference w:type="default" r:id="rId7"/>
          <w:type w:val="nextPage"/>
          <w:pgSz w:w="11900" w:h="16840"/>
          <w:pgMar w:top="1770" w:right="1289" w:bottom="1032" w:left="1390" w:header="1433" w:footer="873" w:gutter="0"/>
          <w:pgNumType w:start="2"/>
          <w:cols w:space="708"/>
          <w:titlePg w:val="0"/>
        </w:sectPr>
      </w:pPr>
    </w:p>
    <w:p>
      <w:pPr>
        <w:pStyle w:val="BodyText"/>
        <w:spacing w:before="234" w:line="212" w:lineRule="auto"/>
        <w:ind w:left="59"/>
        <w:rPr>
          <w:sz w:val="22"/>
          <w:szCs w:val="22"/>
        </w:rPr>
      </w:pPr>
      <w:r>
        <w:rPr>
          <w:spacing w:val="23"/>
          <w:sz w:val="22"/>
          <w:szCs w:val="22"/>
        </w:rPr>
        <w:t>最大值；校准器发光强度的变化范围不小于(</w:t>
      </w:r>
      <w:r>
        <w:rPr>
          <w:spacing w:val="22"/>
          <w:sz w:val="22"/>
          <w:szCs w:val="22"/>
        </w:rPr>
        <w:t>5～40)</w:t>
      </w:r>
      <w:r>
        <w:rPr>
          <w:spacing w:val="-28"/>
          <w:sz w:val="22"/>
          <w:szCs w:val="22"/>
        </w:rPr>
        <w:t xml:space="preserve"> </w:t>
      </w:r>
      <w:r>
        <w:rPr>
          <w:rFonts w:ascii="Times New Roman" w:eastAsia="Times New Roman" w:hAnsi="Times New Roman" w:cs="Times New Roman"/>
          <w:sz w:val="22"/>
          <w:szCs w:val="22"/>
        </w:rPr>
        <w:t>kcd</w:t>
      </w:r>
      <w:r>
        <w:rPr>
          <w:rFonts w:ascii="Times New Roman" w:eastAsia="Times New Roman" w:hAnsi="Times New Roman" w:cs="Times New Roman"/>
          <w:spacing w:val="22"/>
          <w:sz w:val="22"/>
          <w:szCs w:val="22"/>
        </w:rPr>
        <w:t>,</w:t>
      </w:r>
      <w:r>
        <w:rPr>
          <w:rFonts w:ascii="Times New Roman" w:eastAsia="Times New Roman" w:hAnsi="Times New Roman" w:cs="Times New Roman"/>
          <w:spacing w:val="4"/>
          <w:sz w:val="22"/>
          <w:szCs w:val="22"/>
        </w:rPr>
        <w:t xml:space="preserve">    </w:t>
      </w:r>
      <w:r>
        <w:rPr>
          <w:spacing w:val="22"/>
          <w:sz w:val="22"/>
          <w:szCs w:val="22"/>
        </w:rPr>
        <w:t>且校准器发光强度的示值误</w:t>
      </w:r>
    </w:p>
    <w:p>
      <w:pPr>
        <w:pStyle w:val="BodyText"/>
        <w:spacing w:before="121" w:line="219" w:lineRule="auto"/>
        <w:ind w:left="89"/>
        <w:rPr>
          <w:sz w:val="22"/>
          <w:szCs w:val="22"/>
        </w:rPr>
      </w:pPr>
      <w:r>
        <w:rPr>
          <w:spacing w:val="1"/>
          <w:sz w:val="22"/>
          <w:szCs w:val="22"/>
        </w:rPr>
        <w:t>差应满足：</w:t>
      </w:r>
    </w:p>
    <w:p>
      <w:pPr>
        <w:pStyle w:val="BodyText"/>
        <w:spacing w:before="109" w:line="219" w:lineRule="auto"/>
        <w:ind w:left="570"/>
        <w:rPr>
          <w:sz w:val="22"/>
          <w:szCs w:val="22"/>
        </w:rPr>
      </w:pPr>
      <w:r>
        <w:rPr>
          <w:spacing w:val="10"/>
          <w:sz w:val="22"/>
          <w:szCs w:val="22"/>
        </w:rPr>
        <w:t>首次检定：不超过±4%;</w:t>
      </w:r>
    </w:p>
    <w:p>
      <w:pPr>
        <w:pStyle w:val="BodyText"/>
        <w:spacing w:before="98" w:line="360" w:lineRule="exact"/>
        <w:ind w:left="570"/>
        <w:rPr>
          <w:sz w:val="22"/>
          <w:szCs w:val="22"/>
        </w:rPr>
      </w:pPr>
      <w:r>
        <w:rPr>
          <w:spacing w:val="12"/>
          <w:position w:val="10"/>
          <w:sz w:val="22"/>
          <w:szCs w:val="22"/>
        </w:rPr>
        <w:t>后续检定和使用中检验：不超过±6%。</w:t>
      </w:r>
    </w:p>
    <w:p>
      <w:pPr>
        <w:pStyle w:val="BodyText"/>
        <w:spacing w:line="219" w:lineRule="auto"/>
        <w:ind w:left="59"/>
        <w:rPr>
          <w:sz w:val="22"/>
          <w:szCs w:val="22"/>
        </w:rPr>
      </w:pPr>
      <w:r>
        <w:rPr>
          <w:spacing w:val="13"/>
          <w:sz w:val="22"/>
          <w:szCs w:val="22"/>
        </w:rPr>
        <w:t>5.3</w:t>
      </w:r>
      <w:r>
        <w:rPr>
          <w:spacing w:val="27"/>
          <w:sz w:val="22"/>
          <w:szCs w:val="22"/>
        </w:rPr>
        <w:t xml:space="preserve">  </w:t>
      </w:r>
      <w:r>
        <w:rPr>
          <w:spacing w:val="13"/>
          <w:sz w:val="22"/>
          <w:szCs w:val="22"/>
        </w:rPr>
        <w:t>发光强度的重复性</w:t>
      </w:r>
    </w:p>
    <w:p>
      <w:pPr>
        <w:pStyle w:val="BodyText"/>
        <w:spacing w:before="109" w:line="219" w:lineRule="auto"/>
        <w:ind w:left="570"/>
        <w:rPr>
          <w:sz w:val="22"/>
          <w:szCs w:val="22"/>
        </w:rPr>
      </w:pPr>
      <w:r>
        <w:rPr>
          <w:spacing w:val="25"/>
          <w:sz w:val="22"/>
          <w:szCs w:val="22"/>
        </w:rPr>
        <w:t>校准器发光强度的重复性不大于1%。</w:t>
      </w:r>
    </w:p>
    <w:p>
      <w:pPr>
        <w:pStyle w:val="BodyText"/>
        <w:spacing w:before="99" w:line="219" w:lineRule="auto"/>
        <w:ind w:left="69"/>
        <w:rPr>
          <w:sz w:val="22"/>
          <w:szCs w:val="22"/>
        </w:rPr>
      </w:pPr>
      <w:r>
        <w:rPr>
          <w:spacing w:val="13"/>
          <w:sz w:val="22"/>
          <w:szCs w:val="22"/>
        </w:rPr>
        <w:t>5.4  发光强度的稳定性</w:t>
      </w:r>
    </w:p>
    <w:p>
      <w:pPr>
        <w:pStyle w:val="BodyText"/>
        <w:spacing w:before="109" w:line="219" w:lineRule="auto"/>
        <w:ind w:left="540"/>
        <w:rPr>
          <w:sz w:val="22"/>
          <w:szCs w:val="22"/>
        </w:rPr>
      </w:pPr>
      <w:r>
        <w:rPr>
          <w:spacing w:val="17"/>
          <w:sz w:val="22"/>
          <w:szCs w:val="22"/>
        </w:rPr>
        <w:t xml:space="preserve">校准器发光强度在10 </w:t>
      </w:r>
      <w:r>
        <w:rPr>
          <w:rFonts w:ascii="Times New Roman" w:eastAsia="Times New Roman" w:hAnsi="Times New Roman" w:cs="Times New Roman"/>
          <w:sz w:val="22"/>
          <w:szCs w:val="22"/>
        </w:rPr>
        <w:t>min</w:t>
      </w:r>
      <w:r>
        <w:rPr>
          <w:rFonts w:ascii="Times New Roman" w:eastAsia="Times New Roman" w:hAnsi="Times New Roman" w:cs="Times New Roman"/>
          <w:spacing w:val="17"/>
          <w:sz w:val="22"/>
          <w:szCs w:val="22"/>
        </w:rPr>
        <w:t xml:space="preserve">  </w:t>
      </w:r>
      <w:r>
        <w:rPr>
          <w:spacing w:val="17"/>
          <w:sz w:val="22"/>
          <w:szCs w:val="22"/>
        </w:rPr>
        <w:t>内的变化率不超过1</w:t>
      </w:r>
      <w:r>
        <w:rPr>
          <w:spacing w:val="-52"/>
          <w:sz w:val="22"/>
          <w:szCs w:val="22"/>
        </w:rPr>
        <w:t xml:space="preserve"> </w:t>
      </w:r>
      <w:r>
        <w:rPr>
          <w:spacing w:val="17"/>
          <w:sz w:val="22"/>
          <w:szCs w:val="22"/>
        </w:rPr>
        <w:t>.</w:t>
      </w:r>
      <w:r>
        <w:rPr>
          <w:spacing w:val="-64"/>
          <w:sz w:val="22"/>
          <w:szCs w:val="22"/>
        </w:rPr>
        <w:t xml:space="preserve"> </w:t>
      </w:r>
      <w:r>
        <w:rPr>
          <w:spacing w:val="17"/>
          <w:sz w:val="22"/>
          <w:szCs w:val="22"/>
        </w:rPr>
        <w:t>5%。</w:t>
      </w:r>
    </w:p>
    <w:p>
      <w:pPr>
        <w:pStyle w:val="BodyText"/>
        <w:spacing w:before="88" w:line="219" w:lineRule="auto"/>
        <w:ind w:left="79"/>
        <w:rPr>
          <w:sz w:val="22"/>
          <w:szCs w:val="22"/>
        </w:rPr>
      </w:pPr>
      <w:r>
        <w:rPr>
          <w:spacing w:val="13"/>
          <w:sz w:val="22"/>
          <w:szCs w:val="22"/>
        </w:rPr>
        <w:t>5.5  校准器光分布的对称性</w:t>
      </w:r>
    </w:p>
    <w:p>
      <w:pPr>
        <w:pStyle w:val="BodyText"/>
        <w:spacing w:before="68" w:line="212" w:lineRule="auto"/>
        <w:ind w:left="550"/>
        <w:rPr>
          <w:rFonts w:ascii="Times New Roman" w:eastAsia="Times New Roman" w:hAnsi="Times New Roman" w:cs="Times New Roman"/>
          <w:sz w:val="22"/>
          <w:szCs w:val="22"/>
        </w:rPr>
      </w:pPr>
      <w:r>
        <w:rPr>
          <w:spacing w:val="18"/>
          <w:sz w:val="22"/>
          <w:szCs w:val="22"/>
        </w:rPr>
        <w:t>校准器光轴角转动机构在垂直方向处于0°00',</w:t>
      </w:r>
      <w:r>
        <w:rPr>
          <w:spacing w:val="17"/>
          <w:sz w:val="22"/>
          <w:szCs w:val="22"/>
        </w:rPr>
        <w:t xml:space="preserve">水平方向在左 </w:t>
      </w:r>
      <w:r>
        <w:rPr>
          <w:rFonts w:ascii="Times New Roman" w:eastAsia="Times New Roman" w:hAnsi="Times New Roman" w:cs="Times New Roman"/>
          <w:spacing w:val="17"/>
          <w:sz w:val="22"/>
          <w:szCs w:val="22"/>
        </w:rPr>
        <w:t>(L)2°</w:t>
      </w:r>
      <w:r>
        <w:rPr>
          <w:spacing w:val="17"/>
          <w:sz w:val="22"/>
          <w:szCs w:val="22"/>
        </w:rPr>
        <w:t xml:space="preserve">~  </w:t>
      </w:r>
      <w:r>
        <w:rPr>
          <w:spacing w:val="17"/>
          <w:sz w:val="24"/>
          <w:szCs w:val="24"/>
        </w:rPr>
        <w:t>右</w:t>
      </w:r>
      <w:r>
        <w:rPr>
          <w:spacing w:val="21"/>
          <w:sz w:val="24"/>
          <w:szCs w:val="24"/>
        </w:rPr>
        <w:t xml:space="preserve"> </w:t>
      </w:r>
      <w:r>
        <w:rPr>
          <w:rFonts w:ascii="Times New Roman" w:eastAsia="Times New Roman" w:hAnsi="Times New Roman" w:cs="Times New Roman"/>
          <w:spacing w:val="17"/>
          <w:sz w:val="22"/>
          <w:szCs w:val="22"/>
        </w:rPr>
        <w:t>(R)2°</w:t>
      </w:r>
    </w:p>
    <w:p>
      <w:pPr>
        <w:pStyle w:val="BodyText"/>
        <w:spacing w:before="97" w:line="255" w:lineRule="auto"/>
        <w:ind w:left="69" w:right="40"/>
        <w:rPr>
          <w:sz w:val="22"/>
          <w:szCs w:val="22"/>
        </w:rPr>
      </w:pPr>
      <w:r>
        <w:rPr>
          <w:spacing w:val="18"/>
          <w:sz w:val="22"/>
          <w:szCs w:val="22"/>
        </w:rPr>
        <w:t>范围内变化以及水平方向处于0°00',上下方向在</w:t>
      </w:r>
      <w:r>
        <w:rPr>
          <w:spacing w:val="17"/>
          <w:sz w:val="22"/>
          <w:szCs w:val="22"/>
        </w:rPr>
        <w:t xml:space="preserve">下 </w:t>
      </w:r>
      <w:r>
        <w:rPr>
          <w:rFonts w:ascii="Times New Roman" w:eastAsia="Times New Roman" w:hAnsi="Times New Roman" w:cs="Times New Roman"/>
          <w:spacing w:val="17"/>
          <w:sz w:val="22"/>
          <w:szCs w:val="22"/>
        </w:rPr>
        <w:t>(D)1°</w:t>
      </w:r>
      <w:r>
        <w:rPr>
          <w:spacing w:val="17"/>
          <w:sz w:val="22"/>
          <w:szCs w:val="22"/>
        </w:rPr>
        <w:t>~</w:t>
      </w:r>
      <w:r>
        <w:rPr>
          <w:spacing w:val="1"/>
          <w:sz w:val="22"/>
          <w:szCs w:val="22"/>
        </w:rPr>
        <w:t xml:space="preserve">   </w:t>
      </w:r>
      <w:r>
        <w:rPr>
          <w:spacing w:val="17"/>
          <w:sz w:val="25"/>
          <w:szCs w:val="25"/>
        </w:rPr>
        <w:t xml:space="preserve">上 </w:t>
      </w:r>
      <w:r>
        <w:rPr>
          <w:rFonts w:ascii="Times New Roman" w:eastAsia="Times New Roman" w:hAnsi="Times New Roman" w:cs="Times New Roman"/>
          <w:spacing w:val="17"/>
          <w:sz w:val="22"/>
          <w:szCs w:val="22"/>
        </w:rPr>
        <w:t xml:space="preserve">(U)1°     </w:t>
      </w:r>
      <w:r>
        <w:rPr>
          <w:spacing w:val="17"/>
          <w:sz w:val="22"/>
          <w:szCs w:val="22"/>
        </w:rPr>
        <w:t>范围内变化</w:t>
      </w:r>
      <w:r>
        <w:rPr>
          <w:spacing w:val="1"/>
          <w:sz w:val="22"/>
          <w:szCs w:val="22"/>
        </w:rPr>
        <w:t xml:space="preserve"> </w:t>
      </w:r>
      <w:r>
        <w:rPr>
          <w:spacing w:val="24"/>
          <w:sz w:val="22"/>
          <w:szCs w:val="22"/>
        </w:rPr>
        <w:t>时，校准器光束光分布的不对称性不超过10%。</w:t>
      </w:r>
    </w:p>
    <w:p>
      <w:pPr>
        <w:pStyle w:val="BodyText"/>
        <w:spacing w:before="109" w:line="219" w:lineRule="auto"/>
        <w:ind w:left="59"/>
        <w:rPr>
          <w:sz w:val="22"/>
          <w:szCs w:val="22"/>
        </w:rPr>
      </w:pPr>
      <w:r>
        <w:rPr>
          <w:spacing w:val="12"/>
          <w:sz w:val="22"/>
          <w:szCs w:val="22"/>
        </w:rPr>
        <w:t>5.6</w:t>
      </w:r>
      <w:r>
        <w:rPr>
          <w:spacing w:val="39"/>
          <w:sz w:val="22"/>
          <w:szCs w:val="22"/>
        </w:rPr>
        <w:t xml:space="preserve">  </w:t>
      </w:r>
      <w:r>
        <w:rPr>
          <w:spacing w:val="12"/>
          <w:sz w:val="22"/>
          <w:szCs w:val="22"/>
        </w:rPr>
        <w:t>光轴角的示值误差</w:t>
      </w:r>
    </w:p>
    <w:p>
      <w:pPr>
        <w:pStyle w:val="BodyText"/>
        <w:spacing w:before="76" w:line="212" w:lineRule="auto"/>
        <w:ind w:left="550"/>
        <w:rPr>
          <w:sz w:val="22"/>
          <w:szCs w:val="22"/>
        </w:rPr>
      </w:pPr>
      <w:r>
        <w:rPr>
          <w:spacing w:val="9"/>
          <w:sz w:val="22"/>
          <w:szCs w:val="22"/>
        </w:rPr>
        <w:t>在</w:t>
      </w:r>
      <w:r>
        <w:rPr>
          <w:spacing w:val="-35"/>
          <w:sz w:val="22"/>
          <w:szCs w:val="22"/>
        </w:rPr>
        <w:t xml:space="preserve"> </w:t>
      </w:r>
      <w:r>
        <w:rPr>
          <w:spacing w:val="9"/>
          <w:sz w:val="22"/>
          <w:szCs w:val="22"/>
        </w:rPr>
        <w:t>左</w:t>
      </w:r>
      <w:r>
        <w:rPr>
          <w:spacing w:val="-17"/>
          <w:sz w:val="22"/>
          <w:szCs w:val="22"/>
        </w:rPr>
        <w:t xml:space="preserve"> </w:t>
      </w:r>
      <w:r>
        <w:rPr>
          <w:rFonts w:ascii="Times New Roman" w:eastAsia="Times New Roman" w:hAnsi="Times New Roman" w:cs="Times New Roman"/>
          <w:spacing w:val="9"/>
          <w:sz w:val="22"/>
          <w:szCs w:val="22"/>
        </w:rPr>
        <w:t>(L)2°</w:t>
      </w:r>
      <w:r>
        <w:rPr>
          <w:spacing w:val="9"/>
          <w:sz w:val="22"/>
          <w:szCs w:val="22"/>
        </w:rPr>
        <w:t>~  右</w:t>
      </w:r>
      <w:r>
        <w:rPr>
          <w:spacing w:val="60"/>
          <w:sz w:val="22"/>
          <w:szCs w:val="22"/>
        </w:rPr>
        <w:t xml:space="preserve"> </w:t>
      </w:r>
      <w:r>
        <w:rPr>
          <w:rFonts w:ascii="Times New Roman" w:eastAsia="Times New Roman" w:hAnsi="Times New Roman" w:cs="Times New Roman"/>
          <w:spacing w:val="9"/>
          <w:sz w:val="22"/>
          <w:szCs w:val="22"/>
        </w:rPr>
        <w:t xml:space="preserve">(R)2°,        </w:t>
      </w:r>
      <w:r>
        <w:rPr>
          <w:spacing w:val="9"/>
          <w:sz w:val="22"/>
          <w:szCs w:val="22"/>
        </w:rPr>
        <w:t>上</w:t>
      </w:r>
      <w:r>
        <w:rPr>
          <w:spacing w:val="60"/>
          <w:sz w:val="22"/>
          <w:szCs w:val="22"/>
        </w:rPr>
        <w:t xml:space="preserve"> </w:t>
      </w:r>
      <w:r>
        <w:rPr>
          <w:rFonts w:ascii="Times New Roman" w:eastAsia="Times New Roman" w:hAnsi="Times New Roman" w:cs="Times New Roman"/>
          <w:spacing w:val="9"/>
          <w:sz w:val="22"/>
          <w:szCs w:val="22"/>
        </w:rPr>
        <w:t>(U</w:t>
      </w:r>
      <w:r>
        <w:rPr>
          <w:rFonts w:ascii="Times New Roman" w:eastAsia="Times New Roman" w:hAnsi="Times New Roman" w:cs="Times New Roman"/>
          <w:spacing w:val="8"/>
          <w:sz w:val="22"/>
          <w:szCs w:val="22"/>
        </w:rPr>
        <w:t>)2°</w:t>
      </w:r>
      <w:r>
        <w:rPr>
          <w:spacing w:val="8"/>
          <w:sz w:val="22"/>
          <w:szCs w:val="22"/>
        </w:rPr>
        <w:t>~</w:t>
      </w:r>
      <w:r>
        <w:rPr>
          <w:spacing w:val="52"/>
          <w:sz w:val="22"/>
          <w:szCs w:val="22"/>
        </w:rPr>
        <w:t xml:space="preserve">  </w:t>
      </w:r>
      <w:r>
        <w:rPr>
          <w:spacing w:val="8"/>
          <w:sz w:val="22"/>
          <w:szCs w:val="22"/>
        </w:rPr>
        <w:t>下</w:t>
      </w:r>
      <w:r>
        <w:rPr>
          <w:spacing w:val="66"/>
          <w:sz w:val="22"/>
          <w:szCs w:val="22"/>
        </w:rPr>
        <w:t xml:space="preserve"> </w:t>
      </w:r>
      <w:r>
        <w:rPr>
          <w:rFonts w:ascii="Times New Roman" w:eastAsia="Times New Roman" w:hAnsi="Times New Roman" w:cs="Times New Roman"/>
          <w:spacing w:val="8"/>
          <w:sz w:val="22"/>
          <w:szCs w:val="22"/>
        </w:rPr>
        <w:t xml:space="preserve">(D)2°     </w:t>
      </w:r>
      <w:r>
        <w:rPr>
          <w:spacing w:val="8"/>
          <w:sz w:val="22"/>
          <w:szCs w:val="22"/>
        </w:rPr>
        <w:t>范围内，光轴角的示值误差不</w:t>
      </w:r>
    </w:p>
    <w:p>
      <w:pPr>
        <w:pStyle w:val="BodyText"/>
        <w:spacing w:before="133" w:line="221" w:lineRule="auto"/>
        <w:ind w:left="69"/>
        <w:rPr>
          <w:sz w:val="22"/>
          <w:szCs w:val="22"/>
        </w:rPr>
      </w:pPr>
      <w:r>
        <w:rPr>
          <w:spacing w:val="-6"/>
          <w:sz w:val="22"/>
          <w:szCs w:val="22"/>
        </w:rPr>
        <w:t>超过±5'。</w:t>
      </w:r>
    </w:p>
    <w:p>
      <w:pPr>
        <w:pStyle w:val="BodyText"/>
        <w:spacing w:before="114" w:line="219" w:lineRule="auto"/>
        <w:ind w:left="49"/>
        <w:rPr>
          <w:sz w:val="22"/>
          <w:szCs w:val="22"/>
        </w:rPr>
      </w:pPr>
      <w:r>
        <w:rPr>
          <w:spacing w:val="14"/>
          <w:sz w:val="22"/>
          <w:szCs w:val="22"/>
        </w:rPr>
        <w:t>5.7</w:t>
      </w:r>
      <w:r>
        <w:rPr>
          <w:spacing w:val="40"/>
          <w:sz w:val="22"/>
          <w:szCs w:val="22"/>
        </w:rPr>
        <w:t xml:space="preserve">  </w:t>
      </w:r>
      <w:r>
        <w:rPr>
          <w:spacing w:val="14"/>
          <w:sz w:val="22"/>
          <w:szCs w:val="22"/>
        </w:rPr>
        <w:t>光轴角转动机构的空程误差</w:t>
      </w:r>
    </w:p>
    <w:p>
      <w:pPr>
        <w:pStyle w:val="BodyText"/>
        <w:spacing w:before="99" w:line="541" w:lineRule="exact"/>
        <w:ind w:left="560"/>
        <w:rPr>
          <w:sz w:val="22"/>
          <w:szCs w:val="22"/>
        </w:rPr>
      </w:pPr>
      <w:r>
        <w:rPr>
          <w:spacing w:val="12"/>
          <w:position w:val="24"/>
          <w:sz w:val="22"/>
          <w:szCs w:val="22"/>
        </w:rPr>
        <w:t>光轴角转动机构的空程误差不超过±3'。</w:t>
      </w:r>
    </w:p>
    <w:p>
      <w:pPr>
        <w:spacing w:line="222" w:lineRule="auto"/>
        <w:ind w:left="59"/>
        <w:rPr>
          <w:rFonts w:ascii="SimHei" w:eastAsia="SimHei" w:hAnsi="SimHei" w:cs="SimHei"/>
          <w:sz w:val="22"/>
          <w:szCs w:val="22"/>
        </w:rPr>
      </w:pPr>
      <w:r>
        <w:rPr>
          <w:rFonts w:ascii="SimHei" w:eastAsia="SimHei" w:hAnsi="SimHei" w:cs="SimHei"/>
          <w:spacing w:val="16"/>
          <w:sz w:val="22"/>
          <w:szCs w:val="22"/>
        </w:rPr>
        <w:t>6</w:t>
      </w:r>
      <w:r>
        <w:rPr>
          <w:rFonts w:ascii="SimHei" w:eastAsia="SimHei" w:hAnsi="SimHei" w:cs="SimHei"/>
          <w:spacing w:val="4"/>
          <w:sz w:val="22"/>
          <w:szCs w:val="22"/>
        </w:rPr>
        <w:t xml:space="preserve">  </w:t>
      </w:r>
      <w:r>
        <w:rPr>
          <w:rFonts w:ascii="SimHei" w:eastAsia="SimHei" w:hAnsi="SimHei" w:cs="SimHei"/>
          <w:spacing w:val="16"/>
          <w:sz w:val="22"/>
          <w:szCs w:val="22"/>
        </w:rPr>
        <w:t>通用技术要求</w:t>
      </w:r>
    </w:p>
    <w:p>
      <w:pPr>
        <w:pStyle w:val="BodyText"/>
        <w:spacing w:before="296" w:line="219" w:lineRule="auto"/>
        <w:ind w:left="550"/>
        <w:rPr>
          <w:sz w:val="22"/>
          <w:szCs w:val="22"/>
        </w:rPr>
      </w:pPr>
      <w:r>
        <w:rPr>
          <w:spacing w:val="22"/>
          <w:sz w:val="22"/>
          <w:szCs w:val="22"/>
        </w:rPr>
        <w:t>1)校准器应有铭牌，标明仪器名称、型号、制造厂家、出厂编号及制造日</w:t>
      </w:r>
      <w:r>
        <w:rPr>
          <w:spacing w:val="21"/>
          <w:sz w:val="22"/>
          <w:szCs w:val="22"/>
        </w:rPr>
        <w:t>期等。</w:t>
      </w:r>
    </w:p>
    <w:p>
      <w:pPr>
        <w:pStyle w:val="BodyText"/>
        <w:spacing w:before="98" w:line="261" w:lineRule="auto"/>
        <w:ind w:left="59" w:right="53" w:firstLine="459"/>
        <w:rPr>
          <w:sz w:val="22"/>
          <w:szCs w:val="22"/>
        </w:rPr>
      </w:pPr>
      <w:r>
        <w:rPr>
          <w:spacing w:val="27"/>
          <w:sz w:val="22"/>
          <w:szCs w:val="22"/>
        </w:rPr>
        <w:t>2)校准器的所有光学零部件应清洁，无明</w:t>
      </w:r>
      <w:r>
        <w:rPr>
          <w:spacing w:val="26"/>
          <w:sz w:val="22"/>
          <w:szCs w:val="22"/>
        </w:rPr>
        <w:t>显霉点、疵点、气泡、划痕等影响使用</w:t>
      </w:r>
      <w:r>
        <w:rPr>
          <w:sz w:val="22"/>
          <w:szCs w:val="22"/>
        </w:rPr>
        <w:t xml:space="preserve"> </w:t>
      </w:r>
      <w:r>
        <w:rPr>
          <w:spacing w:val="19"/>
          <w:sz w:val="22"/>
          <w:szCs w:val="22"/>
        </w:rPr>
        <w:t>的缺陷；仪器的刻线、数字等应显示清晰，不应有断线、笔画短缺等缺陷。</w:t>
      </w:r>
    </w:p>
    <w:p>
      <w:pPr>
        <w:pStyle w:val="BodyText"/>
        <w:spacing w:before="97" w:line="257" w:lineRule="auto"/>
        <w:ind w:left="59" w:right="30" w:firstLine="490"/>
        <w:rPr>
          <w:sz w:val="22"/>
          <w:szCs w:val="22"/>
        </w:rPr>
      </w:pPr>
      <w:r>
        <w:rPr>
          <w:spacing w:val="26"/>
          <w:sz w:val="22"/>
          <w:szCs w:val="22"/>
        </w:rPr>
        <w:t>3)校准器的各运动、调节部分应转动灵活、平稳、锁定可靠；光轴角转动机构应</w:t>
      </w:r>
      <w:r>
        <w:rPr>
          <w:spacing w:val="12"/>
          <w:sz w:val="22"/>
          <w:szCs w:val="22"/>
        </w:rPr>
        <w:t xml:space="preserve"> </w:t>
      </w:r>
      <w:r>
        <w:rPr>
          <w:spacing w:val="6"/>
          <w:sz w:val="22"/>
          <w:szCs w:val="22"/>
        </w:rPr>
        <w:t>有锁紧装置。</w:t>
      </w:r>
    </w:p>
    <w:p>
      <w:pPr>
        <w:spacing w:before="290" w:line="223" w:lineRule="auto"/>
        <w:ind w:left="19"/>
        <w:rPr>
          <w:rFonts w:ascii="SimHei" w:eastAsia="SimHei" w:hAnsi="SimHei" w:cs="SimHei"/>
          <w:sz w:val="22"/>
          <w:szCs w:val="22"/>
        </w:rPr>
      </w:pPr>
      <w:r>
        <w:rPr>
          <w:rFonts w:ascii="SimHei" w:eastAsia="SimHei" w:hAnsi="SimHei" w:cs="SimHei"/>
          <w:spacing w:val="11"/>
          <w:sz w:val="22"/>
          <w:szCs w:val="22"/>
        </w:rPr>
        <w:t>7</w:t>
      </w:r>
      <w:r>
        <w:rPr>
          <w:rFonts w:ascii="SimHei" w:eastAsia="SimHei" w:hAnsi="SimHei" w:cs="SimHei"/>
          <w:spacing w:val="20"/>
          <w:sz w:val="22"/>
          <w:szCs w:val="22"/>
        </w:rPr>
        <w:t xml:space="preserve">  </w:t>
      </w:r>
      <w:r>
        <w:rPr>
          <w:rFonts w:ascii="SimHei" w:eastAsia="SimHei" w:hAnsi="SimHei" w:cs="SimHei"/>
          <w:spacing w:val="11"/>
          <w:sz w:val="22"/>
          <w:szCs w:val="22"/>
        </w:rPr>
        <w:t>计量器具控制</w:t>
      </w:r>
    </w:p>
    <w:p>
      <w:pPr>
        <w:pStyle w:val="BodyText"/>
        <w:spacing w:before="294" w:line="219" w:lineRule="auto"/>
        <w:ind w:left="530"/>
        <w:rPr>
          <w:sz w:val="22"/>
          <w:szCs w:val="22"/>
        </w:rPr>
      </w:pPr>
      <w:r>
        <w:rPr>
          <w:spacing w:val="19"/>
          <w:sz w:val="22"/>
          <w:szCs w:val="22"/>
        </w:rPr>
        <w:t>计量器具控制包括首次检定、后续检定和使用中检查。</w:t>
      </w:r>
    </w:p>
    <w:p>
      <w:pPr>
        <w:pStyle w:val="BodyText"/>
        <w:spacing w:before="59" w:line="219" w:lineRule="auto"/>
        <w:ind w:left="19"/>
        <w:rPr>
          <w:sz w:val="22"/>
          <w:szCs w:val="22"/>
        </w:rPr>
      </w:pPr>
      <w:r>
        <w:rPr>
          <w:spacing w:val="5"/>
          <w:sz w:val="22"/>
          <w:szCs w:val="22"/>
        </w:rPr>
        <w:t>7.1</w:t>
      </w:r>
      <w:r>
        <w:rPr>
          <w:spacing w:val="41"/>
          <w:sz w:val="22"/>
          <w:szCs w:val="22"/>
        </w:rPr>
        <w:t xml:space="preserve">  </w:t>
      </w:r>
      <w:r>
        <w:rPr>
          <w:spacing w:val="5"/>
          <w:sz w:val="22"/>
          <w:szCs w:val="22"/>
        </w:rPr>
        <w:t>检定条件</w:t>
      </w:r>
    </w:p>
    <w:p>
      <w:pPr>
        <w:pStyle w:val="BodyText"/>
        <w:spacing w:before="119" w:line="219" w:lineRule="auto"/>
        <w:ind w:left="39"/>
        <w:rPr>
          <w:sz w:val="22"/>
          <w:szCs w:val="22"/>
        </w:rPr>
      </w:pPr>
      <w:r>
        <w:rPr>
          <w:spacing w:val="9"/>
          <w:sz w:val="22"/>
          <w:szCs w:val="22"/>
        </w:rPr>
        <w:t>7.1.1</w:t>
      </w:r>
      <w:r>
        <w:rPr>
          <w:spacing w:val="29"/>
          <w:sz w:val="22"/>
          <w:szCs w:val="22"/>
        </w:rPr>
        <w:t xml:space="preserve">  </w:t>
      </w:r>
      <w:r>
        <w:rPr>
          <w:spacing w:val="9"/>
          <w:sz w:val="22"/>
          <w:szCs w:val="22"/>
        </w:rPr>
        <w:t>检定用设备</w:t>
      </w:r>
    </w:p>
    <w:p>
      <w:pPr>
        <w:pStyle w:val="BodyText"/>
        <w:spacing w:before="120"/>
        <w:ind w:left="9"/>
        <w:rPr>
          <w:sz w:val="22"/>
          <w:szCs w:val="22"/>
        </w:rPr>
      </w:pPr>
      <w:hyperlink r:id="rId8" w:history="1">
        <w:r>
          <w:rPr>
            <w:spacing w:val="-7"/>
            <w:position w:val="5"/>
            <w:sz w:val="18"/>
            <w:szCs w:val="18"/>
          </w:rPr>
          <w:t>7.1.1.1</w:t>
        </w:r>
      </w:hyperlink>
      <w:r>
        <w:rPr>
          <w:spacing w:val="2"/>
          <w:position w:val="5"/>
          <w:sz w:val="18"/>
          <w:szCs w:val="18"/>
        </w:rPr>
        <w:t xml:space="preserve">     </w:t>
      </w:r>
      <w:r>
        <w:rPr>
          <w:spacing w:val="-7"/>
          <w:position w:val="5"/>
          <w:sz w:val="18"/>
          <w:szCs w:val="18"/>
        </w:rPr>
        <w:t>数 字 照</w:t>
      </w:r>
      <w:r>
        <w:rPr>
          <w:spacing w:val="-11"/>
          <w:position w:val="5"/>
          <w:sz w:val="18"/>
          <w:szCs w:val="18"/>
        </w:rPr>
        <w:t xml:space="preserve"> </w:t>
      </w:r>
      <w:r>
        <w:rPr>
          <w:spacing w:val="-7"/>
          <w:position w:val="5"/>
          <w:sz w:val="18"/>
          <w:szCs w:val="18"/>
        </w:rPr>
        <w:t>度</w:t>
      </w:r>
      <w:r>
        <w:rPr>
          <w:spacing w:val="-12"/>
          <w:position w:val="5"/>
          <w:sz w:val="18"/>
          <w:szCs w:val="18"/>
        </w:rPr>
        <w:t xml:space="preserve"> </w:t>
      </w:r>
      <w:r>
        <w:rPr>
          <w:spacing w:val="-7"/>
          <w:position w:val="5"/>
          <w:sz w:val="18"/>
          <w:szCs w:val="18"/>
        </w:rPr>
        <w:t>计 ： 至</w:t>
      </w:r>
      <w:r>
        <w:rPr>
          <w:spacing w:val="-12"/>
          <w:position w:val="5"/>
          <w:sz w:val="18"/>
          <w:szCs w:val="18"/>
        </w:rPr>
        <w:t xml:space="preserve"> </w:t>
      </w:r>
      <w:r>
        <w:rPr>
          <w:spacing w:val="-7"/>
          <w:position w:val="5"/>
          <w:sz w:val="18"/>
          <w:szCs w:val="18"/>
        </w:rPr>
        <w:t>少</w:t>
      </w:r>
      <w:r>
        <w:rPr>
          <w:spacing w:val="13"/>
          <w:position w:val="-13"/>
          <w:sz w:val="38"/>
          <w:szCs w:val="38"/>
        </w:rPr>
        <w:t>3</w:t>
      </w:r>
      <w:r>
        <w:rPr>
          <w:spacing w:val="-87"/>
          <w:position w:val="-13"/>
          <w:sz w:val="38"/>
          <w:szCs w:val="38"/>
        </w:rPr>
        <w:t xml:space="preserve"> </w:t>
      </w:r>
      <w:r>
        <w:rPr>
          <w:position w:val="-13"/>
          <w:sz w:val="38"/>
          <w:szCs w:val="38"/>
        </w:rPr>
        <w:drawing>
          <wp:inline distT="0" distB="0" distL="0" distR="0">
            <wp:extent cx="222236" cy="31107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222236" cy="311070"/>
                    </a:xfrm>
                    <a:prstGeom prst="rect">
                      <a:avLst/>
                    </a:prstGeom>
                  </pic:spPr>
                </pic:pic>
              </a:graphicData>
            </a:graphic>
          </wp:inline>
        </w:drawing>
      </w:r>
      <w:r>
        <w:rPr>
          <w:spacing w:val="13"/>
          <w:position w:val="-1"/>
          <w:sz w:val="22"/>
          <w:szCs w:val="22"/>
        </w:rPr>
        <w:t>立显示，相对示值误差不超过±1%。</w:t>
      </w:r>
    </w:p>
    <w:p>
      <w:pPr>
        <w:pStyle w:val="BodyText"/>
        <w:spacing w:before="55" w:line="216" w:lineRule="auto"/>
        <w:ind w:left="9"/>
        <w:rPr>
          <w:sz w:val="22"/>
          <w:szCs w:val="22"/>
        </w:rPr>
      </w:pPr>
      <w:hyperlink r:id="rId10" w:history="1">
        <w:r>
          <w:rPr>
            <w:spacing w:val="17"/>
            <w:sz w:val="22"/>
            <w:szCs w:val="22"/>
          </w:rPr>
          <w:t>7.1.1.2</w:t>
        </w:r>
      </w:hyperlink>
      <w:r>
        <w:rPr>
          <w:spacing w:val="5"/>
          <w:sz w:val="22"/>
          <w:szCs w:val="22"/>
        </w:rPr>
        <w:t xml:space="preserve">   </w:t>
      </w:r>
      <w:r>
        <w:rPr>
          <w:spacing w:val="17"/>
          <w:sz w:val="22"/>
          <w:szCs w:val="22"/>
        </w:rPr>
        <w:t>光度测量装置：测量距离不小于7</w:t>
      </w:r>
      <w:r>
        <w:rPr>
          <w:spacing w:val="-62"/>
          <w:sz w:val="22"/>
          <w:szCs w:val="22"/>
        </w:rPr>
        <w:t xml:space="preserve"> </w:t>
      </w:r>
      <w:r>
        <w:rPr>
          <w:spacing w:val="17"/>
          <w:sz w:val="22"/>
          <w:szCs w:val="22"/>
        </w:rPr>
        <w:t>m,</w:t>
      </w:r>
      <w:r>
        <w:rPr>
          <w:spacing w:val="93"/>
          <w:sz w:val="22"/>
          <w:szCs w:val="22"/>
        </w:rPr>
        <w:t xml:space="preserve"> </w:t>
      </w:r>
      <w:r>
        <w:rPr>
          <w:spacing w:val="17"/>
          <w:sz w:val="22"/>
          <w:szCs w:val="22"/>
        </w:rPr>
        <w:t>最大允差0</w:t>
      </w:r>
      <w:r>
        <w:rPr>
          <w:spacing w:val="-53"/>
          <w:sz w:val="22"/>
          <w:szCs w:val="22"/>
        </w:rPr>
        <w:t xml:space="preserve"> </w:t>
      </w:r>
      <w:r>
        <w:rPr>
          <w:spacing w:val="17"/>
          <w:sz w:val="22"/>
          <w:szCs w:val="22"/>
        </w:rPr>
        <w:t>.</w:t>
      </w:r>
      <w:r>
        <w:rPr>
          <w:spacing w:val="-55"/>
          <w:sz w:val="22"/>
          <w:szCs w:val="22"/>
        </w:rPr>
        <w:t xml:space="preserve"> </w:t>
      </w:r>
      <w:r>
        <w:rPr>
          <w:spacing w:val="17"/>
          <w:sz w:val="22"/>
          <w:szCs w:val="22"/>
        </w:rPr>
        <w:t>2%。</w:t>
      </w:r>
    </w:p>
    <w:p>
      <w:pPr>
        <w:pStyle w:val="BodyText"/>
        <w:spacing w:before="96" w:line="219" w:lineRule="auto"/>
        <w:ind w:left="19"/>
        <w:rPr>
          <w:sz w:val="22"/>
          <w:szCs w:val="22"/>
        </w:rPr>
        <w:sectPr>
          <w:headerReference w:type="default" r:id="rId11"/>
          <w:footerReference w:type="default" r:id="rId12"/>
          <w:pgSz w:w="11900" w:h="16840"/>
          <w:pgMar w:top="1779" w:right="1259" w:bottom="1062" w:left="1410" w:header="1503" w:footer="903" w:gutter="0"/>
          <w:pgNumType w:start="3"/>
          <w:cols w:space="708"/>
        </w:sectPr>
      </w:pPr>
      <w:hyperlink r:id="rId13" w:history="1">
        <w:r>
          <w:rPr>
            <w:spacing w:val="4"/>
            <w:sz w:val="22"/>
            <w:szCs w:val="22"/>
          </w:rPr>
          <w:t>7.1.1.3</w:t>
        </w:r>
      </w:hyperlink>
      <w:r>
        <w:rPr>
          <w:spacing w:val="42"/>
          <w:sz w:val="22"/>
          <w:szCs w:val="22"/>
        </w:rPr>
        <w:t xml:space="preserve">  </w:t>
      </w:r>
      <w:r>
        <w:rPr>
          <w:spacing w:val="4"/>
          <w:sz w:val="22"/>
          <w:szCs w:val="22"/>
        </w:rPr>
        <w:t>经纬仪(6”级)。</w:t>
      </w:r>
    </w:p>
    <w:p>
      <w:pPr>
        <w:pStyle w:val="BodyText"/>
        <w:spacing w:before="99" w:line="219" w:lineRule="auto"/>
        <w:rPr>
          <w:sz w:val="22"/>
          <w:szCs w:val="22"/>
        </w:rPr>
      </w:pPr>
      <w:hyperlink r:id="rId14" w:history="1">
        <w:r>
          <w:rPr>
            <w:spacing w:val="2"/>
            <w:sz w:val="22"/>
            <w:szCs w:val="22"/>
          </w:rPr>
          <w:t>7.1.1.4</w:t>
        </w:r>
      </w:hyperlink>
      <w:r>
        <w:rPr>
          <w:spacing w:val="2"/>
          <w:sz w:val="22"/>
          <w:szCs w:val="22"/>
        </w:rPr>
        <w:t xml:space="preserve">   水准仪 (S3</w:t>
      </w:r>
      <w:r>
        <w:rPr>
          <w:spacing w:val="18"/>
          <w:sz w:val="22"/>
          <w:szCs w:val="22"/>
        </w:rPr>
        <w:t xml:space="preserve"> </w:t>
      </w:r>
      <w:r>
        <w:rPr>
          <w:spacing w:val="2"/>
          <w:sz w:val="22"/>
          <w:szCs w:val="22"/>
        </w:rPr>
        <w:t>级)。</w:t>
      </w:r>
    </w:p>
    <w:p>
      <w:pPr>
        <w:pStyle w:val="BodyText"/>
        <w:spacing w:before="98" w:line="219" w:lineRule="auto"/>
        <w:ind w:left="19"/>
        <w:rPr>
          <w:sz w:val="22"/>
          <w:szCs w:val="22"/>
        </w:rPr>
      </w:pPr>
      <w:hyperlink r:id="rId15" w:history="1">
        <w:r>
          <w:rPr>
            <w:spacing w:val="17"/>
            <w:sz w:val="22"/>
            <w:szCs w:val="22"/>
          </w:rPr>
          <w:t>7.1.1.5</w:t>
        </w:r>
      </w:hyperlink>
      <w:r>
        <w:rPr>
          <w:spacing w:val="47"/>
          <w:sz w:val="22"/>
          <w:szCs w:val="22"/>
        </w:rPr>
        <w:t xml:space="preserve">  </w:t>
      </w:r>
      <w:r>
        <w:rPr>
          <w:spacing w:val="17"/>
          <w:sz w:val="22"/>
          <w:szCs w:val="22"/>
        </w:rPr>
        <w:t>光轴角检测装置(见附录C</w:t>
      </w:r>
      <w:r>
        <w:rPr>
          <w:spacing w:val="16"/>
          <w:sz w:val="22"/>
          <w:szCs w:val="22"/>
        </w:rPr>
        <w:t>)。</w:t>
      </w:r>
    </w:p>
    <w:p>
      <w:pPr>
        <w:pStyle w:val="BodyText"/>
        <w:spacing w:before="100" w:line="219" w:lineRule="auto"/>
        <w:rPr>
          <w:sz w:val="22"/>
          <w:szCs w:val="22"/>
        </w:rPr>
      </w:pPr>
      <w:r>
        <w:rPr>
          <w:spacing w:val="10"/>
          <w:sz w:val="22"/>
          <w:szCs w:val="22"/>
        </w:rPr>
        <w:t>7.1.2</w:t>
      </w:r>
      <w:r>
        <w:rPr>
          <w:spacing w:val="49"/>
          <w:sz w:val="22"/>
          <w:szCs w:val="22"/>
        </w:rPr>
        <w:t xml:space="preserve">  </w:t>
      </w:r>
      <w:r>
        <w:rPr>
          <w:spacing w:val="10"/>
          <w:sz w:val="22"/>
          <w:szCs w:val="22"/>
        </w:rPr>
        <w:t>检定环境和其他要求。</w:t>
      </w:r>
    </w:p>
    <w:p>
      <w:pPr>
        <w:pStyle w:val="BodyText"/>
        <w:spacing w:before="90" w:line="220" w:lineRule="auto"/>
        <w:ind w:left="9"/>
        <w:rPr>
          <w:sz w:val="22"/>
          <w:szCs w:val="22"/>
        </w:rPr>
      </w:pPr>
      <w:hyperlink r:id="rId16" w:history="1">
        <w:r>
          <w:rPr>
            <w:spacing w:val="6"/>
            <w:sz w:val="22"/>
            <w:szCs w:val="22"/>
          </w:rPr>
          <w:t>7.1.2.1</w:t>
        </w:r>
      </w:hyperlink>
      <w:r>
        <w:rPr>
          <w:spacing w:val="50"/>
          <w:sz w:val="22"/>
          <w:szCs w:val="22"/>
        </w:rPr>
        <w:t xml:space="preserve">  </w:t>
      </w:r>
      <w:r>
        <w:rPr>
          <w:spacing w:val="6"/>
          <w:sz w:val="22"/>
          <w:szCs w:val="22"/>
        </w:rPr>
        <w:t>温度：(20±5)℃。</w:t>
      </w:r>
    </w:p>
    <w:p>
      <w:pPr>
        <w:pStyle w:val="BodyText"/>
        <w:spacing w:before="107" w:line="220" w:lineRule="auto"/>
        <w:rPr>
          <w:sz w:val="22"/>
          <w:szCs w:val="22"/>
        </w:rPr>
      </w:pPr>
      <w:hyperlink r:id="rId17" w:history="1">
        <w:r>
          <w:rPr>
            <w:spacing w:val="13"/>
            <w:sz w:val="22"/>
            <w:szCs w:val="22"/>
          </w:rPr>
          <w:t>7.1.2.2</w:t>
        </w:r>
      </w:hyperlink>
      <w:r>
        <w:rPr>
          <w:spacing w:val="58"/>
          <w:sz w:val="22"/>
          <w:szCs w:val="22"/>
        </w:rPr>
        <w:t xml:space="preserve">  </w:t>
      </w:r>
      <w:r>
        <w:rPr>
          <w:spacing w:val="13"/>
          <w:sz w:val="22"/>
          <w:szCs w:val="22"/>
        </w:rPr>
        <w:t>相对湿度：≤85%。</w:t>
      </w:r>
    </w:p>
    <w:p>
      <w:pPr>
        <w:spacing w:line="220" w:lineRule="auto"/>
        <w:rPr>
          <w:sz w:val="22"/>
          <w:szCs w:val="22"/>
        </w:rPr>
        <w:sectPr>
          <w:headerReference w:type="default" r:id="rId18"/>
          <w:footerReference w:type="default" r:id="rId19"/>
          <w:type w:val="nextPage"/>
          <w:pgSz w:w="11900" w:h="16840"/>
          <w:pgMar w:top="1779" w:right="1259" w:bottom="1062" w:left="1410" w:header="1503" w:footer="903" w:gutter="0"/>
          <w:pgNumType w:start="4"/>
          <w:cols w:space="708"/>
          <w:titlePg w:val="0"/>
        </w:sectPr>
      </w:pPr>
    </w:p>
    <w:p>
      <w:pPr>
        <w:pStyle w:val="BodyText"/>
        <w:spacing w:before="243" w:line="222" w:lineRule="auto"/>
        <w:ind w:left="23"/>
        <w:rPr>
          <w:sz w:val="24"/>
          <w:szCs w:val="24"/>
        </w:rPr>
      </w:pPr>
      <w:r>
        <w:drawing>
          <wp:anchor distT="0" distB="0" distL="0" distR="0" simplePos="0" relativeHeight="251658240" behindDoc="1" locked="0" layoutInCell="0" allowOverlap="1">
            <wp:simplePos x="0" y="0"/>
            <wp:positionH relativeFrom="page">
              <wp:posOffset>1619282</wp:posOffset>
            </wp:positionH>
            <wp:positionV relativeFrom="page">
              <wp:posOffset>7937496</wp:posOffset>
            </wp:positionV>
            <wp:extent cx="2838447" cy="1143017"/>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2838447" cy="1143017"/>
                    </a:xfrm>
                    <a:prstGeom prst="rect">
                      <a:avLst/>
                    </a:prstGeom>
                  </pic:spPr>
                </pic:pic>
              </a:graphicData>
            </a:graphic>
          </wp:anchor>
        </w:drawing>
      </w:r>
      <w:hyperlink r:id="rId21" w:history="1">
        <w:r>
          <w:rPr>
            <w:b/>
            <w:bCs/>
            <w:spacing w:val="-8"/>
            <w:sz w:val="24"/>
            <w:szCs w:val="24"/>
          </w:rPr>
          <w:t>7.1.2.3</w:t>
        </w:r>
      </w:hyperlink>
      <w:r>
        <w:rPr>
          <w:spacing w:val="116"/>
          <w:sz w:val="24"/>
          <w:szCs w:val="24"/>
        </w:rPr>
        <w:t xml:space="preserve"> </w:t>
      </w:r>
      <w:r>
        <w:rPr>
          <w:spacing w:val="-8"/>
          <w:sz w:val="24"/>
          <w:szCs w:val="24"/>
        </w:rPr>
        <w:t>电源电压： AC(220±10)V。</w:t>
      </w:r>
    </w:p>
    <w:p>
      <w:pPr>
        <w:pStyle w:val="BodyText"/>
        <w:spacing w:before="105" w:line="219" w:lineRule="auto"/>
        <w:ind w:left="19"/>
        <w:rPr>
          <w:sz w:val="20"/>
          <w:szCs w:val="20"/>
        </w:rPr>
      </w:pPr>
      <w:r>
        <w:rPr>
          <w:spacing w:val="-6"/>
          <w:sz w:val="20"/>
          <w:szCs w:val="20"/>
        </w:rPr>
        <w:t>7.2</w:t>
      </w:r>
      <w:r>
        <w:rPr>
          <w:spacing w:val="38"/>
          <w:sz w:val="20"/>
          <w:szCs w:val="20"/>
        </w:rPr>
        <w:t xml:space="preserve">  </w:t>
      </w:r>
      <w:r>
        <w:rPr>
          <w:spacing w:val="-6"/>
          <w:sz w:val="20"/>
          <w:szCs w:val="20"/>
        </w:rPr>
        <w:t>检</w:t>
      </w:r>
      <w:r>
        <w:rPr>
          <w:spacing w:val="-32"/>
          <w:sz w:val="20"/>
          <w:szCs w:val="20"/>
        </w:rPr>
        <w:t xml:space="preserve"> </w:t>
      </w:r>
      <w:r>
        <w:rPr>
          <w:spacing w:val="-6"/>
          <w:sz w:val="20"/>
          <w:szCs w:val="20"/>
        </w:rPr>
        <w:t>定</w:t>
      </w:r>
      <w:r>
        <w:rPr>
          <w:spacing w:val="-33"/>
          <w:sz w:val="20"/>
          <w:szCs w:val="20"/>
        </w:rPr>
        <w:t xml:space="preserve"> </w:t>
      </w:r>
      <w:r>
        <w:rPr>
          <w:spacing w:val="-6"/>
          <w:sz w:val="20"/>
          <w:szCs w:val="20"/>
        </w:rPr>
        <w:t>项 目</w:t>
      </w:r>
    </w:p>
    <w:p>
      <w:pPr>
        <w:pStyle w:val="BodyText"/>
        <w:spacing w:before="132" w:line="219" w:lineRule="auto"/>
        <w:ind w:left="509"/>
        <w:rPr>
          <w:sz w:val="20"/>
          <w:szCs w:val="20"/>
        </w:rPr>
      </w:pPr>
      <w:r>
        <w:rPr>
          <w:spacing w:val="33"/>
          <w:sz w:val="20"/>
          <w:szCs w:val="20"/>
        </w:rPr>
        <w:t>检定项目见表1。</w:t>
      </w:r>
    </w:p>
    <w:p>
      <w:pPr>
        <w:spacing w:before="108" w:line="222" w:lineRule="auto"/>
        <w:ind w:left="3602"/>
        <w:rPr>
          <w:rFonts w:ascii="SimHei" w:eastAsia="SimHei" w:hAnsi="SimHei" w:cs="SimHei"/>
          <w:sz w:val="20"/>
          <w:szCs w:val="20"/>
        </w:rPr>
      </w:pPr>
      <w:r>
        <w:rPr>
          <w:rFonts w:ascii="SimHei" w:eastAsia="SimHei" w:hAnsi="SimHei" w:cs="SimHei"/>
          <w:b/>
          <w:bCs/>
          <w:sz w:val="20"/>
          <w:szCs w:val="20"/>
        </w:rPr>
        <w:t>表</w:t>
      </w:r>
      <w:r>
        <w:rPr>
          <w:rFonts w:ascii="SimHei" w:eastAsia="SimHei" w:hAnsi="SimHei" w:cs="SimHei"/>
          <w:sz w:val="20"/>
          <w:szCs w:val="20"/>
        </w:rPr>
        <w:t xml:space="preserve"> </w:t>
      </w:r>
      <w:r>
        <w:rPr>
          <w:rFonts w:ascii="SimHei" w:eastAsia="SimHei" w:hAnsi="SimHei" w:cs="SimHei"/>
          <w:b/>
          <w:bCs/>
          <w:sz w:val="20"/>
          <w:szCs w:val="20"/>
        </w:rPr>
        <w:t>1</w:t>
      </w:r>
      <w:r>
        <w:rPr>
          <w:rFonts w:ascii="SimHei" w:eastAsia="SimHei" w:hAnsi="SimHei" w:cs="SimHei"/>
          <w:spacing w:val="92"/>
          <w:sz w:val="20"/>
          <w:szCs w:val="20"/>
        </w:rPr>
        <w:t xml:space="preserve"> </w:t>
      </w:r>
      <w:r>
        <w:rPr>
          <w:rFonts w:ascii="SimHei" w:eastAsia="SimHei" w:hAnsi="SimHei" w:cs="SimHei"/>
          <w:b/>
          <w:bCs/>
          <w:sz w:val="20"/>
          <w:szCs w:val="20"/>
        </w:rPr>
        <w:t>检定项目一览表</w:t>
      </w:r>
    </w:p>
    <w:p>
      <w:pPr>
        <w:spacing w:line="101" w:lineRule="exact"/>
      </w:pPr>
    </w:p>
    <w:tbl>
      <w:tblPr>
        <w:tblStyle w:val="TableNormal0"/>
        <w:tblW w:w="914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44"/>
        <w:gridCol w:w="3576"/>
        <w:gridCol w:w="1478"/>
        <w:gridCol w:w="1478"/>
        <w:gridCol w:w="1373"/>
      </w:tblGrid>
      <w:tr>
        <w:tblPrEx>
          <w:tblW w:w="914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1244" w:type="dxa"/>
            <w:vAlign w:val="top"/>
          </w:tcPr>
          <w:p>
            <w:pPr>
              <w:pStyle w:val="TableText"/>
              <w:spacing w:before="114" w:line="221" w:lineRule="auto"/>
              <w:ind w:left="414"/>
            </w:pPr>
            <w:r>
              <w:rPr>
                <w:spacing w:val="-2"/>
              </w:rPr>
              <w:t>序号</w:t>
            </w:r>
          </w:p>
        </w:tc>
        <w:tc>
          <w:tcPr>
            <w:tcW w:w="3576" w:type="dxa"/>
            <w:vAlign w:val="top"/>
          </w:tcPr>
          <w:p>
            <w:pPr>
              <w:pStyle w:val="TableText"/>
              <w:spacing w:before="113" w:line="219" w:lineRule="auto"/>
              <w:ind w:left="1381"/>
            </w:pPr>
            <w:r>
              <w:rPr>
                <w:spacing w:val="9"/>
              </w:rPr>
              <w:t>检定项目</w:t>
            </w:r>
          </w:p>
        </w:tc>
        <w:tc>
          <w:tcPr>
            <w:tcW w:w="1478" w:type="dxa"/>
            <w:vAlign w:val="top"/>
          </w:tcPr>
          <w:p>
            <w:pPr>
              <w:pStyle w:val="TableText"/>
              <w:spacing w:before="113" w:line="219" w:lineRule="auto"/>
              <w:ind w:left="334"/>
            </w:pPr>
            <w:r>
              <w:rPr>
                <w:spacing w:val="3"/>
              </w:rPr>
              <w:t>首次检定</w:t>
            </w:r>
          </w:p>
        </w:tc>
        <w:tc>
          <w:tcPr>
            <w:tcW w:w="1478" w:type="dxa"/>
            <w:vAlign w:val="top"/>
          </w:tcPr>
          <w:p>
            <w:pPr>
              <w:pStyle w:val="TableText"/>
              <w:spacing w:before="113" w:line="219" w:lineRule="auto"/>
              <w:ind w:left="336"/>
            </w:pPr>
            <w:r>
              <w:rPr>
                <w:spacing w:val="3"/>
              </w:rPr>
              <w:t>后续检定</w:t>
            </w:r>
          </w:p>
        </w:tc>
        <w:tc>
          <w:tcPr>
            <w:tcW w:w="1373" w:type="dxa"/>
            <w:vAlign w:val="top"/>
          </w:tcPr>
          <w:p>
            <w:pPr>
              <w:pStyle w:val="TableText"/>
              <w:spacing w:before="113" w:line="219" w:lineRule="auto"/>
              <w:ind w:left="178"/>
            </w:pPr>
            <w:r>
              <w:rPr>
                <w:spacing w:val="-2"/>
              </w:rPr>
              <w:t>使用中检查</w:t>
            </w:r>
          </w:p>
        </w:tc>
      </w:tr>
      <w:tr>
        <w:tblPrEx>
          <w:tblW w:w="9149" w:type="dxa"/>
          <w:tblInd w:w="19" w:type="dxa"/>
          <w:tblLayout w:type="fixed"/>
        </w:tblPrEx>
        <w:trPr>
          <w:trHeight w:val="409"/>
        </w:trPr>
        <w:tc>
          <w:tcPr>
            <w:tcW w:w="1244" w:type="dxa"/>
            <w:vAlign w:val="top"/>
          </w:tcPr>
          <w:p>
            <w:pPr>
              <w:rPr>
                <w:rFonts w:ascii="Arial"/>
                <w:sz w:val="21"/>
              </w:rPr>
            </w:pPr>
          </w:p>
        </w:tc>
        <w:tc>
          <w:tcPr>
            <w:tcW w:w="3576" w:type="dxa"/>
            <w:vAlign w:val="top"/>
          </w:tcPr>
          <w:p>
            <w:pPr>
              <w:pStyle w:val="TableText"/>
              <w:spacing w:before="109" w:line="219" w:lineRule="auto"/>
              <w:ind w:left="1180"/>
            </w:pPr>
            <w:r>
              <w:rPr>
                <w:spacing w:val="-2"/>
              </w:rPr>
              <w:t>通用技术要求</w:t>
            </w:r>
          </w:p>
        </w:tc>
        <w:tc>
          <w:tcPr>
            <w:tcW w:w="1478" w:type="dxa"/>
            <w:vAlign w:val="top"/>
          </w:tcPr>
          <w:p>
            <w:pPr>
              <w:pStyle w:val="TableText"/>
              <w:spacing w:before="110" w:line="221" w:lineRule="auto"/>
              <w:ind w:left="634"/>
            </w:pPr>
            <w:r>
              <w:t>十</w:t>
            </w:r>
          </w:p>
        </w:tc>
        <w:tc>
          <w:tcPr>
            <w:tcW w:w="1478" w:type="dxa"/>
            <w:vAlign w:val="top"/>
          </w:tcPr>
          <w:p>
            <w:pPr>
              <w:pStyle w:val="TableText"/>
              <w:spacing w:before="129" w:line="270" w:lineRule="exact"/>
              <w:ind w:left="686"/>
            </w:pPr>
            <w:r>
              <w:rPr>
                <w:position w:val="1"/>
              </w:rPr>
              <w:t>+</w:t>
            </w:r>
          </w:p>
        </w:tc>
        <w:tc>
          <w:tcPr>
            <w:tcW w:w="1373" w:type="dxa"/>
            <w:vAlign w:val="top"/>
          </w:tcPr>
          <w:p>
            <w:pPr>
              <w:pStyle w:val="TableText"/>
              <w:spacing w:before="110" w:line="221" w:lineRule="auto"/>
              <w:ind w:left="578"/>
            </w:pPr>
            <w:r>
              <w:t>十</w:t>
            </w:r>
          </w:p>
        </w:tc>
      </w:tr>
      <w:tr>
        <w:tblPrEx>
          <w:tblW w:w="9149" w:type="dxa"/>
          <w:tblInd w:w="19" w:type="dxa"/>
          <w:tblLayout w:type="fixed"/>
        </w:tblPrEx>
        <w:trPr>
          <w:trHeight w:val="419"/>
        </w:trPr>
        <w:tc>
          <w:tcPr>
            <w:tcW w:w="1244" w:type="dxa"/>
            <w:vAlign w:val="top"/>
          </w:tcPr>
          <w:p>
            <w:pPr>
              <w:pStyle w:val="TableText"/>
              <w:spacing w:before="161" w:line="183" w:lineRule="auto"/>
              <w:ind w:left="565"/>
            </w:pPr>
            <w:r>
              <w:t>2</w:t>
            </w:r>
          </w:p>
        </w:tc>
        <w:tc>
          <w:tcPr>
            <w:tcW w:w="3576" w:type="dxa"/>
            <w:vAlign w:val="top"/>
          </w:tcPr>
          <w:p>
            <w:pPr>
              <w:pStyle w:val="TableText"/>
              <w:spacing w:before="108" w:line="219" w:lineRule="auto"/>
              <w:ind w:left="780"/>
            </w:pPr>
            <w:r>
              <w:rPr>
                <w:spacing w:val="1"/>
              </w:rPr>
              <w:t>光轴角的零位示值误差</w:t>
            </w:r>
          </w:p>
        </w:tc>
        <w:tc>
          <w:tcPr>
            <w:tcW w:w="1478" w:type="dxa"/>
            <w:vAlign w:val="top"/>
          </w:tcPr>
          <w:p>
            <w:pPr>
              <w:pStyle w:val="TableText"/>
              <w:spacing w:before="111" w:line="221" w:lineRule="auto"/>
              <w:ind w:left="634"/>
            </w:pPr>
            <w:r>
              <w:t>十</w:t>
            </w:r>
          </w:p>
        </w:tc>
        <w:tc>
          <w:tcPr>
            <w:tcW w:w="1478" w:type="dxa"/>
            <w:vAlign w:val="top"/>
          </w:tcPr>
          <w:p>
            <w:pPr>
              <w:pStyle w:val="TableText"/>
              <w:spacing w:before="111" w:line="221" w:lineRule="auto"/>
              <w:ind w:left="636"/>
            </w:pPr>
            <w:r>
              <w:t>十</w:t>
            </w:r>
          </w:p>
        </w:tc>
        <w:tc>
          <w:tcPr>
            <w:tcW w:w="1373" w:type="dxa"/>
            <w:vAlign w:val="top"/>
          </w:tcPr>
          <w:p>
            <w:pPr>
              <w:pStyle w:val="TableText"/>
              <w:spacing w:before="111" w:line="221" w:lineRule="auto"/>
              <w:ind w:left="578"/>
            </w:pPr>
            <w:r>
              <w:t>十</w:t>
            </w:r>
          </w:p>
        </w:tc>
      </w:tr>
      <w:tr>
        <w:tblPrEx>
          <w:tblW w:w="9149" w:type="dxa"/>
          <w:tblInd w:w="19" w:type="dxa"/>
          <w:tblLayout w:type="fixed"/>
        </w:tblPrEx>
        <w:trPr>
          <w:trHeight w:val="409"/>
        </w:trPr>
        <w:tc>
          <w:tcPr>
            <w:tcW w:w="1244" w:type="dxa"/>
            <w:vAlign w:val="top"/>
          </w:tcPr>
          <w:p>
            <w:pPr>
              <w:pStyle w:val="TableText"/>
              <w:spacing w:before="162" w:line="183" w:lineRule="auto"/>
              <w:ind w:left="565"/>
            </w:pPr>
            <w:r>
              <w:t>3</w:t>
            </w:r>
          </w:p>
        </w:tc>
        <w:tc>
          <w:tcPr>
            <w:tcW w:w="3576" w:type="dxa"/>
            <w:vAlign w:val="top"/>
          </w:tcPr>
          <w:p>
            <w:pPr>
              <w:pStyle w:val="TableText"/>
              <w:spacing w:before="111" w:line="219" w:lineRule="auto"/>
              <w:ind w:left="880"/>
            </w:pPr>
            <w:r>
              <w:rPr>
                <w:spacing w:val="1"/>
              </w:rPr>
              <w:t>发光强度的示值误差</w:t>
            </w:r>
          </w:p>
        </w:tc>
        <w:tc>
          <w:tcPr>
            <w:tcW w:w="1478" w:type="dxa"/>
            <w:vAlign w:val="top"/>
          </w:tcPr>
          <w:p>
            <w:pPr>
              <w:pStyle w:val="TableText"/>
              <w:spacing w:before="112" w:line="221" w:lineRule="auto"/>
              <w:ind w:left="634"/>
            </w:pPr>
            <w:r>
              <w:t>十</w:t>
            </w:r>
          </w:p>
        </w:tc>
        <w:tc>
          <w:tcPr>
            <w:tcW w:w="1478" w:type="dxa"/>
            <w:vAlign w:val="top"/>
          </w:tcPr>
          <w:p>
            <w:pPr>
              <w:pStyle w:val="TableText"/>
              <w:spacing w:before="112" w:line="221" w:lineRule="auto"/>
              <w:ind w:left="636"/>
            </w:pPr>
            <w:r>
              <w:t>十</w:t>
            </w:r>
          </w:p>
        </w:tc>
        <w:tc>
          <w:tcPr>
            <w:tcW w:w="1373" w:type="dxa"/>
            <w:vAlign w:val="top"/>
          </w:tcPr>
          <w:p>
            <w:pPr>
              <w:pStyle w:val="TableText"/>
              <w:spacing w:before="112" w:line="221" w:lineRule="auto"/>
              <w:ind w:left="578"/>
            </w:pPr>
            <w:r>
              <w:t>十</w:t>
            </w:r>
          </w:p>
        </w:tc>
      </w:tr>
      <w:tr>
        <w:tblPrEx>
          <w:tblW w:w="9149" w:type="dxa"/>
          <w:tblInd w:w="19" w:type="dxa"/>
          <w:tblLayout w:type="fixed"/>
        </w:tblPrEx>
        <w:trPr>
          <w:trHeight w:val="409"/>
        </w:trPr>
        <w:tc>
          <w:tcPr>
            <w:tcW w:w="1244" w:type="dxa"/>
            <w:vAlign w:val="top"/>
          </w:tcPr>
          <w:p>
            <w:pPr>
              <w:pStyle w:val="TableText"/>
              <w:spacing w:before="163" w:line="183" w:lineRule="auto"/>
              <w:ind w:left="565"/>
            </w:pPr>
            <w:r>
              <w:t>4</w:t>
            </w:r>
          </w:p>
        </w:tc>
        <w:tc>
          <w:tcPr>
            <w:tcW w:w="3576" w:type="dxa"/>
            <w:vAlign w:val="top"/>
          </w:tcPr>
          <w:p>
            <w:pPr>
              <w:pStyle w:val="TableText"/>
              <w:spacing w:before="112" w:line="219" w:lineRule="auto"/>
              <w:ind w:left="980"/>
            </w:pPr>
            <w:r>
              <w:rPr>
                <w:spacing w:val="-2"/>
              </w:rPr>
              <w:t>发光强度的重复性</w:t>
            </w:r>
          </w:p>
        </w:tc>
        <w:tc>
          <w:tcPr>
            <w:tcW w:w="1478" w:type="dxa"/>
            <w:vAlign w:val="top"/>
          </w:tcPr>
          <w:p>
            <w:pPr>
              <w:pStyle w:val="TableText"/>
              <w:spacing w:before="113" w:line="221" w:lineRule="auto"/>
              <w:ind w:left="634"/>
            </w:pPr>
            <w:r>
              <w:t>十</w:t>
            </w:r>
          </w:p>
        </w:tc>
        <w:tc>
          <w:tcPr>
            <w:tcW w:w="1478" w:type="dxa"/>
            <w:vAlign w:val="top"/>
          </w:tcPr>
          <w:p>
            <w:pPr>
              <w:rPr>
                <w:rFonts w:ascii="Arial"/>
                <w:sz w:val="21"/>
              </w:rPr>
            </w:pPr>
          </w:p>
        </w:tc>
        <w:tc>
          <w:tcPr>
            <w:tcW w:w="1373" w:type="dxa"/>
            <w:vAlign w:val="top"/>
          </w:tcPr>
          <w:p>
            <w:pPr>
              <w:pStyle w:val="TableText"/>
              <w:spacing w:before="207" w:line="155" w:lineRule="exact"/>
              <w:ind w:left="578"/>
            </w:pPr>
            <w:r>
              <w:rPr>
                <w:position w:val="-4"/>
              </w:rPr>
              <w:t>一</w:t>
            </w:r>
          </w:p>
        </w:tc>
      </w:tr>
      <w:tr>
        <w:tblPrEx>
          <w:tblW w:w="9149" w:type="dxa"/>
          <w:tblInd w:w="19" w:type="dxa"/>
          <w:tblLayout w:type="fixed"/>
        </w:tblPrEx>
        <w:trPr>
          <w:trHeight w:val="409"/>
        </w:trPr>
        <w:tc>
          <w:tcPr>
            <w:tcW w:w="1244" w:type="dxa"/>
            <w:vAlign w:val="top"/>
          </w:tcPr>
          <w:p>
            <w:pPr>
              <w:pStyle w:val="TableText"/>
              <w:spacing w:before="165" w:line="182" w:lineRule="auto"/>
              <w:ind w:left="565"/>
            </w:pPr>
            <w:r>
              <w:t>5</w:t>
            </w:r>
          </w:p>
        </w:tc>
        <w:tc>
          <w:tcPr>
            <w:tcW w:w="3576" w:type="dxa"/>
            <w:vAlign w:val="top"/>
          </w:tcPr>
          <w:p>
            <w:pPr>
              <w:pStyle w:val="TableText"/>
              <w:spacing w:before="113" w:line="219" w:lineRule="auto"/>
              <w:ind w:left="980"/>
            </w:pPr>
            <w:r>
              <w:rPr>
                <w:spacing w:val="-2"/>
              </w:rPr>
              <w:t>发光强度的稳定性</w:t>
            </w:r>
          </w:p>
        </w:tc>
        <w:tc>
          <w:tcPr>
            <w:tcW w:w="1478" w:type="dxa"/>
            <w:vAlign w:val="top"/>
          </w:tcPr>
          <w:p>
            <w:pPr>
              <w:pStyle w:val="TableText"/>
              <w:spacing w:before="114" w:line="221" w:lineRule="auto"/>
              <w:ind w:left="634"/>
            </w:pPr>
            <w:r>
              <w:t>十</w:t>
            </w:r>
          </w:p>
        </w:tc>
        <w:tc>
          <w:tcPr>
            <w:tcW w:w="1478" w:type="dxa"/>
            <w:vAlign w:val="top"/>
          </w:tcPr>
          <w:p>
            <w:pPr>
              <w:pStyle w:val="TableText"/>
              <w:spacing w:before="114" w:line="221" w:lineRule="auto"/>
              <w:ind w:left="636"/>
            </w:pPr>
            <w:r>
              <w:t>十</w:t>
            </w:r>
          </w:p>
        </w:tc>
        <w:tc>
          <w:tcPr>
            <w:tcW w:w="1373" w:type="dxa"/>
            <w:vAlign w:val="top"/>
          </w:tcPr>
          <w:p>
            <w:pPr>
              <w:pStyle w:val="TableText"/>
              <w:spacing w:before="114" w:line="221" w:lineRule="auto"/>
              <w:ind w:left="578"/>
            </w:pPr>
            <w:r>
              <w:t>十</w:t>
            </w:r>
          </w:p>
        </w:tc>
      </w:tr>
      <w:tr>
        <w:tblPrEx>
          <w:tblW w:w="9149" w:type="dxa"/>
          <w:tblInd w:w="19" w:type="dxa"/>
          <w:tblLayout w:type="fixed"/>
        </w:tblPrEx>
        <w:trPr>
          <w:trHeight w:val="419"/>
        </w:trPr>
        <w:tc>
          <w:tcPr>
            <w:tcW w:w="1244" w:type="dxa"/>
            <w:vAlign w:val="top"/>
          </w:tcPr>
          <w:p>
            <w:pPr>
              <w:pStyle w:val="TableText"/>
              <w:spacing w:before="165" w:line="183" w:lineRule="auto"/>
              <w:ind w:left="565"/>
            </w:pPr>
            <w:r>
              <w:t>6</w:t>
            </w:r>
          </w:p>
        </w:tc>
        <w:tc>
          <w:tcPr>
            <w:tcW w:w="3576" w:type="dxa"/>
            <w:vAlign w:val="top"/>
          </w:tcPr>
          <w:p>
            <w:pPr>
              <w:pStyle w:val="TableText"/>
              <w:spacing w:before="112" w:line="219" w:lineRule="auto"/>
              <w:ind w:left="780"/>
            </w:pPr>
            <w:r>
              <w:rPr>
                <w:spacing w:val="-1"/>
              </w:rPr>
              <w:t>校准器光分布的对称性</w:t>
            </w:r>
          </w:p>
        </w:tc>
        <w:tc>
          <w:tcPr>
            <w:tcW w:w="1478" w:type="dxa"/>
            <w:vAlign w:val="top"/>
          </w:tcPr>
          <w:p>
            <w:pPr>
              <w:pStyle w:val="TableText"/>
              <w:spacing w:before="115" w:line="221" w:lineRule="auto"/>
              <w:ind w:left="634"/>
            </w:pPr>
            <w:r>
              <w:t>十</w:t>
            </w:r>
          </w:p>
        </w:tc>
        <w:tc>
          <w:tcPr>
            <w:tcW w:w="1478" w:type="dxa"/>
            <w:vAlign w:val="top"/>
          </w:tcPr>
          <w:p>
            <w:pPr>
              <w:pStyle w:val="TableText"/>
              <w:spacing w:before="115" w:line="221" w:lineRule="auto"/>
              <w:ind w:left="636"/>
            </w:pPr>
            <w:r>
              <w:t>十</w:t>
            </w:r>
          </w:p>
        </w:tc>
        <w:tc>
          <w:tcPr>
            <w:tcW w:w="1373" w:type="dxa"/>
            <w:vAlign w:val="top"/>
          </w:tcPr>
          <w:p>
            <w:pPr>
              <w:pStyle w:val="TableText"/>
              <w:spacing w:before="115" w:line="221" w:lineRule="auto"/>
              <w:ind w:left="578"/>
            </w:pPr>
            <w:r>
              <w:t>十</w:t>
            </w:r>
          </w:p>
        </w:tc>
      </w:tr>
      <w:tr>
        <w:tblPrEx>
          <w:tblW w:w="9149" w:type="dxa"/>
          <w:tblInd w:w="19" w:type="dxa"/>
          <w:tblLayout w:type="fixed"/>
        </w:tblPrEx>
        <w:trPr>
          <w:trHeight w:val="409"/>
        </w:trPr>
        <w:tc>
          <w:tcPr>
            <w:tcW w:w="1244" w:type="dxa"/>
            <w:vAlign w:val="top"/>
          </w:tcPr>
          <w:p>
            <w:pPr>
              <w:pStyle w:val="TableText"/>
              <w:spacing w:before="167" w:line="182" w:lineRule="auto"/>
              <w:ind w:left="565"/>
            </w:pPr>
            <w:r>
              <w:t>7</w:t>
            </w:r>
          </w:p>
        </w:tc>
        <w:tc>
          <w:tcPr>
            <w:tcW w:w="3576" w:type="dxa"/>
            <w:vAlign w:val="top"/>
          </w:tcPr>
          <w:p>
            <w:pPr>
              <w:pStyle w:val="TableText"/>
              <w:spacing w:before="113" w:line="219" w:lineRule="auto"/>
              <w:ind w:left="980"/>
            </w:pPr>
            <w:r>
              <w:rPr>
                <w:spacing w:val="1"/>
              </w:rPr>
              <w:t>光轴角的示值误差</w:t>
            </w:r>
          </w:p>
        </w:tc>
        <w:tc>
          <w:tcPr>
            <w:tcW w:w="1478" w:type="dxa"/>
            <w:vAlign w:val="top"/>
          </w:tcPr>
          <w:p>
            <w:pPr>
              <w:pStyle w:val="TableText"/>
              <w:spacing w:before="116" w:line="221" w:lineRule="auto"/>
              <w:ind w:left="634"/>
            </w:pPr>
            <w:r>
              <w:t>十</w:t>
            </w:r>
          </w:p>
        </w:tc>
        <w:tc>
          <w:tcPr>
            <w:tcW w:w="1478" w:type="dxa"/>
            <w:vAlign w:val="top"/>
          </w:tcPr>
          <w:p>
            <w:pPr>
              <w:pStyle w:val="TableText"/>
              <w:spacing w:before="116" w:line="221" w:lineRule="auto"/>
              <w:ind w:left="636"/>
            </w:pPr>
            <w:r>
              <w:t>十</w:t>
            </w:r>
          </w:p>
        </w:tc>
        <w:tc>
          <w:tcPr>
            <w:tcW w:w="1373" w:type="dxa"/>
            <w:vAlign w:val="top"/>
          </w:tcPr>
          <w:p>
            <w:pPr>
              <w:pStyle w:val="TableText"/>
              <w:spacing w:before="116" w:line="221" w:lineRule="auto"/>
              <w:ind w:left="578"/>
            </w:pPr>
            <w:r>
              <w:t>十</w:t>
            </w:r>
          </w:p>
        </w:tc>
      </w:tr>
      <w:tr>
        <w:tblPrEx>
          <w:tblW w:w="9149" w:type="dxa"/>
          <w:tblInd w:w="19" w:type="dxa"/>
          <w:tblLayout w:type="fixed"/>
        </w:tblPrEx>
        <w:trPr>
          <w:trHeight w:val="409"/>
        </w:trPr>
        <w:tc>
          <w:tcPr>
            <w:tcW w:w="1244" w:type="dxa"/>
            <w:vAlign w:val="top"/>
          </w:tcPr>
          <w:p>
            <w:pPr>
              <w:pStyle w:val="TableText"/>
              <w:spacing w:before="167" w:line="183" w:lineRule="auto"/>
              <w:ind w:left="565"/>
            </w:pPr>
            <w:r>
              <w:t>8</w:t>
            </w:r>
          </w:p>
        </w:tc>
        <w:tc>
          <w:tcPr>
            <w:tcW w:w="3576" w:type="dxa"/>
            <w:vAlign w:val="top"/>
          </w:tcPr>
          <w:p>
            <w:pPr>
              <w:pStyle w:val="TableText"/>
              <w:spacing w:before="114" w:line="219" w:lineRule="auto"/>
              <w:ind w:left="580"/>
            </w:pPr>
            <w:r>
              <w:t>光轴角转动机构的空程误差</w:t>
            </w:r>
          </w:p>
        </w:tc>
        <w:tc>
          <w:tcPr>
            <w:tcW w:w="1478" w:type="dxa"/>
            <w:vAlign w:val="top"/>
          </w:tcPr>
          <w:p>
            <w:pPr>
              <w:pStyle w:val="TableText"/>
              <w:spacing w:before="117" w:line="221" w:lineRule="auto"/>
              <w:ind w:left="634"/>
            </w:pPr>
            <w:r>
              <w:t>十</w:t>
            </w:r>
          </w:p>
        </w:tc>
        <w:tc>
          <w:tcPr>
            <w:tcW w:w="1478" w:type="dxa"/>
            <w:vAlign w:val="top"/>
          </w:tcPr>
          <w:p>
            <w:pPr>
              <w:pStyle w:val="TableText"/>
              <w:spacing w:before="117" w:line="221" w:lineRule="auto"/>
              <w:ind w:left="636"/>
            </w:pPr>
            <w:r>
              <w:t>十</w:t>
            </w:r>
          </w:p>
        </w:tc>
        <w:tc>
          <w:tcPr>
            <w:tcW w:w="1373" w:type="dxa"/>
            <w:vAlign w:val="top"/>
          </w:tcPr>
          <w:p>
            <w:pPr>
              <w:pStyle w:val="TableText"/>
              <w:spacing w:before="117" w:line="221" w:lineRule="auto"/>
              <w:ind w:left="578"/>
            </w:pPr>
            <w:r>
              <w:t>十</w:t>
            </w:r>
          </w:p>
        </w:tc>
      </w:tr>
      <w:tr>
        <w:tblPrEx>
          <w:tblW w:w="9149" w:type="dxa"/>
          <w:tblInd w:w="19" w:type="dxa"/>
          <w:tblLayout w:type="fixed"/>
        </w:tblPrEx>
        <w:trPr>
          <w:trHeight w:val="1043"/>
        </w:trPr>
        <w:tc>
          <w:tcPr>
            <w:tcW w:w="9149" w:type="dxa"/>
            <w:gridSpan w:val="5"/>
            <w:vAlign w:val="top"/>
          </w:tcPr>
          <w:p>
            <w:pPr>
              <w:pStyle w:val="TableText"/>
              <w:spacing w:before="91" w:line="224" w:lineRule="auto"/>
              <w:ind w:left="524"/>
            </w:pPr>
            <w:r>
              <w:rPr>
                <w:spacing w:val="-4"/>
              </w:rPr>
              <w:t>注</w:t>
            </w:r>
            <w:r>
              <w:rPr>
                <w:spacing w:val="-47"/>
              </w:rPr>
              <w:t xml:space="preserve"> </w:t>
            </w:r>
            <w:r>
              <w:rPr>
                <w:spacing w:val="-4"/>
              </w:rPr>
              <w:t>：</w:t>
            </w:r>
          </w:p>
          <w:p>
            <w:pPr>
              <w:pStyle w:val="TableText"/>
              <w:spacing w:before="110" w:line="216" w:lineRule="auto"/>
              <w:ind w:left="524"/>
            </w:pPr>
            <w:r>
              <w:rPr>
                <w:spacing w:val="4"/>
              </w:rPr>
              <w:t>1  近光激光校准器只需检定第1,7,8项；</w:t>
            </w:r>
          </w:p>
          <w:p>
            <w:pPr>
              <w:pStyle w:val="TableText"/>
              <w:spacing w:before="77" w:line="219" w:lineRule="auto"/>
              <w:ind w:left="524"/>
            </w:pPr>
            <w:r>
              <w:t>2凡需要检定的项目用“+”表示，不需检定的项目用“—”表示。</w:t>
            </w:r>
          </w:p>
        </w:tc>
      </w:tr>
    </w:tbl>
    <w:p>
      <w:pPr>
        <w:pStyle w:val="BodyText"/>
        <w:spacing w:before="115" w:line="219" w:lineRule="auto"/>
        <w:ind w:left="19"/>
        <w:rPr>
          <w:sz w:val="24"/>
          <w:szCs w:val="24"/>
        </w:rPr>
      </w:pPr>
      <w:r>
        <w:rPr>
          <w:spacing w:val="-6"/>
          <w:sz w:val="24"/>
          <w:szCs w:val="24"/>
        </w:rPr>
        <w:t>7.3  检定方法</w:t>
      </w:r>
    </w:p>
    <w:p>
      <w:pPr>
        <w:pStyle w:val="BodyText"/>
        <w:spacing w:before="74" w:line="371" w:lineRule="exact"/>
        <w:ind w:left="509"/>
        <w:rPr>
          <w:sz w:val="24"/>
          <w:szCs w:val="24"/>
        </w:rPr>
      </w:pPr>
      <w:r>
        <w:rPr>
          <w:spacing w:val="-1"/>
          <w:position w:val="9"/>
          <w:sz w:val="24"/>
          <w:szCs w:val="24"/>
        </w:rPr>
        <w:t>检定前，按照使用说明书对校准器进行预热。</w:t>
      </w:r>
    </w:p>
    <w:p>
      <w:pPr>
        <w:pStyle w:val="BodyText"/>
        <w:spacing w:line="219" w:lineRule="auto"/>
        <w:ind w:left="19"/>
        <w:rPr>
          <w:sz w:val="24"/>
          <w:szCs w:val="24"/>
        </w:rPr>
      </w:pPr>
      <w:r>
        <w:rPr>
          <w:spacing w:val="-3"/>
          <w:sz w:val="24"/>
          <w:szCs w:val="24"/>
        </w:rPr>
        <w:t>7.3.1</w:t>
      </w:r>
      <w:r>
        <w:rPr>
          <w:spacing w:val="104"/>
          <w:sz w:val="24"/>
          <w:szCs w:val="24"/>
        </w:rPr>
        <w:t xml:space="preserve"> </w:t>
      </w:r>
      <w:r>
        <w:rPr>
          <w:spacing w:val="-3"/>
          <w:sz w:val="24"/>
          <w:szCs w:val="24"/>
        </w:rPr>
        <w:t>通用技术要求</w:t>
      </w:r>
    </w:p>
    <w:p>
      <w:pPr>
        <w:pStyle w:val="BodyText"/>
        <w:spacing w:before="76" w:line="219" w:lineRule="auto"/>
        <w:ind w:left="509"/>
        <w:rPr>
          <w:sz w:val="24"/>
          <w:szCs w:val="24"/>
        </w:rPr>
      </w:pPr>
      <w:r>
        <w:rPr>
          <w:spacing w:val="1"/>
          <w:sz w:val="24"/>
          <w:szCs w:val="24"/>
        </w:rPr>
        <w:t>目视观察和试验，应满足6.1～6.3的要求。</w:t>
      </w:r>
    </w:p>
    <w:p>
      <w:pPr>
        <w:pStyle w:val="BodyText"/>
        <w:spacing w:before="83" w:line="219" w:lineRule="auto"/>
        <w:ind w:left="19"/>
        <w:rPr>
          <w:sz w:val="24"/>
          <w:szCs w:val="24"/>
        </w:rPr>
      </w:pPr>
      <w:r>
        <w:rPr>
          <w:spacing w:val="-2"/>
          <w:sz w:val="24"/>
          <w:szCs w:val="24"/>
        </w:rPr>
        <w:t>7.3.2</w:t>
      </w:r>
      <w:r>
        <w:rPr>
          <w:spacing w:val="98"/>
          <w:sz w:val="24"/>
          <w:szCs w:val="24"/>
        </w:rPr>
        <w:t xml:space="preserve"> </w:t>
      </w:r>
      <w:r>
        <w:rPr>
          <w:spacing w:val="-2"/>
          <w:sz w:val="24"/>
          <w:szCs w:val="24"/>
        </w:rPr>
        <w:t>光轴角的零位示值误差</w:t>
      </w:r>
    </w:p>
    <w:p>
      <w:pPr>
        <w:pStyle w:val="BodyText"/>
        <w:spacing w:before="59" w:line="280" w:lineRule="auto"/>
        <w:ind w:left="19" w:right="33" w:firstLine="3"/>
        <w:rPr>
          <w:sz w:val="20"/>
          <w:szCs w:val="20"/>
        </w:rPr>
      </w:pPr>
      <w:hyperlink r:id="rId22" w:history="1">
        <w:r>
          <w:rPr>
            <w:b/>
            <w:bCs/>
            <w:spacing w:val="5"/>
            <w:sz w:val="24"/>
            <w:szCs w:val="24"/>
          </w:rPr>
          <w:t>7.3.2.1</w:t>
        </w:r>
      </w:hyperlink>
      <w:r>
        <w:rPr>
          <w:spacing w:val="7"/>
          <w:sz w:val="24"/>
          <w:szCs w:val="24"/>
        </w:rPr>
        <w:t xml:space="preserve">  </w:t>
      </w:r>
      <w:r>
        <w:rPr>
          <w:spacing w:val="5"/>
          <w:sz w:val="24"/>
          <w:szCs w:val="24"/>
        </w:rPr>
        <w:t>检定在光度测量装置上进行。将被检的校准器置于装置的圆转台上(见图1)</w:t>
      </w:r>
      <w:r>
        <w:rPr>
          <w:spacing w:val="1"/>
          <w:sz w:val="24"/>
          <w:szCs w:val="24"/>
        </w:rPr>
        <w:t xml:space="preserve"> </w:t>
      </w:r>
      <w:r>
        <w:rPr>
          <w:spacing w:val="1"/>
          <w:sz w:val="24"/>
          <w:szCs w:val="24"/>
        </w:rPr>
        <w:t>先把校准器的角度调节旋钮调至零位，而后调</w:t>
      </w:r>
      <w:r>
        <w:rPr>
          <w:sz w:val="24"/>
          <w:szCs w:val="24"/>
        </w:rPr>
        <w:t xml:space="preserve">整校准器，使其水泡处在圆环中央。用水 </w:t>
      </w:r>
      <w:r>
        <w:rPr>
          <w:spacing w:val="1"/>
          <w:sz w:val="24"/>
          <w:szCs w:val="24"/>
        </w:rPr>
        <w:t>准仪瞄准，反复调整，使校准器发光面的中心与已调好的数字照度计探测器受光</w:t>
      </w:r>
      <w:r>
        <w:rPr>
          <w:sz w:val="24"/>
          <w:szCs w:val="24"/>
        </w:rPr>
        <w:t xml:space="preserve">面的中 </w:t>
      </w:r>
      <w:r>
        <w:rPr>
          <w:spacing w:val="1"/>
          <w:sz w:val="24"/>
          <w:szCs w:val="24"/>
        </w:rPr>
        <w:t>心等高；同时用经纬仪瞄准，反复调整，直至被</w:t>
      </w:r>
      <w:r>
        <w:rPr>
          <w:sz w:val="24"/>
          <w:szCs w:val="24"/>
        </w:rPr>
        <w:t xml:space="preserve">检校准器光轴找正机构的两个尖锥的顶 </w:t>
      </w:r>
      <w:r>
        <w:rPr>
          <w:spacing w:val="1"/>
          <w:sz w:val="24"/>
          <w:szCs w:val="24"/>
        </w:rPr>
        <w:t>点与过探测器受光面中心的垂线在同一铅垂面内</w:t>
      </w:r>
      <w:r>
        <w:rPr>
          <w:sz w:val="24"/>
          <w:szCs w:val="24"/>
        </w:rPr>
        <w:t xml:space="preserve">，此时被检校准器的水泡应保持在圆环 </w:t>
      </w:r>
      <w:r>
        <w:rPr>
          <w:spacing w:val="34"/>
          <w:sz w:val="20"/>
          <w:szCs w:val="20"/>
        </w:rPr>
        <w:t>中心，并定好被检校准器的起点。</w:t>
      </w:r>
    </w:p>
    <w:p>
      <w:pPr>
        <w:spacing w:line="260" w:lineRule="auto"/>
        <w:rPr>
          <w:rFonts w:ascii="Arial"/>
          <w:sz w:val="21"/>
        </w:rPr>
      </w:pPr>
    </w:p>
    <w:p>
      <w:pPr>
        <w:spacing w:line="261" w:lineRule="auto"/>
        <w:rPr>
          <w:rFonts w:ascii="Arial"/>
          <w:sz w:val="21"/>
        </w:rPr>
        <w:sectPr>
          <w:headerReference w:type="default" r:id="rId23"/>
          <w:footerReference w:type="default" r:id="rId24"/>
          <w:pgSz w:w="11900" w:h="16840"/>
          <w:pgMar w:top="1770" w:right="1319" w:bottom="1022" w:left="1370" w:header="1464" w:footer="863" w:gutter="0"/>
          <w:pgNumType w:start="5"/>
          <w:cols w:space="708"/>
        </w:sectPr>
      </w:pPr>
    </w:p>
    <w:p>
      <w:pPr>
        <w:spacing w:before="1" w:line="990" w:lineRule="exact"/>
        <w:ind w:firstLine="7519"/>
      </w:pPr>
      <w:r>
        <w:rPr>
          <w:position w:val="-19"/>
        </w:rPr>
        <w:drawing>
          <wp:inline distT="0" distB="0" distL="0" distR="0">
            <wp:extent cx="374651" cy="62866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5"/>
                    <a:stretch>
                      <a:fillRect/>
                    </a:stretch>
                  </pic:blipFill>
                  <pic:spPr>
                    <a:xfrm>
                      <a:off x="0" y="0"/>
                      <a:ext cx="374651" cy="628665"/>
                    </a:xfrm>
                    <a:prstGeom prst="rect">
                      <a:avLst/>
                    </a:prstGeom>
                  </pic:spPr>
                </pic:pic>
              </a:graphicData>
            </a:graphic>
          </wp:inline>
        </w:drawing>
      </w:r>
    </w:p>
    <w:p>
      <w:pPr>
        <w:pStyle w:val="BodyText"/>
        <w:spacing w:before="48" w:line="219" w:lineRule="auto"/>
        <w:ind w:left="7559"/>
        <w:rPr>
          <w:sz w:val="20"/>
          <w:szCs w:val="20"/>
        </w:rPr>
      </w:pPr>
      <w:r>
        <w:rPr>
          <w:spacing w:val="-12"/>
          <w:sz w:val="20"/>
          <w:szCs w:val="20"/>
        </w:rPr>
        <w:t>经纬仪</w:t>
      </w:r>
    </w:p>
    <w:p>
      <w:pPr>
        <w:pStyle w:val="BodyText"/>
        <w:spacing w:before="133" w:line="219" w:lineRule="auto"/>
        <w:ind w:left="4589"/>
        <w:rPr>
          <w:sz w:val="20"/>
          <w:szCs w:val="20"/>
        </w:rPr>
      </w:pPr>
      <w:r>
        <w:rPr>
          <w:spacing w:val="-15"/>
          <w:w w:val="98"/>
          <w:sz w:val="20"/>
          <w:szCs w:val="20"/>
        </w:rPr>
        <w:t>被检校准器</w:t>
      </w:r>
    </w:p>
    <w:p>
      <w:pPr>
        <w:pStyle w:val="BodyText"/>
        <w:spacing w:before="292" w:line="219" w:lineRule="auto"/>
        <w:ind w:left="4109"/>
        <w:rPr>
          <w:sz w:val="20"/>
          <w:szCs w:val="20"/>
        </w:rPr>
      </w:pPr>
      <w:r>
        <w:rPr>
          <w:spacing w:val="-14"/>
          <w:sz w:val="20"/>
          <w:szCs w:val="20"/>
        </w:rPr>
        <w:t>(a)</w:t>
      </w:r>
      <w:r>
        <w:rPr>
          <w:spacing w:val="-21"/>
          <w:sz w:val="20"/>
          <w:szCs w:val="20"/>
        </w:rPr>
        <w:t xml:space="preserve"> </w:t>
      </w:r>
      <w:r>
        <w:rPr>
          <w:spacing w:val="-14"/>
          <w:sz w:val="20"/>
          <w:szCs w:val="20"/>
        </w:rPr>
        <w:t>水平视图</w:t>
      </w:r>
    </w:p>
    <w:p>
      <w:pPr>
        <w:pStyle w:val="BodyText"/>
        <w:spacing w:before="83" w:line="219" w:lineRule="auto"/>
        <w:ind w:left="2869"/>
        <w:rPr>
          <w:sz w:val="20"/>
          <w:szCs w:val="20"/>
        </w:rPr>
      </w:pPr>
      <w:r>
        <w:rPr>
          <w:spacing w:val="5"/>
          <w:sz w:val="20"/>
          <w:szCs w:val="20"/>
        </w:rPr>
        <w:t>图 1  校准器发光强度检定调整示意图</w:t>
      </w:r>
    </w:p>
    <w:p>
      <w:pPr>
        <w:spacing w:line="219" w:lineRule="auto"/>
        <w:rPr>
          <w:sz w:val="20"/>
          <w:szCs w:val="20"/>
        </w:rPr>
        <w:sectPr>
          <w:headerReference w:type="default" r:id="rId26"/>
          <w:footerReference w:type="default" r:id="rId27"/>
          <w:type w:val="nextPage"/>
          <w:pgSz w:w="11900" w:h="16840"/>
          <w:pgMar w:top="1770" w:right="1319" w:bottom="1022" w:left="1370" w:header="1464" w:footer="863" w:gutter="0"/>
          <w:pgNumType w:start="6"/>
          <w:cols w:space="708"/>
          <w:titlePg w:val="0"/>
        </w:sect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62" w:line="179" w:lineRule="auto"/>
        <w:ind w:left="7589"/>
        <w:rPr>
          <w:sz w:val="19"/>
          <w:szCs w:val="19"/>
        </w:rPr>
      </w:pPr>
      <w:r>
        <w:drawing>
          <wp:anchor distT="0" distB="0" distL="0" distR="0" simplePos="0" relativeHeight="251659264" behindDoc="1" locked="0" layoutInCell="1" allowOverlap="1">
            <wp:simplePos x="0" y="0"/>
            <wp:positionH relativeFrom="column">
              <wp:posOffset>590540</wp:posOffset>
            </wp:positionH>
            <wp:positionV relativeFrom="paragraph">
              <wp:posOffset>-479677</wp:posOffset>
            </wp:positionV>
            <wp:extent cx="4660924" cy="17843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8"/>
                    <a:stretch>
                      <a:fillRect/>
                    </a:stretch>
                  </pic:blipFill>
                  <pic:spPr>
                    <a:xfrm>
                      <a:off x="0" y="0"/>
                      <a:ext cx="4660924" cy="1784300"/>
                    </a:xfrm>
                    <a:prstGeom prst="rect">
                      <a:avLst/>
                    </a:prstGeom>
                  </pic:spPr>
                </pic:pic>
              </a:graphicData>
            </a:graphic>
          </wp:anchor>
        </w:drawing>
      </w:r>
      <w:bookmarkStart w:id="0" w:name="bookmark1"/>
      <w:bookmarkEnd w:id="0"/>
      <w:r>
        <w:rPr>
          <w:spacing w:val="-2"/>
          <w:sz w:val="19"/>
          <w:szCs w:val="19"/>
        </w:rPr>
        <w:t>经纬仪</w:t>
      </w:r>
    </w:p>
    <w:p>
      <w:pPr>
        <w:pStyle w:val="BodyText"/>
        <w:spacing w:line="178" w:lineRule="auto"/>
        <w:ind w:left="1209"/>
        <w:rPr>
          <w:sz w:val="17"/>
          <w:szCs w:val="17"/>
        </w:rPr>
      </w:pPr>
      <w:r>
        <w:rPr>
          <w:spacing w:val="6"/>
          <w:sz w:val="17"/>
          <w:szCs w:val="17"/>
        </w:rPr>
        <w:t>照度计探头</w:t>
      </w:r>
    </w:p>
    <w:p>
      <w:pPr>
        <w:pStyle w:val="BodyText"/>
        <w:spacing w:line="219" w:lineRule="auto"/>
        <w:ind w:left="4740"/>
        <w:rPr>
          <w:sz w:val="17"/>
          <w:szCs w:val="17"/>
        </w:rPr>
      </w:pPr>
      <w:r>
        <w:rPr>
          <w:spacing w:val="5"/>
          <w:sz w:val="17"/>
          <w:szCs w:val="17"/>
        </w:rPr>
        <w:t>被检校准器</w:t>
      </w:r>
    </w:p>
    <w:p>
      <w:pPr>
        <w:spacing w:line="301" w:lineRule="auto"/>
        <w:rPr>
          <w:rFonts w:ascii="Arial"/>
          <w:sz w:val="21"/>
        </w:rPr>
      </w:pPr>
    </w:p>
    <w:p>
      <w:pPr>
        <w:spacing w:line="301" w:lineRule="auto"/>
        <w:rPr>
          <w:rFonts w:ascii="Arial"/>
          <w:sz w:val="21"/>
        </w:rPr>
      </w:pPr>
    </w:p>
    <w:p>
      <w:pPr>
        <w:spacing w:line="301" w:lineRule="auto"/>
        <w:rPr>
          <w:rFonts w:ascii="Arial"/>
          <w:sz w:val="21"/>
        </w:rPr>
      </w:pPr>
    </w:p>
    <w:p>
      <w:pPr>
        <w:pStyle w:val="BodyText"/>
        <w:spacing w:before="62" w:line="264" w:lineRule="exact"/>
        <w:ind w:left="3129"/>
        <w:rPr>
          <w:sz w:val="19"/>
          <w:szCs w:val="19"/>
        </w:rPr>
      </w:pPr>
      <w:r>
        <w:rPr>
          <w:position w:val="8"/>
          <w:sz w:val="19"/>
          <w:szCs w:val="19"/>
        </w:rPr>
        <w:drawing>
          <wp:inline distT="0" distB="0" distL="0" distR="0">
            <wp:extent cx="63550" cy="6982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9"/>
                    <a:stretch>
                      <a:fillRect/>
                    </a:stretch>
                  </pic:blipFill>
                  <pic:spPr>
                    <a:xfrm>
                      <a:off x="0" y="0"/>
                      <a:ext cx="63550" cy="69827"/>
                    </a:xfrm>
                    <a:prstGeom prst="rect">
                      <a:avLst/>
                    </a:prstGeom>
                  </pic:spPr>
                </pic:pic>
              </a:graphicData>
            </a:graphic>
          </wp:inline>
        </w:drawing>
      </w:r>
      <w:r>
        <w:rPr>
          <w:spacing w:val="3"/>
          <w:position w:val="-1"/>
          <w:sz w:val="19"/>
          <w:szCs w:val="19"/>
        </w:rPr>
        <w:t xml:space="preserve">     </w:t>
      </w:r>
      <w:r>
        <w:rPr>
          <w:spacing w:val="-3"/>
          <w:position w:val="-1"/>
          <w:sz w:val="19"/>
          <w:szCs w:val="19"/>
        </w:rPr>
        <w:t>水准仪</w:t>
      </w:r>
    </w:p>
    <w:p>
      <w:pPr>
        <w:spacing w:line="356" w:lineRule="auto"/>
        <w:rPr>
          <w:rFonts w:ascii="Arial"/>
          <w:sz w:val="21"/>
        </w:rPr>
      </w:pPr>
    </w:p>
    <w:p>
      <w:pPr>
        <w:pStyle w:val="BodyText"/>
        <w:spacing w:before="56" w:line="282" w:lineRule="exact"/>
        <w:ind w:left="4169"/>
        <w:rPr>
          <w:sz w:val="17"/>
          <w:szCs w:val="17"/>
        </w:rPr>
      </w:pPr>
      <w:r>
        <w:rPr>
          <w:rFonts w:ascii="Times New Roman" w:eastAsia="Times New Roman" w:hAnsi="Times New Roman" w:cs="Times New Roman"/>
          <w:spacing w:val="5"/>
          <w:position w:val="8"/>
          <w:sz w:val="17"/>
          <w:szCs w:val="17"/>
        </w:rPr>
        <w:t xml:space="preserve">(b)   </w:t>
      </w:r>
      <w:r>
        <w:rPr>
          <w:spacing w:val="5"/>
          <w:position w:val="8"/>
          <w:sz w:val="17"/>
          <w:szCs w:val="17"/>
        </w:rPr>
        <w:t>俯视图</w:t>
      </w:r>
    </w:p>
    <w:p>
      <w:pPr>
        <w:pStyle w:val="BodyText"/>
        <w:spacing w:line="220" w:lineRule="auto"/>
        <w:ind w:left="4179"/>
      </w:pPr>
      <w:r>
        <w:rPr>
          <w:spacing w:val="17"/>
        </w:rPr>
        <w:t>图1(续)</w:t>
      </w:r>
    </w:p>
    <w:p>
      <w:pPr>
        <w:pStyle w:val="BodyText"/>
        <w:spacing w:before="114" w:line="268" w:lineRule="auto"/>
        <w:ind w:left="19" w:right="81"/>
        <w:jc w:val="both"/>
      </w:pPr>
      <w:hyperlink r:id="rId30" w:history="1">
        <w:r>
          <w:rPr>
            <w:spacing w:val="5"/>
          </w:rPr>
          <w:t>7.3.2.2</w:t>
        </w:r>
      </w:hyperlink>
      <w:r>
        <w:rPr>
          <w:spacing w:val="5"/>
        </w:rPr>
        <w:t xml:space="preserve">  用</w:t>
      </w:r>
      <w:r>
        <w:rPr>
          <w:spacing w:val="-37"/>
        </w:rPr>
        <w:t xml:space="preserve"> </w:t>
      </w:r>
      <w:r>
        <w:rPr>
          <w:spacing w:val="5"/>
        </w:rPr>
        <w:t>a;/β;作为光轴角的表示方法，其中a;为第i</w:t>
      </w:r>
      <w:r>
        <w:rPr>
          <w:spacing w:val="-45"/>
        </w:rPr>
        <w:t xml:space="preserve"> </w:t>
      </w:r>
      <w:r>
        <w:rPr>
          <w:spacing w:val="5"/>
        </w:rPr>
        <w:t>个水平方向的光轴角，左右方</w:t>
      </w:r>
      <w:r>
        <w:t xml:space="preserve"> </w:t>
      </w:r>
      <w:r>
        <w:rPr>
          <w:spacing w:val="6"/>
        </w:rPr>
        <w:t>位</w:t>
      </w:r>
      <w:r>
        <w:rPr>
          <w:spacing w:val="-37"/>
        </w:rPr>
        <w:t xml:space="preserve"> </w:t>
      </w:r>
      <w:r>
        <w:rPr>
          <w:spacing w:val="6"/>
        </w:rPr>
        <w:t>用</w:t>
      </w:r>
      <w:r>
        <w:rPr>
          <w:rFonts w:ascii="Times New Roman" w:eastAsia="Times New Roman" w:hAnsi="Times New Roman" w:cs="Times New Roman"/>
          <w:spacing w:val="6"/>
        </w:rPr>
        <w:t>L</w:t>
      </w:r>
      <w:r>
        <w:rPr>
          <w:rFonts w:ascii="Times New Roman" w:eastAsia="Times New Roman" w:hAnsi="Times New Roman" w:cs="Times New Roman"/>
          <w:spacing w:val="17"/>
        </w:rPr>
        <w:t xml:space="preserve"> </w:t>
      </w:r>
      <w:r>
        <w:rPr>
          <w:spacing w:val="6"/>
        </w:rPr>
        <w:t>或</w:t>
      </w:r>
      <w:r>
        <w:rPr>
          <w:spacing w:val="-33"/>
        </w:rPr>
        <w:t xml:space="preserve"> </w:t>
      </w:r>
      <w:r>
        <w:rPr>
          <w:rFonts w:ascii="Times New Roman" w:eastAsia="Times New Roman" w:hAnsi="Times New Roman" w:cs="Times New Roman"/>
          <w:spacing w:val="6"/>
        </w:rPr>
        <w:t xml:space="preserve">R </w:t>
      </w:r>
      <w:r>
        <w:rPr>
          <w:spacing w:val="6"/>
        </w:rPr>
        <w:t>表示，β,为第</w:t>
      </w:r>
      <w:r>
        <w:rPr>
          <w:rFonts w:ascii="Times New Roman" w:eastAsia="Times New Roman" w:hAnsi="Times New Roman" w:cs="Times New Roman"/>
          <w:spacing w:val="6"/>
        </w:rPr>
        <w:t xml:space="preserve">j  </w:t>
      </w:r>
      <w:r>
        <w:rPr>
          <w:spacing w:val="6"/>
        </w:rPr>
        <w:t>个垂直方向的光轴角，上下方位用</w:t>
      </w:r>
      <w:r>
        <w:rPr>
          <w:spacing w:val="-63"/>
        </w:rPr>
        <w:t xml:space="preserve"> </w:t>
      </w:r>
      <w:r>
        <w:rPr>
          <w:rFonts w:ascii="Times New Roman" w:eastAsia="Times New Roman" w:hAnsi="Times New Roman" w:cs="Times New Roman"/>
          <w:spacing w:val="6"/>
        </w:rPr>
        <w:t>U</w:t>
      </w:r>
      <w:r>
        <w:rPr>
          <w:rFonts w:ascii="Times New Roman" w:eastAsia="Times New Roman" w:hAnsi="Times New Roman" w:cs="Times New Roman"/>
          <w:spacing w:val="17"/>
          <w:w w:val="101"/>
        </w:rPr>
        <w:t xml:space="preserve"> </w:t>
      </w:r>
      <w:r>
        <w:rPr>
          <w:spacing w:val="6"/>
        </w:rPr>
        <w:t xml:space="preserve">或 </w:t>
      </w:r>
      <w:r>
        <w:rPr>
          <w:rFonts w:ascii="Times New Roman" w:eastAsia="Times New Roman" w:hAnsi="Times New Roman" w:cs="Times New Roman"/>
          <w:spacing w:val="6"/>
        </w:rPr>
        <w:t xml:space="preserve">D </w:t>
      </w:r>
      <w:r>
        <w:rPr>
          <w:spacing w:val="5"/>
        </w:rPr>
        <w:t>表示，所有角度</w:t>
      </w:r>
      <w:r>
        <w:t xml:space="preserve"> </w:t>
      </w:r>
      <w:r>
        <w:rPr>
          <w:spacing w:val="2"/>
        </w:rPr>
        <w:t>应精确到分。</w:t>
      </w:r>
    </w:p>
    <w:p>
      <w:pPr>
        <w:pStyle w:val="BodyText"/>
        <w:spacing w:before="106" w:line="273" w:lineRule="auto"/>
        <w:ind w:left="29" w:right="66" w:firstLine="490"/>
        <w:jc w:val="both"/>
      </w:pPr>
      <w:r>
        <w:rPr>
          <w:spacing w:val="19"/>
        </w:rPr>
        <w:t>将照度计的探测器和被检的校准器固定在装置上相距</w:t>
      </w:r>
      <w:r>
        <w:rPr>
          <w:spacing w:val="-15"/>
        </w:rPr>
        <w:t xml:space="preserve"> </w:t>
      </w:r>
      <w:r>
        <w:rPr>
          <w:spacing w:val="19"/>
        </w:rPr>
        <w:t>D</w:t>
      </w:r>
      <w:r>
        <w:rPr>
          <w:spacing w:val="54"/>
        </w:rPr>
        <w:t xml:space="preserve"> </w:t>
      </w:r>
      <w:r>
        <w:rPr>
          <w:spacing w:val="19"/>
        </w:rPr>
        <w:t>的两个位置，光轴角为</w:t>
      </w:r>
      <w:r>
        <w:t xml:space="preserve"> </w:t>
      </w:r>
      <w:r>
        <w:rPr>
          <w:spacing w:val="-1"/>
        </w:rPr>
        <w:t>0°/0°。保持垂直方向上的光轴角0°不变，将水平方向的光轴角示值转到</w:t>
      </w:r>
      <w:r>
        <w:rPr>
          <w:spacing w:val="-41"/>
        </w:rPr>
        <w:t xml:space="preserve"> </w:t>
      </w:r>
      <w:r>
        <w:rPr>
          <w:rFonts w:ascii="Times New Roman" w:eastAsia="Times New Roman" w:hAnsi="Times New Roman" w:cs="Times New Roman"/>
          <w:spacing w:val="-1"/>
        </w:rPr>
        <w:t xml:space="preserve">L3°  </w:t>
      </w:r>
      <w:r>
        <w:rPr>
          <w:spacing w:val="-1"/>
        </w:rPr>
        <w:t xml:space="preserve">(或 </w:t>
      </w:r>
      <w:r>
        <w:rPr>
          <w:rFonts w:ascii="Times New Roman" w:eastAsia="Times New Roman" w:hAnsi="Times New Roman" w:cs="Times New Roman"/>
          <w:spacing w:val="-1"/>
        </w:rPr>
        <w:t>R</w:t>
      </w:r>
      <w:r>
        <w:rPr>
          <w:rFonts w:ascii="Times New Roman" w:eastAsia="Times New Roman" w:hAnsi="Times New Roman" w:cs="Times New Roman"/>
          <w:spacing w:val="-2"/>
        </w:rPr>
        <w:t>3°),</w:t>
      </w:r>
      <w:r>
        <w:rPr>
          <w:rFonts w:ascii="Times New Roman" w:eastAsia="Times New Roman" w:hAnsi="Times New Roman" w:cs="Times New Roman"/>
        </w:rPr>
        <w:t xml:space="preserve">   </w:t>
      </w:r>
      <w:r>
        <w:rPr>
          <w:spacing w:val="6"/>
        </w:rPr>
        <w:t>再按照</w:t>
      </w:r>
      <w:r>
        <w:rPr>
          <w:rFonts w:ascii="Times New Roman" w:eastAsia="Times New Roman" w:hAnsi="Times New Roman" w:cs="Times New Roman"/>
          <w:spacing w:val="6"/>
        </w:rPr>
        <w:t xml:space="preserve">L3°→0°→R3°   </w:t>
      </w:r>
      <w:r>
        <w:rPr>
          <w:spacing w:val="6"/>
        </w:rPr>
        <w:t>(</w:t>
      </w:r>
      <w:r>
        <w:rPr>
          <w:spacing w:val="-33"/>
        </w:rPr>
        <w:t xml:space="preserve"> </w:t>
      </w:r>
      <w:r>
        <w:rPr>
          <w:spacing w:val="6"/>
        </w:rPr>
        <w:t>或</w:t>
      </w:r>
      <w:r>
        <w:rPr>
          <w:spacing w:val="-26"/>
        </w:rPr>
        <w:t xml:space="preserve"> </w:t>
      </w:r>
      <w:r>
        <w:rPr>
          <w:rFonts w:ascii="Times New Roman" w:eastAsia="Times New Roman" w:hAnsi="Times New Roman" w:cs="Times New Roman"/>
          <w:spacing w:val="6"/>
        </w:rPr>
        <w:t xml:space="preserve">R3°→0°→L3°)    </w:t>
      </w:r>
      <w:r>
        <w:rPr>
          <w:spacing w:val="6"/>
        </w:rPr>
        <w:t>缓慢转动光轴角转动机构，并观察照度计的</w:t>
      </w:r>
      <w:r>
        <w:t xml:space="preserve"> </w:t>
      </w:r>
      <w:r>
        <w:rPr>
          <w:spacing w:val="12"/>
        </w:rPr>
        <w:t>示值。在光轴角为</w:t>
      </w:r>
      <w:r>
        <w:rPr>
          <w:spacing w:val="-57"/>
        </w:rPr>
        <w:t xml:space="preserve"> </w:t>
      </w:r>
      <w:r>
        <w:rPr>
          <w:rFonts w:ascii="Times New Roman" w:eastAsia="Times New Roman" w:hAnsi="Times New Roman" w:cs="Times New Roman"/>
          <w:spacing w:val="12"/>
        </w:rPr>
        <w:t>L2°</w:t>
      </w:r>
      <w:r>
        <w:rPr>
          <w:spacing w:val="12"/>
        </w:rPr>
        <w:t>和</w:t>
      </w:r>
      <w:r>
        <w:rPr>
          <w:spacing w:val="-35"/>
        </w:rPr>
        <w:t xml:space="preserve"> </w:t>
      </w:r>
      <w:r>
        <w:rPr>
          <w:rFonts w:ascii="Times New Roman" w:eastAsia="Times New Roman" w:hAnsi="Times New Roman" w:cs="Times New Roman"/>
          <w:spacing w:val="12"/>
        </w:rPr>
        <w:t>R2°</w:t>
      </w:r>
      <w:r>
        <w:rPr>
          <w:spacing w:val="12"/>
        </w:rPr>
        <w:t>附近找到照度</w:t>
      </w:r>
      <w:r>
        <w:rPr>
          <w:spacing w:val="11"/>
        </w:rPr>
        <w:t>计示值相等的两个位置，并记录此时光轴角</w:t>
      </w:r>
      <w:r>
        <w:t xml:space="preserve"> </w:t>
      </w:r>
      <w:r>
        <w:rPr>
          <w:spacing w:val="1"/>
        </w:rPr>
        <w:t>的示值α</w:t>
      </w:r>
      <w:r>
        <w:rPr>
          <w:rFonts w:ascii="Times New Roman" w:eastAsia="Times New Roman" w:hAnsi="Times New Roman" w:cs="Times New Roman"/>
          <w:spacing w:val="1"/>
        </w:rPr>
        <w:t xml:space="preserve">t. </w:t>
      </w:r>
      <w:r>
        <w:rPr>
          <w:spacing w:val="1"/>
        </w:rPr>
        <w:t>和</w:t>
      </w:r>
      <w:r>
        <w:rPr>
          <w:rFonts w:ascii="Times New Roman" w:eastAsia="Times New Roman" w:hAnsi="Times New Roman" w:cs="Times New Roman"/>
        </w:rPr>
        <w:t>ag</w:t>
      </w:r>
      <w:r>
        <w:rPr>
          <w:spacing w:val="1"/>
        </w:rPr>
        <w:t>。</w:t>
      </w:r>
    </w:p>
    <w:p>
      <w:pPr>
        <w:pStyle w:val="BodyText"/>
        <w:spacing w:before="131" w:line="245" w:lineRule="auto"/>
        <w:ind w:left="49" w:right="54" w:firstLine="470"/>
      </w:pPr>
      <w:r>
        <w:rPr>
          <w:spacing w:val="11"/>
        </w:rPr>
        <w:t>然后再反方向按上述方法，在</w:t>
      </w:r>
      <w:r>
        <w:rPr>
          <w:spacing w:val="-67"/>
        </w:rPr>
        <w:t xml:space="preserve"> </w:t>
      </w:r>
      <w:r>
        <w:rPr>
          <w:rFonts w:ascii="Times New Roman" w:eastAsia="Times New Roman" w:hAnsi="Times New Roman" w:cs="Times New Roman"/>
          <w:spacing w:val="11"/>
        </w:rPr>
        <w:t>L2°</w:t>
      </w:r>
      <w:r>
        <w:rPr>
          <w:spacing w:val="11"/>
        </w:rPr>
        <w:t xml:space="preserve">和 </w:t>
      </w:r>
      <w:r>
        <w:rPr>
          <w:rFonts w:ascii="Times New Roman" w:eastAsia="Times New Roman" w:hAnsi="Times New Roman" w:cs="Times New Roman"/>
          <w:spacing w:val="11"/>
        </w:rPr>
        <w:t>R2°</w:t>
      </w:r>
      <w:r>
        <w:rPr>
          <w:spacing w:val="11"/>
        </w:rPr>
        <w:t>附近找到照度计</w:t>
      </w:r>
      <w:r>
        <w:rPr>
          <w:spacing w:val="10"/>
        </w:rPr>
        <w:t>示值相等的两个位置，并</w:t>
      </w:r>
      <w:r>
        <w:t xml:space="preserve"> </w:t>
      </w:r>
      <w:r>
        <w:rPr>
          <w:spacing w:val="-12"/>
        </w:rPr>
        <w:t>记录此时光轴角的示值α”。和</w:t>
      </w:r>
      <w:r>
        <w:rPr>
          <w:rFonts w:ascii="Times New Roman" w:eastAsia="Times New Roman" w:hAnsi="Times New Roman" w:cs="Times New Roman"/>
          <w:spacing w:val="-12"/>
        </w:rPr>
        <w:t>a'π,</w:t>
      </w:r>
      <w:r>
        <w:rPr>
          <w:spacing w:val="-12"/>
        </w:rPr>
        <w:t>。</w:t>
      </w:r>
    </w:p>
    <w:sdt>
      <w:sdtPr>
        <w:rPr>
          <w:rFonts w:ascii="SimSun" w:eastAsia="SimSun" w:hAnsi="SimSun" w:cs="SimSun"/>
          <w:sz w:val="23"/>
          <w:szCs w:val="23"/>
        </w:rPr>
        <w:id w:val="1867103633"/>
        <w:docPartObj>
          <w:docPartGallery w:val="Table of Contents"/>
          <w:docPartUnique/>
        </w:docPartObj>
      </w:sdtPr>
      <w:sdtEndPr>
        <w:rPr>
          <w:rFonts w:ascii="SimSun" w:eastAsia="SimSun" w:hAnsi="SimSun" w:cs="SimSun"/>
          <w:sz w:val="23"/>
          <w:szCs w:val="23"/>
        </w:rPr>
      </w:sdtEndPr>
      <w:sdtContent>
        <w:p>
          <w:pPr>
            <w:pStyle w:val="BodyText"/>
            <w:spacing w:before="109" w:line="219" w:lineRule="auto"/>
            <w:ind w:left="520"/>
          </w:pPr>
          <w:r>
            <w:rPr>
              <w:spacing w:val="22"/>
            </w:rPr>
            <w:t>水平方向光轴角的零位示值误差按公式(1)和公式(2)计算：</w:t>
          </w:r>
        </w:p>
        <w:p>
          <w:pPr>
            <w:pStyle w:val="BodyText"/>
            <w:spacing w:before="103" w:line="212" w:lineRule="auto"/>
            <w:ind w:left="3520"/>
            <w:rPr>
              <w:sz w:val="20"/>
              <w:szCs w:val="20"/>
            </w:rPr>
          </w:pPr>
          <w:r>
            <w:rPr>
              <w:spacing w:val="-1"/>
            </w:rPr>
            <w:t>△</w:t>
          </w:r>
          <w:r>
            <w:rPr>
              <w:rFonts w:ascii="Times New Roman" w:eastAsia="Times New Roman" w:hAnsi="Times New Roman" w:cs="Times New Roman"/>
              <w:spacing w:val="-1"/>
            </w:rPr>
            <w:t xml:space="preserve">ao=(al-a'g)/2                           </w:t>
          </w:r>
          <w:r>
            <w:rPr>
              <w:rFonts w:ascii="Times New Roman" w:eastAsia="Times New Roman" w:hAnsi="Times New Roman" w:cs="Times New Roman"/>
              <w:spacing w:val="-2"/>
            </w:rPr>
            <w:t xml:space="preserve">                                          </w:t>
          </w:r>
          <w:r>
            <w:rPr>
              <w:spacing w:val="-2"/>
              <w:sz w:val="20"/>
              <w:szCs w:val="20"/>
            </w:rPr>
            <w:t>(</w:t>
          </w:r>
          <w:hyperlink w:anchor="bookmark2" w:history="1">
            <w:r>
              <w:rPr>
                <w:spacing w:val="-2"/>
                <w:sz w:val="20"/>
                <w:szCs w:val="20"/>
              </w:rPr>
              <w:t>1)</w:t>
            </w:r>
          </w:hyperlink>
        </w:p>
        <w:p>
          <w:pPr>
            <w:pStyle w:val="BodyText"/>
            <w:spacing w:before="63" w:line="214" w:lineRule="auto"/>
            <w:ind w:left="3520"/>
          </w:pPr>
          <w:r>
            <w:rPr>
              <w:spacing w:val="-4"/>
              <w:sz w:val="27"/>
              <w:szCs w:val="27"/>
            </w:rPr>
            <w:t>△</w:t>
          </w:r>
          <w:r>
            <w:rPr>
              <w:rFonts w:ascii="Times New Roman" w:eastAsia="Times New Roman" w:hAnsi="Times New Roman" w:cs="Times New Roman"/>
              <w:spacing w:val="-4"/>
              <w:sz w:val="27"/>
              <w:szCs w:val="27"/>
            </w:rPr>
            <w:t>a”=(a'L₄-a'R₁)/2</w:t>
          </w:r>
          <w:r>
            <w:rPr>
              <w:rFonts w:ascii="Times New Roman" w:eastAsia="Times New Roman" w:hAnsi="Times New Roman" w:cs="Times New Roman"/>
              <w:spacing w:val="1"/>
              <w:sz w:val="27"/>
              <w:szCs w:val="27"/>
            </w:rPr>
            <w:t xml:space="preserve">                         </w:t>
          </w:r>
          <w:r>
            <w:rPr>
              <w:rFonts w:ascii="Times New Roman" w:eastAsia="Times New Roman" w:hAnsi="Times New Roman" w:cs="Times New Roman"/>
              <w:sz w:val="27"/>
              <w:szCs w:val="27"/>
            </w:rPr>
            <w:t xml:space="preserve">                        </w:t>
          </w:r>
          <w:r>
            <w:rPr>
              <w:spacing w:val="-4"/>
              <w:position w:val="-2"/>
            </w:rPr>
            <w:t>(</w:t>
          </w:r>
          <w:hyperlink w:anchor="bookmark3" w:history="1">
            <w:r>
              <w:rPr>
                <w:spacing w:val="-4"/>
                <w:position w:val="-2"/>
              </w:rPr>
              <w:t>2)</w:t>
            </w:r>
          </w:hyperlink>
        </w:p>
      </w:sdtContent>
    </w:sdt>
    <w:p>
      <w:pPr>
        <w:pStyle w:val="BodyText"/>
        <w:spacing w:before="106" w:line="219" w:lineRule="auto"/>
        <w:ind w:left="489"/>
      </w:pPr>
      <w:r>
        <w:rPr>
          <w:spacing w:val="15"/>
        </w:rPr>
        <w:t>按公式(3)计算两次结果的平均值作为校准器光轴在水平方向的零位示值误差：</w:t>
      </w:r>
    </w:p>
    <w:p>
      <w:pPr>
        <w:pStyle w:val="BodyText"/>
        <w:spacing w:before="29" w:line="221" w:lineRule="auto"/>
        <w:ind w:left="3459"/>
      </w:pPr>
      <w:r>
        <w:rPr>
          <w:spacing w:val="-2"/>
          <w:sz w:val="27"/>
          <w:szCs w:val="27"/>
        </w:rPr>
        <w:t>△</w:t>
      </w:r>
      <w:r>
        <w:rPr>
          <w:rFonts w:ascii="Times New Roman" w:eastAsia="Times New Roman" w:hAnsi="Times New Roman" w:cs="Times New Roman"/>
          <w:spacing w:val="-2"/>
          <w:sz w:val="27"/>
          <w:szCs w:val="27"/>
        </w:rPr>
        <w:t>ao=(</w:t>
      </w:r>
      <w:r>
        <w:rPr>
          <w:spacing w:val="-2"/>
          <w:sz w:val="27"/>
          <w:szCs w:val="27"/>
        </w:rPr>
        <w:t>△</w:t>
      </w:r>
      <w:r>
        <w:rPr>
          <w:rFonts w:ascii="Times New Roman" w:eastAsia="Times New Roman" w:hAnsi="Times New Roman" w:cs="Times New Roman"/>
          <w:spacing w:val="-2"/>
          <w:sz w:val="27"/>
          <w:szCs w:val="27"/>
        </w:rPr>
        <w:t>a₀+</w:t>
      </w:r>
      <w:r>
        <w:rPr>
          <w:spacing w:val="-2"/>
          <w:sz w:val="27"/>
          <w:szCs w:val="27"/>
        </w:rPr>
        <w:t>△</w:t>
      </w:r>
      <w:r>
        <w:rPr>
          <w:rFonts w:ascii="Times New Roman" w:eastAsia="Times New Roman" w:hAnsi="Times New Roman" w:cs="Times New Roman"/>
          <w:spacing w:val="-2"/>
          <w:sz w:val="27"/>
          <w:szCs w:val="27"/>
        </w:rPr>
        <w:t xml:space="preserve">a")/2                                                </w:t>
      </w:r>
      <w:r>
        <w:rPr>
          <w:spacing w:val="-2"/>
          <w:position w:val="-3"/>
        </w:rPr>
        <w:t>(3)</w:t>
      </w:r>
    </w:p>
    <w:p>
      <w:pPr>
        <w:pStyle w:val="BodyText"/>
        <w:spacing w:before="97" w:line="269" w:lineRule="auto"/>
        <w:ind w:left="9" w:right="63" w:firstLine="479"/>
        <w:jc w:val="both"/>
        <w:sectPr>
          <w:headerReference w:type="default" r:id="rId31"/>
          <w:footerReference w:type="default" r:id="rId32"/>
          <w:pgSz w:w="11900" w:h="16840"/>
          <w:pgMar w:top="1809" w:right="1235" w:bottom="1045" w:left="1440" w:header="1540" w:footer="896" w:gutter="0"/>
          <w:pgNumType w:start="7"/>
          <w:cols w:space="708"/>
        </w:sectPr>
      </w:pPr>
      <w:r>
        <w:rPr>
          <w:spacing w:val="11"/>
        </w:rPr>
        <w:t>保持校准器水平方向的光轴角处在0°不变，光轴角垂直方向的示值</w:t>
      </w:r>
      <w:r>
        <w:rPr>
          <w:spacing w:val="10"/>
        </w:rPr>
        <w:t>转到</w:t>
      </w:r>
      <w:r>
        <w:rPr>
          <w:spacing w:val="-31"/>
        </w:rPr>
        <w:t xml:space="preserve"> </w:t>
      </w:r>
      <w:r>
        <w:rPr>
          <w:rFonts w:ascii="Times New Roman" w:eastAsia="Times New Roman" w:hAnsi="Times New Roman" w:cs="Times New Roman"/>
          <w:spacing w:val="10"/>
        </w:rPr>
        <w:t xml:space="preserve">D2°  </w:t>
      </w:r>
      <w:r>
        <w:rPr>
          <w:spacing w:val="10"/>
        </w:rPr>
        <w:t>(</w:t>
      </w:r>
      <w:r>
        <w:rPr>
          <w:spacing w:val="-48"/>
        </w:rPr>
        <w:t xml:space="preserve"> </w:t>
      </w:r>
      <w:r>
        <w:rPr>
          <w:spacing w:val="10"/>
        </w:rPr>
        <w:t>或</w:t>
      </w:r>
      <w:r>
        <w:t xml:space="preserve"> </w:t>
      </w:r>
      <w:r>
        <w:rPr>
          <w:rFonts w:ascii="Times New Roman" w:eastAsia="Times New Roman" w:hAnsi="Times New Roman" w:cs="Times New Roman"/>
          <w:spacing w:val="5"/>
        </w:rPr>
        <w:t xml:space="preserve">U2°),   </w:t>
      </w:r>
      <w:r>
        <w:rPr>
          <w:spacing w:val="5"/>
        </w:rPr>
        <w:t>再按照</w:t>
      </w:r>
      <w:r>
        <w:rPr>
          <w:spacing w:val="-24"/>
        </w:rPr>
        <w:t xml:space="preserve"> </w:t>
      </w:r>
      <w:r>
        <w:rPr>
          <w:rFonts w:ascii="Times New Roman" w:eastAsia="Times New Roman" w:hAnsi="Times New Roman" w:cs="Times New Roman"/>
          <w:spacing w:val="5"/>
        </w:rPr>
        <w:t xml:space="preserve">D2°→0°→U2°  </w:t>
      </w:r>
      <w:r>
        <w:rPr>
          <w:spacing w:val="5"/>
        </w:rPr>
        <w:t>(</w:t>
      </w:r>
      <w:r>
        <w:rPr>
          <w:spacing w:val="-38"/>
        </w:rPr>
        <w:t xml:space="preserve"> </w:t>
      </w:r>
      <w:r>
        <w:rPr>
          <w:spacing w:val="5"/>
        </w:rPr>
        <w:t>或</w:t>
      </w:r>
      <w:r>
        <w:rPr>
          <w:spacing w:val="-35"/>
        </w:rPr>
        <w:t xml:space="preserve"> </w:t>
      </w:r>
      <w:r>
        <w:rPr>
          <w:rFonts w:ascii="Times New Roman" w:eastAsia="Times New Roman" w:hAnsi="Times New Roman" w:cs="Times New Roman"/>
          <w:spacing w:val="5"/>
        </w:rPr>
        <w:t>U2°→0°→D2°)</w:t>
      </w:r>
      <w:r>
        <w:rPr>
          <w:rFonts w:ascii="Times New Roman" w:eastAsia="Times New Roman" w:hAnsi="Times New Roman" w:cs="Times New Roman"/>
          <w:spacing w:val="4"/>
        </w:rPr>
        <w:t xml:space="preserve">    </w:t>
      </w:r>
      <w:r>
        <w:rPr>
          <w:spacing w:val="4"/>
        </w:rPr>
        <w:t>方向缓慢转动光轴角转动机构，并观</w:t>
      </w:r>
      <w:r>
        <w:t xml:space="preserve"> </w:t>
      </w:r>
      <w:r>
        <w:rPr>
          <w:spacing w:val="11"/>
        </w:rPr>
        <w:t>察照度计的示值。在光轴角为</w:t>
      </w:r>
      <w:r>
        <w:rPr>
          <w:spacing w:val="-17"/>
        </w:rPr>
        <w:t xml:space="preserve"> </w:t>
      </w:r>
      <w:r>
        <w:rPr>
          <w:rFonts w:ascii="Times New Roman" w:eastAsia="Times New Roman" w:hAnsi="Times New Roman" w:cs="Times New Roman"/>
          <w:spacing w:val="11"/>
        </w:rPr>
        <w:t xml:space="preserve">U1°,D1°   </w:t>
      </w:r>
      <w:r>
        <w:rPr>
          <w:spacing w:val="11"/>
        </w:rPr>
        <w:t>附近找到照度计示值相</w:t>
      </w:r>
      <w:r>
        <w:rPr>
          <w:spacing w:val="10"/>
        </w:rPr>
        <w:t>等的两个位置，记录此</w:t>
      </w:r>
      <w:r>
        <w:t xml:space="preserve"> </w:t>
      </w:r>
      <w:r>
        <w:rPr>
          <w:spacing w:val="-5"/>
        </w:rPr>
        <w:t>时垂直方向的光轴角示值β</w:t>
      </w:r>
      <w:r>
        <w:rPr>
          <w:rFonts w:ascii="Times New Roman" w:eastAsia="Times New Roman" w:hAnsi="Times New Roman" w:cs="Times New Roman"/>
          <w:spacing w:val="-5"/>
        </w:rPr>
        <w:t xml:space="preserve">u, </w:t>
      </w:r>
      <w:r>
        <w:rPr>
          <w:spacing w:val="-5"/>
        </w:rPr>
        <w:t>和 β</w:t>
      </w:r>
      <w:r>
        <w:rPr>
          <w:rFonts w:ascii="Times New Roman" w:eastAsia="Times New Roman" w:hAnsi="Times New Roman" w:cs="Times New Roman"/>
          <w:spacing w:val="-5"/>
        </w:rPr>
        <w:t>o,</w:t>
      </w:r>
      <w:r>
        <w:rPr>
          <w:spacing w:val="-5"/>
        </w:rPr>
        <w:t>。</w:t>
      </w:r>
    </w:p>
    <w:p>
      <w:pPr>
        <w:pStyle w:val="BodyText"/>
        <w:spacing w:before="104" w:line="268" w:lineRule="auto"/>
        <w:ind w:firstLine="489"/>
      </w:pPr>
      <w:r>
        <w:rPr>
          <w:spacing w:val="8"/>
        </w:rPr>
        <w:t>再反方向按上述方法，在光轴角为</w:t>
      </w:r>
      <w:r>
        <w:rPr>
          <w:spacing w:val="-37"/>
        </w:rPr>
        <w:t xml:space="preserve"> </w:t>
      </w:r>
      <w:r>
        <w:rPr>
          <w:rFonts w:ascii="Times New Roman" w:eastAsia="Times New Roman" w:hAnsi="Times New Roman" w:cs="Times New Roman"/>
          <w:spacing w:val="8"/>
        </w:rPr>
        <w:t xml:space="preserve">U1°,D1°   </w:t>
      </w:r>
      <w:r>
        <w:rPr>
          <w:spacing w:val="7"/>
        </w:rPr>
        <w:t>附近找到照度计示值相等的两个位置，</w:t>
      </w:r>
      <w:r>
        <w:t xml:space="preserve"> </w:t>
      </w:r>
      <w:r>
        <w:rPr>
          <w:spacing w:val="26"/>
        </w:rPr>
        <w:t>记录此时垂直方向的光轴角示值，和β。</w:t>
      </w:r>
    </w:p>
    <w:sdt>
      <w:sdtPr>
        <w:rPr>
          <w:rFonts w:ascii="SimSun" w:eastAsia="SimSun" w:hAnsi="SimSun" w:cs="SimSun"/>
          <w:sz w:val="23"/>
          <w:szCs w:val="23"/>
        </w:rPr>
        <w:id w:val="1375717058"/>
        <w:docPartObj>
          <w:docPartGallery w:val="Table of Contents"/>
          <w:docPartUnique/>
        </w:docPartObj>
      </w:sdtPr>
      <w:sdtEndPr>
        <w:rPr>
          <w:rFonts w:ascii="SimSun" w:eastAsia="SimSun" w:hAnsi="SimSun" w:cs="SimSun"/>
          <w:sz w:val="19"/>
          <w:szCs w:val="19"/>
        </w:rPr>
      </w:sdtEndPr>
      <w:sdtContent>
        <w:p>
          <w:pPr>
            <w:pStyle w:val="BodyText"/>
            <w:spacing w:before="79" w:line="219" w:lineRule="auto"/>
            <w:ind w:left="510"/>
          </w:pPr>
          <w:r>
            <w:rPr>
              <w:spacing w:val="24"/>
            </w:rPr>
            <w:t>两次垂直方向校准器零位的示值误差分别按公式(4)和公式(5)计算</w:t>
          </w:r>
        </w:p>
        <w:p>
          <w:pPr>
            <w:pStyle w:val="BodyText"/>
            <w:spacing w:before="58" w:line="212" w:lineRule="auto"/>
            <w:ind w:left="3490"/>
            <w:rPr>
              <w:sz w:val="20"/>
              <w:szCs w:val="20"/>
            </w:rPr>
          </w:pPr>
          <w:r>
            <w:rPr>
              <w:spacing w:val="-2"/>
              <w:sz w:val="27"/>
              <w:szCs w:val="27"/>
            </w:rPr>
            <w:t>△</w:t>
          </w:r>
          <w:r>
            <w:rPr>
              <w:rFonts w:ascii="Times New Roman" w:eastAsia="Times New Roman" w:hAnsi="Times New Roman" w:cs="Times New Roman"/>
              <w:spacing w:val="-2"/>
              <w:sz w:val="27"/>
              <w:szCs w:val="27"/>
            </w:rPr>
            <w:t xml:space="preserve">β₀=(β'u,-β'o,)/2                                                    </w:t>
          </w:r>
          <w:r>
            <w:rPr>
              <w:spacing w:val="-2"/>
              <w:sz w:val="20"/>
              <w:szCs w:val="20"/>
            </w:rPr>
            <w:t>(</w:t>
          </w:r>
          <w:hyperlink w:anchor="bookmark1" w:history="1">
            <w:r>
              <w:rPr>
                <w:spacing w:val="-2"/>
                <w:sz w:val="20"/>
                <w:szCs w:val="20"/>
              </w:rPr>
              <w:t>4)</w:t>
            </w:r>
          </w:hyperlink>
        </w:p>
        <w:p>
          <w:pPr>
            <w:pStyle w:val="BodyText"/>
            <w:spacing w:before="16" w:line="382" w:lineRule="exact"/>
            <w:ind w:left="3468"/>
            <w:rPr>
              <w:sz w:val="19"/>
              <w:szCs w:val="19"/>
            </w:rPr>
          </w:pPr>
          <w:r>
            <w:rPr>
              <w:i/>
              <w:iCs/>
              <w:spacing w:val="-2"/>
              <w:position w:val="4"/>
              <w:sz w:val="28"/>
              <w:szCs w:val="28"/>
            </w:rPr>
            <w:t>△</w:t>
          </w:r>
          <w:r>
            <w:rPr>
              <w:rFonts w:ascii="Times New Roman" w:eastAsia="Times New Roman" w:hAnsi="Times New Roman" w:cs="Times New Roman"/>
              <w:i/>
              <w:iCs/>
              <w:spacing w:val="-2"/>
              <w:position w:val="4"/>
              <w:sz w:val="27"/>
              <w:szCs w:val="27"/>
            </w:rPr>
            <w:t xml:space="preserve">β”=(β”u,-β,)/2                                                    </w:t>
          </w:r>
          <w:r>
            <w:rPr>
              <w:spacing w:val="-2"/>
              <w:position w:val="3"/>
              <w:sz w:val="19"/>
              <w:szCs w:val="19"/>
            </w:rPr>
            <w:t>(</w:t>
          </w:r>
          <w:hyperlink w:anchor="bookmark4" w:history="1">
            <w:r>
              <w:rPr>
                <w:spacing w:val="-2"/>
                <w:position w:val="3"/>
                <w:sz w:val="19"/>
                <w:szCs w:val="19"/>
              </w:rPr>
              <w:t>5)</w:t>
            </w:r>
          </w:hyperlink>
        </w:p>
      </w:sdtContent>
    </w:sdt>
    <w:p>
      <w:pPr>
        <w:pStyle w:val="BodyText"/>
        <w:spacing w:before="60" w:line="248" w:lineRule="auto"/>
        <w:ind w:right="106" w:firstLine="479"/>
      </w:pPr>
      <w:r>
        <w:rPr>
          <w:spacing w:val="27"/>
        </w:rPr>
        <w:t>按公式(6)计算两次检定结果的平均值作为校准</w:t>
      </w:r>
      <w:r>
        <w:rPr>
          <w:spacing w:val="26"/>
        </w:rPr>
        <w:t>器光轴在垂直方向的零位示值</w:t>
      </w:r>
      <w:r>
        <w:t xml:space="preserve"> </w:t>
      </w:r>
      <w:r>
        <w:rPr>
          <w:spacing w:val="-4"/>
        </w:rPr>
        <w:t>误差：</w:t>
      </w:r>
    </w:p>
    <w:p>
      <w:pPr>
        <w:pStyle w:val="BodyText"/>
        <w:spacing w:before="113" w:line="219" w:lineRule="auto"/>
        <w:ind w:left="3429"/>
        <w:rPr>
          <w:sz w:val="21"/>
          <w:szCs w:val="21"/>
        </w:rPr>
      </w:pPr>
      <w:r>
        <w:rPr>
          <w:spacing w:val="-30"/>
          <w:sz w:val="27"/>
          <w:szCs w:val="27"/>
        </w:rPr>
        <w:t>△β</w:t>
      </w:r>
      <w:r>
        <w:rPr>
          <w:rFonts w:ascii="Calibri" w:eastAsia="Calibri" w:hAnsi="Calibri" w:cs="Calibri"/>
          <w:spacing w:val="-30"/>
          <w:sz w:val="27"/>
          <w:szCs w:val="27"/>
        </w:rPr>
        <w:t>₀</w:t>
      </w:r>
      <w:r>
        <w:rPr>
          <w:spacing w:val="-30"/>
          <w:sz w:val="27"/>
          <w:szCs w:val="27"/>
        </w:rPr>
        <w:t>=(△β</w:t>
      </w:r>
      <w:r>
        <w:rPr>
          <w:rFonts w:ascii="Calibri" w:eastAsia="Calibri" w:hAnsi="Calibri" w:cs="Calibri"/>
          <w:spacing w:val="-30"/>
          <w:sz w:val="27"/>
          <w:szCs w:val="27"/>
        </w:rPr>
        <w:t>₀</w:t>
      </w:r>
      <w:r>
        <w:rPr>
          <w:spacing w:val="-30"/>
          <w:sz w:val="27"/>
          <w:szCs w:val="27"/>
        </w:rPr>
        <w:t>+△β6)/2</w:t>
      </w:r>
      <w:r>
        <w:rPr>
          <w:spacing w:val="5"/>
          <w:sz w:val="27"/>
          <w:szCs w:val="27"/>
        </w:rPr>
        <w:t xml:space="preserve">                      </w:t>
      </w:r>
      <w:r>
        <w:rPr>
          <w:spacing w:val="-30"/>
          <w:sz w:val="21"/>
          <w:szCs w:val="21"/>
        </w:rPr>
        <w:t>(6)</w:t>
      </w:r>
    </w:p>
    <w:p>
      <w:pPr>
        <w:spacing w:line="219" w:lineRule="auto"/>
        <w:rPr>
          <w:sz w:val="21"/>
          <w:szCs w:val="21"/>
        </w:rPr>
        <w:sectPr>
          <w:headerReference w:type="default" r:id="rId33"/>
          <w:footerReference w:type="default" r:id="rId34"/>
          <w:type w:val="nextPage"/>
          <w:pgSz w:w="11900" w:h="16840"/>
          <w:pgMar w:top="1809" w:right="1235" w:bottom="1045" w:left="1440" w:header="1540" w:footer="896" w:gutter="0"/>
          <w:pgNumType w:start="8"/>
          <w:cols w:space="708"/>
          <w:titlePg w:val="0"/>
        </w:sectPr>
      </w:pPr>
    </w:p>
    <w:p>
      <w:pPr>
        <w:pStyle w:val="BodyText"/>
        <w:spacing w:before="233" w:line="212" w:lineRule="auto"/>
        <w:ind w:left="499"/>
      </w:pPr>
      <w:r>
        <w:rPr>
          <w:spacing w:val="6"/>
        </w:rPr>
        <w:t>被检校准器光轴角的零位示值误差记为△</w:t>
      </w:r>
      <w:r>
        <w:rPr>
          <w:rFonts w:ascii="Times New Roman" w:eastAsia="Times New Roman" w:hAnsi="Times New Roman" w:cs="Times New Roman"/>
          <w:spacing w:val="6"/>
        </w:rPr>
        <w:t>a₀/</w:t>
      </w:r>
      <w:r>
        <w:rPr>
          <w:spacing w:val="6"/>
        </w:rPr>
        <w:t>△</w:t>
      </w:r>
      <w:r>
        <w:rPr>
          <w:rFonts w:ascii="Times New Roman" w:eastAsia="Times New Roman" w:hAnsi="Times New Roman" w:cs="Times New Roman"/>
          <w:spacing w:val="6"/>
        </w:rPr>
        <w:t xml:space="preserve">βo,    </w:t>
      </w:r>
      <w:r>
        <w:rPr>
          <w:spacing w:val="6"/>
        </w:rPr>
        <w:t>方位分别用</w:t>
      </w:r>
      <w:r>
        <w:rPr>
          <w:rFonts w:ascii="Times New Roman" w:eastAsia="Times New Roman" w:hAnsi="Times New Roman" w:cs="Times New Roman"/>
          <w:spacing w:val="6"/>
        </w:rPr>
        <w:t xml:space="preserve">L </w:t>
      </w:r>
      <w:r>
        <w:rPr>
          <w:spacing w:val="6"/>
        </w:rPr>
        <w:t>或</w:t>
      </w:r>
      <w:r>
        <w:rPr>
          <w:spacing w:val="-15"/>
        </w:rPr>
        <w:t xml:space="preserve"> </w:t>
      </w:r>
      <w:r>
        <w:rPr>
          <w:rFonts w:ascii="Times New Roman" w:eastAsia="Times New Roman" w:hAnsi="Times New Roman" w:cs="Times New Roman"/>
          <w:spacing w:val="6"/>
        </w:rPr>
        <w:t>R</w:t>
      </w:r>
      <w:r>
        <w:rPr>
          <w:rFonts w:ascii="Times New Roman" w:eastAsia="Times New Roman" w:hAnsi="Times New Roman" w:cs="Times New Roman"/>
          <w:spacing w:val="31"/>
          <w:w w:val="101"/>
        </w:rPr>
        <w:t xml:space="preserve"> </w:t>
      </w:r>
      <w:r>
        <w:rPr>
          <w:spacing w:val="6"/>
        </w:rPr>
        <w:t>与</w:t>
      </w:r>
      <w:r>
        <w:rPr>
          <w:spacing w:val="-22"/>
        </w:rPr>
        <w:t xml:space="preserve"> </w:t>
      </w:r>
      <w:r>
        <w:rPr>
          <w:rFonts w:ascii="Times New Roman" w:eastAsia="Times New Roman" w:hAnsi="Times New Roman" w:cs="Times New Roman"/>
          <w:spacing w:val="6"/>
        </w:rPr>
        <w:t xml:space="preserve">D </w:t>
      </w:r>
      <w:r>
        <w:rPr>
          <w:spacing w:val="6"/>
        </w:rPr>
        <w:t>或</w:t>
      </w:r>
      <w:r>
        <w:rPr>
          <w:spacing w:val="-33"/>
        </w:rPr>
        <w:t xml:space="preserve"> </w:t>
      </w:r>
      <w:r>
        <w:rPr>
          <w:rFonts w:ascii="Times New Roman" w:eastAsia="Times New Roman" w:hAnsi="Times New Roman" w:cs="Times New Roman"/>
          <w:spacing w:val="6"/>
        </w:rPr>
        <w:t>U</w:t>
      </w:r>
      <w:r>
        <w:rPr>
          <w:rFonts w:ascii="Times New Roman" w:eastAsia="Times New Roman" w:hAnsi="Times New Roman" w:cs="Times New Roman"/>
          <w:spacing w:val="27"/>
          <w:w w:val="101"/>
        </w:rPr>
        <w:t xml:space="preserve"> </w:t>
      </w:r>
      <w:r>
        <w:rPr>
          <w:spacing w:val="6"/>
        </w:rPr>
        <w:t>表</w:t>
      </w:r>
    </w:p>
    <w:p>
      <w:pPr>
        <w:pStyle w:val="BodyText"/>
        <w:spacing w:before="121" w:line="219" w:lineRule="auto"/>
        <w:ind w:left="29"/>
      </w:pPr>
      <w:bookmarkStart w:id="1" w:name="bookmark4"/>
      <w:bookmarkEnd w:id="1"/>
      <w:r>
        <w:rPr>
          <w:spacing w:val="14"/>
        </w:rPr>
        <w:t>示，应符合5.1的要求。</w:t>
      </w:r>
    </w:p>
    <w:p>
      <w:pPr>
        <w:pStyle w:val="BodyText"/>
        <w:spacing w:before="77" w:line="219" w:lineRule="auto"/>
        <w:ind w:left="39"/>
      </w:pPr>
      <w:r>
        <w:rPr>
          <w:spacing w:val="6"/>
        </w:rPr>
        <w:t>7.3.3  发光强度的示值误差</w:t>
      </w:r>
    </w:p>
    <w:p>
      <w:pPr>
        <w:pStyle w:val="BodyText"/>
        <w:spacing w:before="97" w:line="277" w:lineRule="auto"/>
        <w:ind w:left="28" w:right="83" w:hanging="19"/>
      </w:pPr>
      <w:hyperlink r:id="rId35" w:history="1">
        <w:r>
          <w:rPr>
            <w:spacing w:val="10"/>
          </w:rPr>
          <w:t>7.3.3.1</w:t>
        </w:r>
      </w:hyperlink>
      <w:r>
        <w:rPr>
          <w:spacing w:val="10"/>
        </w:rPr>
        <w:t xml:space="preserve">  将调整好的被检校准器和照度计的探测器，固定</w:t>
      </w:r>
      <w:r>
        <w:rPr>
          <w:spacing w:val="9"/>
        </w:rPr>
        <w:t>在装置上相距</w:t>
      </w:r>
      <w:r>
        <w:rPr>
          <w:spacing w:val="-25"/>
        </w:rPr>
        <w:t xml:space="preserve"> </w:t>
      </w:r>
      <w:r>
        <w:rPr>
          <w:rFonts w:ascii="Times New Roman" w:eastAsia="Times New Roman" w:hAnsi="Times New Roman" w:cs="Times New Roman"/>
          <w:spacing w:val="9"/>
        </w:rPr>
        <w:t>D</w:t>
      </w:r>
      <w:r>
        <w:rPr>
          <w:rFonts w:ascii="Times New Roman" w:eastAsia="Times New Roman" w:hAnsi="Times New Roman" w:cs="Times New Roman"/>
          <w:spacing w:val="40"/>
        </w:rPr>
        <w:t xml:space="preserve"> </w:t>
      </w:r>
      <w:r>
        <w:rPr>
          <w:spacing w:val="9"/>
        </w:rPr>
        <w:t>的两个位置</w:t>
      </w:r>
      <w:r>
        <w:t xml:space="preserve"> </w:t>
      </w:r>
      <w:r>
        <w:rPr>
          <w:spacing w:val="9"/>
        </w:rPr>
        <w:t>(见图1),使光轴角处在0°/0°状态，保持被检校准器垂直方向的光轴角(0°)不变，按</w:t>
      </w:r>
      <w:r>
        <w:rPr>
          <w:spacing w:val="4"/>
        </w:rPr>
        <w:t xml:space="preserve"> </w:t>
      </w:r>
      <w:r>
        <w:rPr>
          <w:spacing w:val="11"/>
        </w:rPr>
        <w:t>某一方向缓慢转动水平方向光轴角转动旋钮，同时观察照度计的读数</w:t>
      </w:r>
      <w:r>
        <w:rPr>
          <w:spacing w:val="10"/>
        </w:rPr>
        <w:t>变化，当照度计读</w:t>
      </w:r>
      <w:r>
        <w:t xml:space="preserve"> </w:t>
      </w:r>
      <w:r>
        <w:rPr>
          <w:spacing w:val="13"/>
        </w:rPr>
        <w:t>数最大时，记录此时光轴角的示值α'。继续按原方向转动光</w:t>
      </w:r>
      <w:r>
        <w:rPr>
          <w:spacing w:val="12"/>
        </w:rPr>
        <w:t>轴角转动旋钮至少1°,然</w:t>
      </w:r>
      <w:r>
        <w:t xml:space="preserve"> </w:t>
      </w:r>
      <w:r>
        <w:rPr>
          <w:spacing w:val="10"/>
        </w:rPr>
        <w:t>后再反方向转动光轴角转动旋钮，当照度计的读数再次出现最大值时，记录此时水平方</w:t>
      </w:r>
      <w:r>
        <w:rPr>
          <w:spacing w:val="17"/>
        </w:rPr>
        <w:t xml:space="preserve"> </w:t>
      </w:r>
      <w:r>
        <w:rPr>
          <w:spacing w:val="13"/>
        </w:rPr>
        <w:t>向光轴角的示值α”。被检校准器光束照度最大点水平方向的位置按公式(7)给出</w:t>
      </w:r>
    </w:p>
    <w:p>
      <w:pPr>
        <w:pStyle w:val="BodyText"/>
        <w:spacing w:before="91" w:line="208" w:lineRule="auto"/>
        <w:ind w:left="3689"/>
        <w:rPr>
          <w:sz w:val="20"/>
          <w:szCs w:val="20"/>
        </w:rPr>
      </w:pPr>
      <w:r>
        <w:rPr>
          <w:rFonts w:ascii="Times New Roman" w:eastAsia="Times New Roman" w:hAnsi="Times New Roman" w:cs="Times New Roman"/>
          <w:spacing w:val="-1"/>
        </w:rPr>
        <w:t xml:space="preserve">a₁=(a'i+a”)/2                                                            </w:t>
      </w:r>
      <w:r>
        <w:rPr>
          <w:rFonts w:ascii="Times New Roman" w:eastAsia="Times New Roman" w:hAnsi="Times New Roman" w:cs="Times New Roman"/>
          <w:spacing w:val="-2"/>
        </w:rPr>
        <w:t xml:space="preserve">          </w:t>
      </w:r>
      <w:r>
        <w:rPr>
          <w:spacing w:val="-2"/>
          <w:sz w:val="20"/>
          <w:szCs w:val="20"/>
        </w:rPr>
        <w:t>(7)</w:t>
      </w:r>
    </w:p>
    <w:p>
      <w:pPr>
        <w:pStyle w:val="BodyText"/>
        <w:spacing w:before="109" w:line="274" w:lineRule="auto"/>
        <w:ind w:left="19" w:right="105" w:firstLine="469"/>
        <w:jc w:val="both"/>
      </w:pPr>
      <w:r>
        <w:rPr>
          <w:spacing w:val="20"/>
        </w:rPr>
        <w:t>保持被检校准器水平方向的光轴角(0°)不变，缓慢转动垂直方向光轴角转动旋</w:t>
      </w:r>
      <w:r>
        <w:rPr>
          <w:spacing w:val="5"/>
        </w:rPr>
        <w:t xml:space="preserve"> </w:t>
      </w:r>
      <w:r>
        <w:rPr>
          <w:spacing w:val="7"/>
        </w:rPr>
        <w:t>钮，找出照度计读数最大时对应的被检校准器垂直方向主光轴的两个示值β’,β”。被</w:t>
      </w:r>
      <w:r>
        <w:rPr>
          <w:spacing w:val="10"/>
        </w:rPr>
        <w:t xml:space="preserve"> </w:t>
      </w:r>
      <w:r>
        <w:rPr>
          <w:spacing w:val="18"/>
        </w:rPr>
        <w:t>检校准器光束照度最大点垂直方向的位置按</w:t>
      </w:r>
      <w:r>
        <w:rPr>
          <w:spacing w:val="17"/>
        </w:rPr>
        <w:t>公式(8)给出：</w:t>
      </w:r>
    </w:p>
    <w:p>
      <w:pPr>
        <w:pStyle w:val="BodyText"/>
        <w:tabs>
          <w:tab w:val="left" w:pos="499"/>
        </w:tabs>
        <w:spacing w:before="61" w:line="263" w:lineRule="auto"/>
        <w:ind w:firstLine="3689"/>
        <w:jc w:val="right"/>
      </w:pPr>
      <w:r>
        <w:rPr>
          <w:spacing w:val="-36"/>
          <w:sz w:val="27"/>
          <w:szCs w:val="27"/>
        </w:rPr>
        <w:t>β</w:t>
      </w:r>
      <w:r>
        <w:rPr>
          <w:rFonts w:ascii="Calibri" w:eastAsia="Calibri" w:hAnsi="Calibri" w:cs="Calibri"/>
          <w:spacing w:val="-36"/>
          <w:sz w:val="27"/>
          <w:szCs w:val="27"/>
        </w:rPr>
        <w:t>₁</w:t>
      </w:r>
      <w:r>
        <w:rPr>
          <w:spacing w:val="-36"/>
          <w:sz w:val="27"/>
          <w:szCs w:val="27"/>
        </w:rPr>
        <w:t>=(β′;+β”)/2</w:t>
      </w:r>
      <w:r>
        <w:rPr>
          <w:spacing w:val="2"/>
          <w:sz w:val="27"/>
          <w:szCs w:val="27"/>
        </w:rPr>
        <w:t xml:space="preserve">                        </w:t>
      </w:r>
      <w:r>
        <w:rPr>
          <w:spacing w:val="-36"/>
          <w:position w:val="6"/>
          <w:sz w:val="20"/>
          <w:szCs w:val="20"/>
        </w:rPr>
        <w:t>(8)</w:t>
      </w:r>
      <w:r>
        <w:rPr>
          <w:spacing w:val="4"/>
          <w:position w:val="6"/>
          <w:sz w:val="20"/>
          <w:szCs w:val="20"/>
        </w:rPr>
        <w:t xml:space="preserve">   </w:t>
      </w:r>
      <w:r>
        <w:tab/>
      </w:r>
      <w:r>
        <w:rPr>
          <w:spacing w:val="8"/>
        </w:rPr>
        <w:t>被检校准器光束照度最大点的位置记为</w:t>
      </w:r>
      <w:r>
        <w:rPr>
          <w:rFonts w:ascii="Times New Roman" w:eastAsia="Times New Roman" w:hAnsi="Times New Roman" w:cs="Times New Roman"/>
        </w:rPr>
        <w:t>ai</w:t>
      </w:r>
      <w:r>
        <w:rPr>
          <w:rFonts w:ascii="Times New Roman" w:eastAsia="Times New Roman" w:hAnsi="Times New Roman" w:cs="Times New Roman"/>
          <w:spacing w:val="8"/>
        </w:rPr>
        <w:t xml:space="preserve">/β₁,      </w:t>
      </w:r>
      <w:r>
        <w:rPr>
          <w:spacing w:val="7"/>
        </w:rPr>
        <w:t>方位分别用</w:t>
      </w:r>
      <w:r>
        <w:rPr>
          <w:rFonts w:ascii="Times New Roman" w:eastAsia="Times New Roman" w:hAnsi="Times New Roman" w:cs="Times New Roman"/>
          <w:spacing w:val="7"/>
        </w:rPr>
        <w:t>L</w:t>
      </w:r>
      <w:r>
        <w:rPr>
          <w:rFonts w:ascii="Times New Roman" w:eastAsia="Times New Roman" w:hAnsi="Times New Roman" w:cs="Times New Roman"/>
          <w:spacing w:val="26"/>
          <w:w w:val="101"/>
        </w:rPr>
        <w:t xml:space="preserve"> </w:t>
      </w:r>
      <w:r>
        <w:rPr>
          <w:spacing w:val="7"/>
        </w:rPr>
        <w:t>或</w:t>
      </w:r>
      <w:r>
        <w:rPr>
          <w:spacing w:val="-43"/>
        </w:rPr>
        <w:t xml:space="preserve"> </w:t>
      </w:r>
      <w:r>
        <w:rPr>
          <w:rFonts w:ascii="Times New Roman" w:eastAsia="Times New Roman" w:hAnsi="Times New Roman" w:cs="Times New Roman"/>
          <w:spacing w:val="7"/>
        </w:rPr>
        <w:t>R</w:t>
      </w:r>
      <w:r>
        <w:rPr>
          <w:rFonts w:ascii="Times New Roman" w:eastAsia="Times New Roman" w:hAnsi="Times New Roman" w:cs="Times New Roman"/>
          <w:spacing w:val="31"/>
        </w:rPr>
        <w:t xml:space="preserve"> </w:t>
      </w:r>
      <w:r>
        <w:rPr>
          <w:spacing w:val="7"/>
        </w:rPr>
        <w:t>与</w:t>
      </w:r>
      <w:r>
        <w:rPr>
          <w:spacing w:val="-32"/>
        </w:rPr>
        <w:t xml:space="preserve"> </w:t>
      </w:r>
      <w:r>
        <w:rPr>
          <w:rFonts w:ascii="Times New Roman" w:eastAsia="Times New Roman" w:hAnsi="Times New Roman" w:cs="Times New Roman"/>
          <w:spacing w:val="7"/>
        </w:rPr>
        <w:t xml:space="preserve">D </w:t>
      </w:r>
      <w:r>
        <w:rPr>
          <w:spacing w:val="7"/>
        </w:rPr>
        <w:t>或</w:t>
      </w:r>
      <w:r>
        <w:rPr>
          <w:spacing w:val="-33"/>
        </w:rPr>
        <w:t xml:space="preserve"> </w:t>
      </w:r>
      <w:r>
        <w:rPr>
          <w:rFonts w:ascii="Times New Roman" w:eastAsia="Times New Roman" w:hAnsi="Times New Roman" w:cs="Times New Roman"/>
          <w:spacing w:val="7"/>
        </w:rPr>
        <w:t>U</w:t>
      </w:r>
      <w:r>
        <w:rPr>
          <w:rFonts w:ascii="Times New Roman" w:eastAsia="Times New Roman" w:hAnsi="Times New Roman" w:cs="Times New Roman"/>
          <w:spacing w:val="27"/>
          <w:w w:val="101"/>
        </w:rPr>
        <w:t xml:space="preserve"> </w:t>
      </w:r>
      <w:r>
        <w:rPr>
          <w:spacing w:val="7"/>
        </w:rPr>
        <w:t>表示。</w:t>
      </w:r>
      <w:r>
        <w:t xml:space="preserve"> </w:t>
      </w:r>
      <w:hyperlink r:id="rId36" w:history="1">
        <w:r>
          <w:rPr>
            <w:spacing w:val="16"/>
          </w:rPr>
          <w:t>7.3.3.2</w:t>
        </w:r>
      </w:hyperlink>
      <w:r>
        <w:rPr>
          <w:spacing w:val="16"/>
        </w:rPr>
        <w:t xml:space="preserve">  将被检校准器的光轴角调至主光轴</w:t>
      </w:r>
      <w:r>
        <w:rPr>
          <w:rFonts w:ascii="Times New Roman" w:eastAsia="Times New Roman" w:hAnsi="Times New Roman" w:cs="Times New Roman"/>
        </w:rPr>
        <w:t>ai</w:t>
      </w:r>
      <w:r>
        <w:rPr>
          <w:rFonts w:ascii="Times New Roman" w:eastAsia="Times New Roman" w:hAnsi="Times New Roman" w:cs="Times New Roman"/>
          <w:spacing w:val="16"/>
        </w:rPr>
        <w:t xml:space="preserve">/β₁   </w:t>
      </w:r>
      <w:r>
        <w:rPr>
          <w:spacing w:val="16"/>
        </w:rPr>
        <w:t>位置。将照度计选择适当的挡位。</w:t>
      </w:r>
      <w:r>
        <w:rPr>
          <w:spacing w:val="10"/>
        </w:rPr>
        <w:t xml:space="preserve"> </w:t>
      </w:r>
      <w:r>
        <w:rPr>
          <w:spacing w:val="10"/>
        </w:rPr>
        <w:t>调节校准器的电压旋钮，在其发光强度标称值依次为8</w:t>
      </w:r>
      <w:r>
        <w:rPr>
          <w:spacing w:val="-40"/>
        </w:rPr>
        <w:t xml:space="preserve"> </w:t>
      </w:r>
      <w:r>
        <w:rPr>
          <w:rFonts w:ascii="Times New Roman" w:eastAsia="Times New Roman" w:hAnsi="Times New Roman" w:cs="Times New Roman"/>
        </w:rPr>
        <w:t>kcd</w:t>
      </w:r>
      <w:r>
        <w:rPr>
          <w:rFonts w:ascii="Times New Roman" w:eastAsia="Times New Roman" w:hAnsi="Times New Roman" w:cs="Times New Roman"/>
          <w:spacing w:val="10"/>
        </w:rPr>
        <w:t xml:space="preserve">,10     </w:t>
      </w:r>
      <w:r>
        <w:rPr>
          <w:rFonts w:ascii="Times New Roman" w:eastAsia="Times New Roman" w:hAnsi="Times New Roman" w:cs="Times New Roman"/>
        </w:rPr>
        <w:t>kcd</w:t>
      </w:r>
      <w:r>
        <w:rPr>
          <w:rFonts w:ascii="Times New Roman" w:eastAsia="Times New Roman" w:hAnsi="Times New Roman" w:cs="Times New Roman"/>
          <w:spacing w:val="10"/>
        </w:rPr>
        <w:t xml:space="preserve">,15     </w:t>
      </w:r>
      <w:r>
        <w:rPr>
          <w:rFonts w:ascii="Times New Roman" w:eastAsia="Times New Roman" w:hAnsi="Times New Roman" w:cs="Times New Roman"/>
        </w:rPr>
        <w:t>kcd</w:t>
      </w:r>
      <w:r>
        <w:rPr>
          <w:rFonts w:ascii="Times New Roman" w:eastAsia="Times New Roman" w:hAnsi="Times New Roman" w:cs="Times New Roman"/>
          <w:spacing w:val="10"/>
        </w:rPr>
        <w:t xml:space="preserve">,20     </w:t>
      </w:r>
      <w:r>
        <w:rPr>
          <w:rFonts w:ascii="Times New Roman" w:eastAsia="Times New Roman" w:hAnsi="Times New Roman" w:cs="Times New Roman"/>
        </w:rPr>
        <w:t>kcd</w:t>
      </w:r>
      <w:r>
        <w:rPr>
          <w:rFonts w:ascii="Times New Roman" w:eastAsia="Times New Roman" w:hAnsi="Times New Roman" w:cs="Times New Roman"/>
          <w:spacing w:val="10"/>
        </w:rPr>
        <w:t xml:space="preserve">,   </w:t>
      </w:r>
      <w:r>
        <w:rPr>
          <w:rFonts w:ascii="Times New Roman" w:eastAsia="Times New Roman" w:hAnsi="Times New Roman" w:cs="Times New Roman"/>
          <w:spacing w:val="9"/>
        </w:rPr>
        <w:t xml:space="preserve">30  </w:t>
      </w:r>
      <w:r>
        <w:rPr>
          <w:rFonts w:ascii="Times New Roman" w:eastAsia="Times New Roman" w:hAnsi="Times New Roman" w:cs="Times New Roman"/>
        </w:rPr>
        <w:t>kcd</w:t>
      </w:r>
      <w:r>
        <w:rPr>
          <w:spacing w:val="9"/>
        </w:rPr>
        <w:t>时分别读取照度计的示值</w:t>
      </w:r>
      <w:r>
        <w:rPr>
          <w:rFonts w:ascii="Times New Roman" w:eastAsia="Times New Roman" w:hAnsi="Times New Roman" w:cs="Times New Roman"/>
          <w:spacing w:val="9"/>
        </w:rPr>
        <w:t xml:space="preserve">E,     </w:t>
      </w:r>
      <w:r>
        <w:rPr>
          <w:spacing w:val="9"/>
        </w:rPr>
        <w:t>取上升、下降两次的平均值</w:t>
      </w:r>
      <w:r>
        <w:rPr>
          <w:rFonts w:ascii="Times New Roman" w:eastAsia="Times New Roman" w:hAnsi="Times New Roman" w:cs="Times New Roman"/>
          <w:spacing w:val="9"/>
        </w:rPr>
        <w:t xml:space="preserve">E,      </w:t>
      </w:r>
      <w:r>
        <w:rPr>
          <w:spacing w:val="9"/>
        </w:rPr>
        <w:t>按</w:t>
      </w:r>
      <w:r>
        <w:rPr>
          <w:spacing w:val="-40"/>
        </w:rPr>
        <w:t xml:space="preserve"> </w:t>
      </w:r>
      <w:r>
        <w:rPr>
          <w:spacing w:val="9"/>
        </w:rPr>
        <w:t>公</w:t>
      </w:r>
      <w:r>
        <w:rPr>
          <w:spacing w:val="-42"/>
        </w:rPr>
        <w:t xml:space="preserve"> </w:t>
      </w:r>
      <w:r>
        <w:rPr>
          <w:spacing w:val="9"/>
        </w:rPr>
        <w:t>式 (</w:t>
      </w:r>
      <w:r>
        <w:rPr>
          <w:spacing w:val="-46"/>
        </w:rPr>
        <w:t xml:space="preserve"> </w:t>
      </w:r>
      <w:r>
        <w:rPr>
          <w:spacing w:val="9"/>
        </w:rPr>
        <w:t>9</w:t>
      </w:r>
      <w:r>
        <w:rPr>
          <w:spacing w:val="-46"/>
        </w:rPr>
        <w:t xml:space="preserve"> </w:t>
      </w:r>
      <w:r>
        <w:rPr>
          <w:spacing w:val="8"/>
        </w:rPr>
        <w:t>)</w:t>
      </w:r>
      <w:r>
        <w:rPr>
          <w:spacing w:val="-46"/>
        </w:rPr>
        <w:t xml:space="preserve"> </w:t>
      </w:r>
      <w:r>
        <w:rPr>
          <w:spacing w:val="8"/>
        </w:rPr>
        <w:t>计</w:t>
      </w:r>
    </w:p>
    <w:sdt>
      <w:sdtPr>
        <w:rPr>
          <w:rFonts w:ascii="SimSun" w:eastAsia="SimSun" w:hAnsi="SimSun" w:cs="SimSun"/>
          <w:sz w:val="23"/>
          <w:szCs w:val="23"/>
        </w:rPr>
        <w:id w:val="1188071852"/>
        <w:docPartObj>
          <w:docPartGallery w:val="Table of Contents"/>
          <w:docPartUnique/>
        </w:docPartObj>
      </w:sdtPr>
      <w:sdtEndPr>
        <w:rPr>
          <w:rFonts w:ascii="SimSun" w:eastAsia="SimSun" w:hAnsi="SimSun" w:cs="SimSun"/>
          <w:sz w:val="18"/>
          <w:szCs w:val="18"/>
        </w:rPr>
      </w:sdtEndPr>
      <w:sdtContent>
        <w:p>
          <w:pPr>
            <w:pStyle w:val="BodyText"/>
            <w:spacing w:before="116" w:line="212" w:lineRule="auto"/>
            <w:ind w:left="39"/>
            <w:rPr>
              <w:rFonts w:ascii="Times New Roman" w:eastAsia="Times New Roman" w:hAnsi="Times New Roman" w:cs="Times New Roman"/>
            </w:rPr>
          </w:pPr>
          <w:r>
            <w:rPr>
              <w:spacing w:val="6"/>
            </w:rPr>
            <w:t>算发光强度的实际值</w:t>
          </w:r>
          <w:r>
            <w:rPr>
              <w:spacing w:val="-47"/>
            </w:rPr>
            <w:t xml:space="preserve"> </w:t>
          </w:r>
          <w:r>
            <w:rPr>
              <w:rFonts w:ascii="Times New Roman" w:eastAsia="Times New Roman" w:hAnsi="Times New Roman" w:cs="Times New Roman"/>
            </w:rPr>
            <w:t>Io</w:t>
          </w:r>
          <w:r>
            <w:rPr>
              <w:rFonts w:ascii="Times New Roman" w:eastAsia="Times New Roman" w:hAnsi="Times New Roman" w:cs="Times New Roman"/>
              <w:spacing w:val="6"/>
            </w:rPr>
            <w:t>;:</w:t>
          </w:r>
        </w:p>
        <w:p>
          <w:pPr>
            <w:pStyle w:val="BodyText"/>
            <w:spacing w:before="132" w:line="221" w:lineRule="auto"/>
            <w:ind w:left="3909"/>
            <w:rPr>
              <w:sz w:val="20"/>
              <w:szCs w:val="20"/>
            </w:rPr>
          </w:pPr>
          <w:r>
            <w:rPr>
              <w:rFonts w:ascii="Times New Roman" w:eastAsia="Times New Roman" w:hAnsi="Times New Roman" w:cs="Times New Roman"/>
              <w:spacing w:val="-2"/>
            </w:rPr>
            <w:t xml:space="preserve">I₀₁=E;×D²                               </w:t>
          </w:r>
          <w:r>
            <w:rPr>
              <w:rFonts w:ascii="Times New Roman" w:eastAsia="Times New Roman" w:hAnsi="Times New Roman" w:cs="Times New Roman"/>
              <w:spacing w:val="-3"/>
            </w:rPr>
            <w:t xml:space="preserve">                                          </w:t>
          </w:r>
          <w:r>
            <w:rPr>
              <w:spacing w:val="-3"/>
              <w:position w:val="2"/>
              <w:sz w:val="20"/>
              <w:szCs w:val="20"/>
            </w:rPr>
            <w:t>(</w:t>
          </w:r>
          <w:hyperlink w:anchor="bookmark5" w:history="1">
            <w:r>
              <w:rPr>
                <w:spacing w:val="-3"/>
                <w:position w:val="2"/>
                <w:sz w:val="20"/>
                <w:szCs w:val="20"/>
              </w:rPr>
              <w:t>9)</w:t>
            </w:r>
          </w:hyperlink>
        </w:p>
        <w:p>
          <w:pPr>
            <w:pStyle w:val="BodyText"/>
            <w:spacing w:before="113" w:line="212" w:lineRule="auto"/>
            <w:ind w:left="499"/>
          </w:pPr>
          <w:r>
            <w:rPr>
              <w:spacing w:val="18"/>
            </w:rPr>
            <w:t>按公式(10)计算发光强度的示值误差△</w:t>
          </w:r>
          <w:r>
            <w:rPr>
              <w:rFonts w:ascii="Times New Roman" w:eastAsia="Times New Roman" w:hAnsi="Times New Roman" w:cs="Times New Roman"/>
              <w:spacing w:val="18"/>
            </w:rPr>
            <w:t xml:space="preserve">I,     </w:t>
          </w:r>
          <w:r>
            <w:rPr>
              <w:spacing w:val="18"/>
            </w:rPr>
            <w:t>它应</w:t>
          </w:r>
          <w:r>
            <w:rPr>
              <w:spacing w:val="17"/>
            </w:rPr>
            <w:t>满足5.2的要求。</w:t>
          </w:r>
        </w:p>
        <w:p>
          <w:pPr>
            <w:pStyle w:val="BodyText"/>
            <w:spacing w:before="81"/>
            <w:ind w:left="3399"/>
            <w:rPr>
              <w:sz w:val="18"/>
              <w:szCs w:val="18"/>
            </w:rPr>
          </w:pPr>
          <w:r>
            <w:rPr>
              <w:position w:val="-24"/>
              <w:sz w:val="18"/>
              <w:szCs w:val="18"/>
            </w:rPr>
            <w:drawing>
              <wp:inline distT="0" distB="0" distL="0" distR="0">
                <wp:extent cx="1536689" cy="36828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7"/>
                        <a:stretch>
                          <a:fillRect/>
                        </a:stretch>
                      </pic:blipFill>
                      <pic:spPr>
                        <a:xfrm>
                          <a:off x="0" y="0"/>
                          <a:ext cx="1536689" cy="368280"/>
                        </a:xfrm>
                        <a:prstGeom prst="rect">
                          <a:avLst/>
                        </a:prstGeom>
                      </pic:spPr>
                    </pic:pic>
                  </a:graphicData>
                </a:graphic>
              </wp:inline>
            </w:drawing>
          </w:r>
          <w:r>
            <w:rPr>
              <w:sz w:val="18"/>
              <w:szCs w:val="18"/>
            </w:rPr>
            <w:t xml:space="preserve">                                </w:t>
          </w:r>
          <w:r>
            <w:rPr>
              <w:spacing w:val="-8"/>
              <w:sz w:val="18"/>
              <w:szCs w:val="18"/>
            </w:rPr>
            <w:t>(</w:t>
          </w:r>
          <w:hyperlink w:anchor="bookmark6" w:history="1">
            <w:r>
              <w:rPr>
                <w:spacing w:val="-8"/>
                <w:sz w:val="18"/>
                <w:szCs w:val="18"/>
              </w:rPr>
              <w:t>10)</w:t>
            </w:r>
          </w:hyperlink>
        </w:p>
      </w:sdtContent>
    </w:sdt>
    <w:p>
      <w:pPr>
        <w:pStyle w:val="BodyText"/>
        <w:spacing w:before="131" w:line="220" w:lineRule="auto"/>
        <w:ind w:left="499"/>
      </w:pPr>
      <w:r>
        <w:rPr>
          <w:spacing w:val="-6"/>
        </w:rPr>
        <w:t>式中：</w:t>
      </w:r>
    </w:p>
    <w:p>
      <w:pPr>
        <w:pStyle w:val="BodyText"/>
        <w:spacing w:before="80" w:line="360" w:lineRule="exact"/>
        <w:ind w:left="489"/>
        <w:rPr>
          <w:rFonts w:ascii="Times New Roman" w:eastAsia="Times New Roman" w:hAnsi="Times New Roman" w:cs="Times New Roman"/>
        </w:rPr>
      </w:pPr>
      <w:r>
        <w:rPr>
          <w:rFonts w:ascii="Times New Roman" w:eastAsia="Times New Roman" w:hAnsi="Times New Roman" w:cs="Times New Roman"/>
          <w:i/>
          <w:iCs/>
          <w:spacing w:val="6"/>
          <w:position w:val="6"/>
        </w:rPr>
        <w:t>E:</w:t>
      </w:r>
      <w:r>
        <w:rPr>
          <w:rFonts w:ascii="Times New Roman" w:eastAsia="Times New Roman" w:hAnsi="Times New Roman" w:cs="Times New Roman"/>
          <w:i/>
          <w:iCs/>
          <w:spacing w:val="-3"/>
          <w:position w:val="6"/>
        </w:rPr>
        <w:t xml:space="preserve"> </w:t>
      </w:r>
      <w:r>
        <w:rPr>
          <w:rFonts w:ascii="Times New Roman" w:eastAsia="Times New Roman" w:hAnsi="Times New Roman" w:cs="Times New Roman"/>
          <w:i/>
          <w:iCs/>
          <w:strike/>
          <w:spacing w:val="6"/>
          <w:position w:val="6"/>
        </w:rPr>
        <w:t xml:space="preserve">        </w:t>
      </w:r>
      <w:r>
        <w:rPr>
          <w:rFonts w:ascii="Times New Roman" w:eastAsia="Times New Roman" w:hAnsi="Times New Roman" w:cs="Times New Roman"/>
          <w:i/>
          <w:iCs/>
          <w:spacing w:val="-56"/>
          <w:position w:val="6"/>
        </w:rPr>
        <w:t xml:space="preserve"> </w:t>
      </w:r>
      <w:r>
        <w:rPr>
          <w:spacing w:val="6"/>
          <w:position w:val="9"/>
        </w:rPr>
        <w:t>第</w:t>
      </w:r>
      <w:r>
        <w:rPr>
          <w:rFonts w:ascii="Times New Roman" w:eastAsia="Times New Roman" w:hAnsi="Times New Roman" w:cs="Times New Roman"/>
          <w:spacing w:val="6"/>
          <w:position w:val="9"/>
        </w:rPr>
        <w:t>i</w:t>
      </w:r>
      <w:r>
        <w:rPr>
          <w:rFonts w:ascii="Times New Roman" w:eastAsia="Times New Roman" w:hAnsi="Times New Roman" w:cs="Times New Roman"/>
          <w:spacing w:val="56"/>
          <w:position w:val="9"/>
        </w:rPr>
        <w:t xml:space="preserve"> </w:t>
      </w:r>
      <w:r>
        <w:rPr>
          <w:spacing w:val="6"/>
          <w:position w:val="9"/>
        </w:rPr>
        <w:t xml:space="preserve">个发光强度下照度计的两次读数的平均值，单位： </w:t>
      </w:r>
      <w:r>
        <w:rPr>
          <w:rFonts w:ascii="Times New Roman" w:eastAsia="Times New Roman" w:hAnsi="Times New Roman" w:cs="Times New Roman"/>
          <w:position w:val="9"/>
        </w:rPr>
        <w:t>lx</w:t>
      </w:r>
      <w:r>
        <w:rPr>
          <w:rFonts w:ascii="Times New Roman" w:eastAsia="Times New Roman" w:hAnsi="Times New Roman" w:cs="Times New Roman"/>
          <w:spacing w:val="6"/>
          <w:position w:val="9"/>
        </w:rPr>
        <w:t>;</w:t>
      </w:r>
    </w:p>
    <w:p>
      <w:pPr>
        <w:pStyle w:val="BodyText"/>
        <w:spacing w:line="212" w:lineRule="auto"/>
        <w:ind w:left="580"/>
        <w:rPr>
          <w:rFonts w:ascii="Times New Roman" w:eastAsia="Times New Roman" w:hAnsi="Times New Roman" w:cs="Times New Roman"/>
        </w:rPr>
      </w:pPr>
      <w:r>
        <w:rPr>
          <w:rFonts w:ascii="Times New Roman" w:eastAsia="Times New Roman" w:hAnsi="Times New Roman" w:cs="Times New Roman"/>
          <w:spacing w:val="-1"/>
        </w:rPr>
        <w:t>D——</w:t>
      </w:r>
      <w:r>
        <w:rPr>
          <w:rFonts w:ascii="Times New Roman" w:eastAsia="Times New Roman" w:hAnsi="Times New Roman" w:cs="Times New Roman"/>
          <w:spacing w:val="36"/>
          <w:w w:val="101"/>
        </w:rPr>
        <w:t xml:space="preserve"> </w:t>
      </w:r>
      <w:r>
        <w:rPr>
          <w:spacing w:val="-1"/>
        </w:rPr>
        <w:t>检测距离，单位：</w:t>
      </w:r>
      <w:r>
        <w:rPr>
          <w:spacing w:val="-35"/>
        </w:rPr>
        <w:t xml:space="preserve"> </w:t>
      </w:r>
      <w:r>
        <w:rPr>
          <w:rFonts w:ascii="Times New Roman" w:eastAsia="Times New Roman" w:hAnsi="Times New Roman" w:cs="Times New Roman"/>
          <w:spacing w:val="-1"/>
        </w:rPr>
        <w:t>m;</w:t>
      </w:r>
    </w:p>
    <w:p>
      <w:pPr>
        <w:pStyle w:val="BodyText"/>
        <w:spacing w:before="101" w:line="219" w:lineRule="auto"/>
        <w:ind w:left="570"/>
      </w:pPr>
      <w:r>
        <w:rPr>
          <w:rFonts w:ascii="Times New Roman" w:eastAsia="Times New Roman" w:hAnsi="Times New Roman" w:cs="Times New Roman"/>
          <w:position w:val="-1"/>
          <w:sz w:val="19"/>
          <w:szCs w:val="19"/>
        </w:rPr>
        <w:t xml:space="preserve">I:  </w:t>
      </w:r>
      <w:r>
        <w:rPr>
          <w:rFonts w:ascii="Times New Roman" w:eastAsia="Times New Roman" w:hAnsi="Times New Roman" w:cs="Times New Roman"/>
          <w:position w:val="-1"/>
          <w:sz w:val="19"/>
          <w:szCs w:val="19"/>
          <w:u w:val="single" w:color="auto"/>
        </w:rPr>
        <w:t xml:space="preserve">          </w:t>
      </w:r>
      <w:r>
        <w:t>第</w:t>
      </w:r>
      <w:r>
        <w:rPr>
          <w:spacing w:val="-44"/>
        </w:rPr>
        <w:t xml:space="preserve"> </w:t>
      </w:r>
      <w:r>
        <w:rPr>
          <w:rFonts w:ascii="Times New Roman" w:eastAsia="Times New Roman" w:hAnsi="Times New Roman" w:cs="Times New Roman"/>
        </w:rPr>
        <w:t xml:space="preserve">i  </w:t>
      </w:r>
      <w:r>
        <w:t xml:space="preserve">个发光强度的标称值，单位： </w:t>
      </w:r>
      <w:r>
        <w:rPr>
          <w:rFonts w:ascii="Times New Roman" w:eastAsia="Times New Roman" w:hAnsi="Times New Roman" w:cs="Times New Roman"/>
        </w:rPr>
        <w:t>cd</w:t>
      </w:r>
      <w:r>
        <w:t>。</w:t>
      </w:r>
    </w:p>
    <w:p>
      <w:pPr>
        <w:pStyle w:val="BodyText"/>
        <w:spacing w:before="67" w:line="256" w:lineRule="auto"/>
        <w:ind w:left="39" w:right="121" w:firstLine="459"/>
      </w:pPr>
      <w:r>
        <w:rPr>
          <w:spacing w:val="10"/>
        </w:rPr>
        <w:t>送检的校准器在检定发光强度示值误差的同时，应给出相应标称发光强度的实际电</w:t>
      </w:r>
      <w:r>
        <w:rPr>
          <w:spacing w:val="2"/>
        </w:rPr>
        <w:t xml:space="preserve"> </w:t>
      </w:r>
      <w:r>
        <w:rPr>
          <w:spacing w:val="14"/>
        </w:rPr>
        <w:t>压值(详见附录</w:t>
      </w:r>
      <w:r>
        <w:rPr>
          <w:spacing w:val="-15"/>
        </w:rPr>
        <w:t xml:space="preserve"> </w:t>
      </w:r>
      <w:r>
        <w:rPr>
          <w:rFonts w:ascii="Times New Roman" w:eastAsia="Times New Roman" w:hAnsi="Times New Roman" w:cs="Times New Roman"/>
          <w:spacing w:val="14"/>
        </w:rPr>
        <w:t>D)</w:t>
      </w:r>
      <w:r>
        <w:rPr>
          <w:spacing w:val="14"/>
        </w:rPr>
        <w:t>。</w:t>
      </w:r>
    </w:p>
    <w:p>
      <w:pPr>
        <w:pStyle w:val="BodyText"/>
        <w:spacing w:before="102" w:line="219" w:lineRule="auto"/>
        <w:ind w:left="59"/>
      </w:pPr>
      <w:r>
        <w:rPr>
          <w:spacing w:val="4"/>
        </w:rPr>
        <w:t>7.3.4</w:t>
      </w:r>
      <w:r>
        <w:rPr>
          <w:spacing w:val="125"/>
        </w:rPr>
        <w:t xml:space="preserve"> </w:t>
      </w:r>
      <w:r>
        <w:rPr>
          <w:spacing w:val="4"/>
        </w:rPr>
        <w:t>发光强度的重复性</w:t>
      </w:r>
    </w:p>
    <w:p>
      <w:pPr>
        <w:pStyle w:val="BodyText"/>
        <w:spacing w:before="62" w:line="260" w:lineRule="auto"/>
        <w:ind w:left="29" w:right="81" w:firstLine="479"/>
      </w:pPr>
      <w:r>
        <w:rPr>
          <w:spacing w:val="17"/>
        </w:rPr>
        <w:t xml:space="preserve">连续6次调节电压调节旋钮，分别将电压调至发光强度为20 </w:t>
      </w:r>
      <w:r>
        <w:rPr>
          <w:rFonts w:ascii="Times New Roman" w:eastAsia="Times New Roman" w:hAnsi="Times New Roman" w:cs="Times New Roman"/>
        </w:rPr>
        <w:t>kcd</w:t>
      </w:r>
      <w:r>
        <w:rPr>
          <w:rFonts w:ascii="Times New Roman" w:eastAsia="Times New Roman" w:hAnsi="Times New Roman" w:cs="Times New Roman"/>
          <w:spacing w:val="26"/>
        </w:rPr>
        <w:t xml:space="preserve"> </w:t>
      </w:r>
      <w:r>
        <w:rPr>
          <w:spacing w:val="17"/>
        </w:rPr>
        <w:t>所对应的电压</w:t>
      </w:r>
      <w:r>
        <w:rPr>
          <w:rFonts w:ascii="Times New Roman" w:eastAsia="Times New Roman" w:hAnsi="Times New Roman" w:cs="Times New Roman"/>
          <w:spacing w:val="17"/>
        </w:rPr>
        <w:t>U;</w:t>
      </w:r>
      <w:r>
        <w:rPr>
          <w:rFonts w:ascii="Times New Roman" w:eastAsia="Times New Roman" w:hAnsi="Times New Roman" w:cs="Times New Roman"/>
        </w:rPr>
        <w:t xml:space="preserve">  </w:t>
      </w:r>
      <w:r>
        <w:rPr>
          <w:spacing w:val="16"/>
        </w:rPr>
        <w:t>下，记录照度计的示值，按公式(11)计算发光强度的标准差作为被检校准器发光强度</w:t>
      </w:r>
    </w:p>
    <w:p>
      <w:pPr>
        <w:spacing w:line="108" w:lineRule="exact"/>
      </w:pPr>
    </w:p>
    <w:p>
      <w:pPr>
        <w:spacing w:line="108" w:lineRule="exact"/>
        <w:sectPr>
          <w:headerReference w:type="default" r:id="rId38"/>
          <w:footerReference w:type="default" r:id="rId39"/>
          <w:pgSz w:w="11900" w:h="16840"/>
          <w:pgMar w:top="1759" w:right="1245" w:bottom="1031" w:left="1390" w:header="1500" w:footer="873" w:gutter="0"/>
          <w:pgNumType w:start="9"/>
          <w:cols w:num="1" w:space="708" w:equalWidth="0">
            <w:col w:w="9265" w:space="0"/>
          </w:cols>
        </w:sectPr>
      </w:pPr>
    </w:p>
    <w:p>
      <w:pPr>
        <w:pStyle w:val="BodyText"/>
        <w:spacing w:line="220" w:lineRule="auto"/>
        <w:ind w:left="39"/>
      </w:pPr>
      <w:r>
        <w:rPr>
          <w:spacing w:val="-8"/>
        </w:rPr>
        <w:t>的重复性：</w:t>
      </w:r>
    </w:p>
    <w:p>
      <w:pPr>
        <w:spacing w:line="14" w:lineRule="auto"/>
        <w:rPr>
          <w:rFonts w:ascii="Arial"/>
          <w:sz w:val="2"/>
        </w:rPr>
      </w:pPr>
      <w:r>
        <w:rPr>
          <w:rFonts w:ascii="Arial" w:eastAsia="Arial" w:hAnsi="Arial" w:cs="Arial"/>
          <w:sz w:val="2"/>
          <w:szCs w:val="2"/>
        </w:rPr>
        <w:br w:type="column"/>
      </w:r>
    </w:p>
    <w:p>
      <w:pPr>
        <w:spacing w:line="376" w:lineRule="auto"/>
        <w:rPr>
          <w:rFonts w:ascii="Arial"/>
          <w:sz w:val="21"/>
        </w:rPr>
        <w:sectPr>
          <w:headerReference w:type="default" r:id="rId40"/>
          <w:footerReference w:type="default" r:id="rId41"/>
          <w:type w:val="continuous"/>
          <w:pgSz w:w="11900" w:h="16840"/>
          <w:pgMar w:top="1759" w:right="1245" w:bottom="1031" w:left="1390" w:header="1500" w:footer="873" w:gutter="0"/>
          <w:pgNumType w:start="10"/>
          <w:cols w:num="3" w:space="708" w:equalWidth="0">
            <w:col w:w="2290" w:space="100"/>
            <w:col w:w="6055" w:space="100"/>
            <w:col w:w="720" w:space="0"/>
          </w:cols>
        </w:sectPr>
      </w:pPr>
    </w:p>
    <w:p>
      <w:pPr>
        <w:spacing w:line="970" w:lineRule="exact"/>
      </w:pPr>
      <w:r>
        <w:rPr>
          <w:position w:val="-19"/>
        </w:rPr>
        <w:drawing>
          <wp:inline distT="0" distB="0" distL="0" distR="0">
            <wp:extent cx="2844795" cy="61604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2"/>
                    <a:stretch>
                      <a:fillRect/>
                    </a:stretch>
                  </pic:blipFill>
                  <pic:spPr>
                    <a:xfrm>
                      <a:off x="0" y="0"/>
                      <a:ext cx="2844795" cy="616046"/>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66" w:line="222" w:lineRule="auto"/>
        <w:ind w:left="205"/>
        <w:rPr>
          <w:sz w:val="20"/>
          <w:szCs w:val="20"/>
        </w:rPr>
      </w:pPr>
      <w:r>
        <w:rPr>
          <w:spacing w:val="-9"/>
          <w:sz w:val="20"/>
          <w:szCs w:val="20"/>
        </w:rPr>
        <w:t>(11)</w:t>
      </w:r>
    </w:p>
    <w:p>
      <w:pPr>
        <w:spacing w:line="222" w:lineRule="auto"/>
        <w:rPr>
          <w:sz w:val="20"/>
          <w:szCs w:val="20"/>
        </w:rPr>
        <w:sectPr>
          <w:headerReference w:type="default" r:id="rId43"/>
          <w:footerReference w:type="default" r:id="rId44"/>
          <w:type w:val="nextPage"/>
          <w:pgSz w:w="11900" w:h="16840"/>
          <w:pgMar w:top="1759" w:right="1245" w:bottom="1031" w:left="1390" w:header="1500" w:footer="873" w:gutter="0"/>
          <w:pgNumType w:start="11"/>
          <w:cols w:num="3" w:space="708" w:equalWidth="0">
            <w:col w:w="2290" w:space="100"/>
            <w:col w:w="6055" w:space="100"/>
            <w:col w:w="720" w:space="0"/>
          </w:cols>
          <w:titlePg w:val="0"/>
        </w:sectPr>
      </w:pPr>
    </w:p>
    <w:p>
      <w:pPr>
        <w:pStyle w:val="BodyText"/>
        <w:spacing w:before="160" w:line="220" w:lineRule="auto"/>
        <w:ind w:left="539"/>
      </w:pPr>
      <w:r>
        <w:rPr>
          <w:spacing w:val="-8"/>
        </w:rPr>
        <w:t>式中：</w:t>
      </w:r>
    </w:p>
    <w:p>
      <w:pPr>
        <w:pStyle w:val="BodyText"/>
        <w:spacing w:before="60" w:line="189" w:lineRule="auto"/>
        <w:ind w:left="539"/>
        <w:rPr>
          <w:rFonts w:ascii="Times New Roman" w:eastAsia="Times New Roman" w:hAnsi="Times New Roman" w:cs="Times New Roman"/>
        </w:rPr>
      </w:pPr>
      <w:r>
        <w:rPr>
          <w:rFonts w:ascii="Times New Roman" w:eastAsia="Times New Roman" w:hAnsi="Times New Roman" w:cs="Times New Roman"/>
          <w:spacing w:val="-9"/>
        </w:rPr>
        <w:t>I——</w:t>
      </w:r>
      <w:r>
        <w:rPr>
          <w:rFonts w:ascii="Times New Roman" w:eastAsia="Times New Roman" w:hAnsi="Times New Roman" w:cs="Times New Roman"/>
          <w:spacing w:val="16"/>
        </w:rPr>
        <w:t xml:space="preserve">  </w:t>
      </w:r>
      <w:r>
        <w:rPr>
          <w:spacing w:val="-9"/>
        </w:rPr>
        <w:t>第</w:t>
      </w:r>
      <w:r>
        <w:rPr>
          <w:spacing w:val="-56"/>
        </w:rPr>
        <w:t xml:space="preserve"> </w:t>
      </w:r>
      <w:r>
        <w:rPr>
          <w:rFonts w:ascii="Times New Roman" w:eastAsia="Times New Roman" w:hAnsi="Times New Roman" w:cs="Times New Roman"/>
          <w:spacing w:val="-9"/>
        </w:rPr>
        <w:t xml:space="preserve">i  </w:t>
      </w:r>
      <w:r>
        <w:rPr>
          <w:spacing w:val="-9"/>
        </w:rPr>
        <w:t>次测量值，</w:t>
      </w:r>
      <w:r>
        <w:rPr>
          <w:spacing w:val="5"/>
        </w:rPr>
        <w:t xml:space="preserve"> </w:t>
      </w:r>
      <w:r>
        <w:rPr>
          <w:rFonts w:ascii="Times New Roman" w:eastAsia="Times New Roman" w:hAnsi="Times New Roman" w:cs="Times New Roman"/>
          <w:spacing w:val="-9"/>
        </w:rPr>
        <w:t>I₄=E,D²,</w:t>
      </w:r>
      <w:r>
        <w:rPr>
          <w:rFonts w:ascii="Times New Roman" w:eastAsia="Times New Roman" w:hAnsi="Times New Roman" w:cs="Times New Roman"/>
          <w:spacing w:val="5"/>
        </w:rPr>
        <w:t xml:space="preserve">        </w:t>
      </w:r>
      <w:r>
        <w:rPr>
          <w:spacing w:val="-9"/>
        </w:rPr>
        <w:t>单 位</w:t>
      </w:r>
      <w:r>
        <w:rPr>
          <w:spacing w:val="-30"/>
        </w:rPr>
        <w:t xml:space="preserve"> </w:t>
      </w:r>
      <w:r>
        <w:rPr>
          <w:spacing w:val="-10"/>
        </w:rPr>
        <w:t>：</w:t>
      </w:r>
      <w:r>
        <w:rPr>
          <w:rFonts w:ascii="Times New Roman" w:eastAsia="Times New Roman" w:hAnsi="Times New Roman" w:cs="Times New Roman"/>
          <w:spacing w:val="-10"/>
        </w:rPr>
        <w:t>cd;</w:t>
      </w:r>
    </w:p>
    <w:p>
      <w:pPr>
        <w:spacing w:line="189" w:lineRule="auto"/>
        <w:rPr>
          <w:rFonts w:ascii="Times New Roman" w:eastAsia="Times New Roman" w:hAnsi="Times New Roman" w:cs="Times New Roman"/>
        </w:rPr>
        <w:sectPr>
          <w:headerReference w:type="default" r:id="rId45"/>
          <w:footerReference w:type="default" r:id="rId46"/>
          <w:type w:val="continuous"/>
          <w:pgSz w:w="11900" w:h="16840"/>
          <w:pgMar w:top="1759" w:right="1245" w:bottom="1031" w:left="1390" w:header="1500" w:footer="873" w:gutter="0"/>
          <w:pgNumType w:start="12"/>
          <w:cols w:num="1" w:space="708" w:equalWidth="0">
            <w:col w:w="9265" w:space="0"/>
          </w:cols>
        </w:sectPr>
      </w:pPr>
    </w:p>
    <w:p>
      <w:pPr>
        <w:pStyle w:val="BodyText"/>
        <w:spacing w:before="224" w:line="375" w:lineRule="exact"/>
        <w:ind w:left="639"/>
        <w:rPr>
          <w:rFonts w:ascii="Times New Roman" w:eastAsia="Times New Roman" w:hAnsi="Times New Roman" w:cs="Times New Roman"/>
        </w:rPr>
      </w:pPr>
      <w:r>
        <w:drawing>
          <wp:anchor distT="0" distB="0" distL="0" distR="0" simplePos="0" relativeHeight="251660288" behindDoc="0" locked="0" layoutInCell="0" allowOverlap="1">
            <wp:simplePos x="0" y="0"/>
            <wp:positionH relativeFrom="page">
              <wp:posOffset>3060684</wp:posOffset>
            </wp:positionH>
            <wp:positionV relativeFrom="page">
              <wp:posOffset>2679658</wp:posOffset>
            </wp:positionV>
            <wp:extent cx="1530342" cy="368387"/>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7"/>
                    <a:stretch>
                      <a:fillRect/>
                    </a:stretch>
                  </pic:blipFill>
                  <pic:spPr>
                    <a:xfrm>
                      <a:off x="0" y="0"/>
                      <a:ext cx="1530342" cy="368387"/>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3270225</wp:posOffset>
            </wp:positionH>
            <wp:positionV relativeFrom="page">
              <wp:posOffset>5676912</wp:posOffset>
            </wp:positionV>
            <wp:extent cx="1117606" cy="35555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8"/>
                    <a:stretch>
                      <a:fillRect/>
                    </a:stretch>
                  </pic:blipFill>
                  <pic:spPr>
                    <a:xfrm>
                      <a:off x="0" y="0"/>
                      <a:ext cx="1117606" cy="355555"/>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3263879</wp:posOffset>
            </wp:positionH>
            <wp:positionV relativeFrom="page">
              <wp:posOffset>7505697</wp:posOffset>
            </wp:positionV>
            <wp:extent cx="1098563" cy="349246"/>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9"/>
                    <a:stretch>
                      <a:fillRect/>
                    </a:stretch>
                  </pic:blipFill>
                  <pic:spPr>
                    <a:xfrm>
                      <a:off x="0" y="0"/>
                      <a:ext cx="1098563" cy="349246"/>
                    </a:xfrm>
                    <a:prstGeom prst="rect">
                      <a:avLst/>
                    </a:prstGeom>
                  </pic:spPr>
                </pic:pic>
              </a:graphicData>
            </a:graphic>
          </wp:anchor>
        </w:drawing>
      </w:r>
      <w:r>
        <w:rPr>
          <w:rFonts w:ascii="Times New Roman" w:eastAsia="Times New Roman" w:hAnsi="Times New Roman" w:cs="Times New Roman"/>
          <w:i/>
          <w:iCs/>
          <w:spacing w:val="2"/>
          <w:position w:val="11"/>
        </w:rPr>
        <w:t>J.</w:t>
      </w:r>
      <w:r>
        <w:rPr>
          <w:rFonts w:ascii="Times New Roman" w:eastAsia="Times New Roman" w:hAnsi="Times New Roman" w:cs="Times New Roman"/>
          <w:i/>
          <w:iCs/>
          <w:strike/>
          <w:spacing w:val="5"/>
          <w:position w:val="11"/>
        </w:rPr>
        <w:t xml:space="preserve">       </w:t>
      </w:r>
      <w:r>
        <w:rPr>
          <w:spacing w:val="2"/>
          <w:position w:val="11"/>
        </w:rPr>
        <w:t>发光强度的平均值，单位：</w:t>
      </w:r>
      <w:r>
        <w:rPr>
          <w:spacing w:val="-40"/>
          <w:position w:val="11"/>
        </w:rPr>
        <w:t xml:space="preserve"> </w:t>
      </w:r>
      <w:r>
        <w:rPr>
          <w:rFonts w:ascii="Times New Roman" w:eastAsia="Times New Roman" w:hAnsi="Times New Roman" w:cs="Times New Roman"/>
          <w:position w:val="11"/>
        </w:rPr>
        <w:t>cd</w:t>
      </w:r>
      <w:r>
        <w:rPr>
          <w:rFonts w:ascii="Times New Roman" w:eastAsia="Times New Roman" w:hAnsi="Times New Roman" w:cs="Times New Roman"/>
          <w:spacing w:val="2"/>
          <w:position w:val="11"/>
        </w:rPr>
        <w:t>;</w:t>
      </w:r>
    </w:p>
    <w:p>
      <w:pPr>
        <w:pStyle w:val="BodyText"/>
        <w:spacing w:line="219" w:lineRule="auto"/>
        <w:ind w:left="629"/>
      </w:pPr>
      <w:r>
        <w:rPr>
          <w:spacing w:val="-2"/>
        </w:rPr>
        <w:t>n——</w:t>
      </w:r>
      <w:r>
        <w:rPr>
          <w:spacing w:val="-70"/>
        </w:rPr>
        <w:t xml:space="preserve"> </w:t>
      </w:r>
      <w:r>
        <w:rPr>
          <w:spacing w:val="-2"/>
        </w:rPr>
        <w:t>测量次数。</w:t>
      </w:r>
    </w:p>
    <w:p>
      <w:pPr>
        <w:pStyle w:val="BodyText"/>
        <w:spacing w:before="87" w:line="219" w:lineRule="auto"/>
        <w:ind w:left="570"/>
      </w:pPr>
      <w:r>
        <w:rPr>
          <w:spacing w:val="12"/>
        </w:rPr>
        <w:t>校准器发光强度的重复性应满足5.3的要求。</w:t>
      </w:r>
    </w:p>
    <w:p>
      <w:pPr>
        <w:pStyle w:val="BodyText"/>
        <w:spacing w:before="87" w:line="219" w:lineRule="auto"/>
        <w:ind w:left="89"/>
      </w:pPr>
      <w:r>
        <w:rPr>
          <w:spacing w:val="4"/>
        </w:rPr>
        <w:t>7.3.5  发光强度的稳定性</w:t>
      </w:r>
    </w:p>
    <w:p>
      <w:pPr>
        <w:pStyle w:val="BodyText"/>
        <w:spacing w:before="82" w:line="260" w:lineRule="auto"/>
        <w:ind w:left="99" w:firstLine="460"/>
      </w:pPr>
      <w:r>
        <w:rPr>
          <w:spacing w:val="9"/>
        </w:rPr>
        <w:t xml:space="preserve">在发光强度为20 </w:t>
      </w:r>
      <w:r>
        <w:rPr>
          <w:rFonts w:ascii="Times New Roman" w:eastAsia="Times New Roman" w:hAnsi="Times New Roman" w:cs="Times New Roman"/>
        </w:rPr>
        <w:t>kcd</w:t>
      </w:r>
      <w:r>
        <w:rPr>
          <w:rFonts w:ascii="Times New Roman" w:eastAsia="Times New Roman" w:hAnsi="Times New Roman" w:cs="Times New Roman"/>
          <w:spacing w:val="36"/>
          <w:w w:val="101"/>
        </w:rPr>
        <w:t xml:space="preserve"> </w:t>
      </w:r>
      <w:r>
        <w:rPr>
          <w:spacing w:val="9"/>
        </w:rPr>
        <w:t>所对应的电压</w:t>
      </w:r>
      <w:r>
        <w:rPr>
          <w:rFonts w:ascii="Times New Roman" w:eastAsia="Times New Roman" w:hAnsi="Times New Roman" w:cs="Times New Roman"/>
          <w:spacing w:val="9"/>
        </w:rPr>
        <w:t xml:space="preserve">U; </w:t>
      </w:r>
      <w:r>
        <w:rPr>
          <w:spacing w:val="9"/>
        </w:rPr>
        <w:t xml:space="preserve">下，照度计的探测器受光照2 </w:t>
      </w:r>
      <w:r>
        <w:rPr>
          <w:rFonts w:ascii="Times New Roman" w:eastAsia="Times New Roman" w:hAnsi="Times New Roman" w:cs="Times New Roman"/>
        </w:rPr>
        <w:t>min</w:t>
      </w:r>
      <w:r>
        <w:rPr>
          <w:rFonts w:ascii="Times New Roman" w:eastAsia="Times New Roman" w:hAnsi="Times New Roman" w:cs="Times New Roman"/>
          <w:spacing w:val="27"/>
        </w:rPr>
        <w:t xml:space="preserve"> </w:t>
      </w:r>
      <w:r>
        <w:rPr>
          <w:spacing w:val="9"/>
        </w:rPr>
        <w:t>开始测量，</w:t>
      </w:r>
      <w:r>
        <w:t xml:space="preserve"> </w:t>
      </w:r>
      <w:r>
        <w:rPr>
          <w:spacing w:val="22"/>
        </w:rPr>
        <w:t xml:space="preserve">以后每隔2 </w:t>
      </w:r>
      <w:r>
        <w:rPr>
          <w:rFonts w:ascii="Times New Roman" w:eastAsia="Times New Roman" w:hAnsi="Times New Roman" w:cs="Times New Roman"/>
        </w:rPr>
        <w:t>min</w:t>
      </w:r>
      <w:r>
        <w:rPr>
          <w:rFonts w:ascii="Times New Roman" w:eastAsia="Times New Roman" w:hAnsi="Times New Roman" w:cs="Times New Roman"/>
          <w:spacing w:val="22"/>
        </w:rPr>
        <w:t xml:space="preserve"> </w:t>
      </w:r>
      <w:r>
        <w:rPr>
          <w:spacing w:val="22"/>
        </w:rPr>
        <w:t>测量1次，共测量6次，被检校准器的稳定性按公式(</w:t>
      </w:r>
      <w:r>
        <w:rPr>
          <w:spacing w:val="21"/>
        </w:rPr>
        <w:t>12)计算：</w:t>
      </w:r>
    </w:p>
    <w:p>
      <w:pPr>
        <w:pStyle w:val="BodyText"/>
        <w:spacing w:before="269" w:line="222" w:lineRule="auto"/>
        <w:ind w:left="8739"/>
        <w:rPr>
          <w:sz w:val="20"/>
          <w:szCs w:val="20"/>
        </w:rPr>
      </w:pPr>
      <w:r>
        <w:rPr>
          <w:spacing w:val="-9"/>
          <w:sz w:val="20"/>
          <w:szCs w:val="20"/>
        </w:rPr>
        <w:t>(12)</w:t>
      </w:r>
    </w:p>
    <w:p>
      <w:pPr>
        <w:pStyle w:val="BodyText"/>
        <w:spacing w:before="268" w:line="220" w:lineRule="auto"/>
        <w:ind w:left="560"/>
      </w:pPr>
      <w:r>
        <w:rPr>
          <w:spacing w:val="-8"/>
        </w:rPr>
        <w:t>式中：</w:t>
      </w:r>
    </w:p>
    <w:p>
      <w:pPr>
        <w:pStyle w:val="BodyText"/>
        <w:spacing w:before="90" w:line="384" w:lineRule="exact"/>
        <w:ind w:left="560"/>
        <w:rPr>
          <w:rFonts w:ascii="Times New Roman" w:eastAsia="Times New Roman" w:hAnsi="Times New Roman" w:cs="Times New Roman"/>
        </w:rPr>
      </w:pPr>
      <w:r>
        <w:rPr>
          <w:rFonts w:ascii="Times New Roman" w:eastAsia="Times New Roman" w:hAnsi="Times New Roman" w:cs="Times New Roman"/>
          <w:spacing w:val="-2"/>
          <w:position w:val="11"/>
        </w:rPr>
        <w:t>Emin——</w:t>
      </w:r>
      <w:r>
        <w:rPr>
          <w:spacing w:val="-2"/>
          <w:position w:val="11"/>
        </w:rPr>
        <w:t xml:space="preserve">照度计的最小读数，单位： </w:t>
      </w:r>
      <w:r>
        <w:rPr>
          <w:rFonts w:ascii="Times New Roman" w:eastAsia="Times New Roman" w:hAnsi="Times New Roman" w:cs="Times New Roman"/>
          <w:spacing w:val="-2"/>
          <w:position w:val="11"/>
        </w:rPr>
        <w:t>lx;</w:t>
      </w:r>
    </w:p>
    <w:p>
      <w:pPr>
        <w:pStyle w:val="BodyText"/>
        <w:spacing w:line="219" w:lineRule="auto"/>
        <w:ind w:left="550"/>
      </w:pPr>
      <w:r>
        <w:rPr>
          <w:rFonts w:ascii="Times New Roman" w:eastAsia="Times New Roman" w:hAnsi="Times New Roman" w:cs="Times New Roman"/>
          <w:spacing w:val="-2"/>
        </w:rPr>
        <w:t>Emx——</w:t>
      </w:r>
      <w:r>
        <w:rPr>
          <w:rFonts w:ascii="Times New Roman" w:eastAsia="Times New Roman" w:hAnsi="Times New Roman" w:cs="Times New Roman"/>
          <w:spacing w:val="-24"/>
        </w:rPr>
        <w:t xml:space="preserve"> </w:t>
      </w:r>
      <w:r>
        <w:rPr>
          <w:spacing w:val="-2"/>
        </w:rPr>
        <w:t xml:space="preserve">照度计的最大读数，单位： </w:t>
      </w:r>
      <w:r>
        <w:rPr>
          <w:rFonts w:ascii="Times New Roman" w:eastAsia="Times New Roman" w:hAnsi="Times New Roman" w:cs="Times New Roman"/>
          <w:spacing w:val="-2"/>
        </w:rPr>
        <w:t>lx</w:t>
      </w:r>
      <w:r>
        <w:rPr>
          <w:spacing w:val="-2"/>
        </w:rPr>
        <w:t>。</w:t>
      </w:r>
    </w:p>
    <w:p>
      <w:pPr>
        <w:pStyle w:val="BodyText"/>
        <w:spacing w:before="77" w:line="219" w:lineRule="auto"/>
        <w:ind w:left="560"/>
      </w:pPr>
      <w:r>
        <w:rPr>
          <w:spacing w:val="11"/>
        </w:rPr>
        <w:t>校准器发光强度的稳定性应满足5.4的要求。</w:t>
      </w:r>
    </w:p>
    <w:p>
      <w:pPr>
        <w:pStyle w:val="BodyText"/>
        <w:spacing w:before="96" w:line="219" w:lineRule="auto"/>
        <w:ind w:left="69"/>
      </w:pPr>
      <w:r>
        <w:rPr>
          <w:spacing w:val="6"/>
        </w:rPr>
        <w:t>7.3.6  校准器光分布的对称性</w:t>
      </w:r>
    </w:p>
    <w:p>
      <w:pPr>
        <w:pStyle w:val="BodyText"/>
        <w:spacing w:before="106" w:line="260" w:lineRule="auto"/>
        <w:ind w:left="69" w:right="74" w:firstLine="480"/>
        <w:jc w:val="both"/>
        <w:rPr>
          <w:rFonts w:ascii="Times New Roman" w:eastAsia="Times New Roman" w:hAnsi="Times New Roman" w:cs="Times New Roman"/>
        </w:rPr>
      </w:pPr>
      <w:r>
        <w:rPr>
          <w:spacing w:val="8"/>
        </w:rPr>
        <w:t>保持被检校准器垂直方向的光轴角(0°)不变，将校准器的水平方向光轴角按0°</w:t>
      </w:r>
      <w:r>
        <w:rPr>
          <w:spacing w:val="-71"/>
        </w:rPr>
        <w:t xml:space="preserve"> </w:t>
      </w:r>
      <w:r>
        <w:rPr>
          <w:spacing w:val="8"/>
        </w:rPr>
        <w:t>→</w:t>
      </w:r>
      <w:r>
        <w:t xml:space="preserve"> </w:t>
      </w:r>
      <w:r>
        <w:rPr>
          <w:rFonts w:ascii="Times New Roman" w:eastAsia="Times New Roman" w:hAnsi="Times New Roman" w:cs="Times New Roman"/>
          <w:spacing w:val="2"/>
        </w:rPr>
        <w:t xml:space="preserve">L1°→L2°→L3°→L2°→L1°→0°→R1°→R2°→R3°→R2°→R1°→0°    </w:t>
      </w:r>
      <w:r>
        <w:rPr>
          <w:spacing w:val="2"/>
        </w:rPr>
        <w:t>顺序调整，分别记录光</w:t>
      </w:r>
      <w:r>
        <w:rPr>
          <w:spacing w:val="18"/>
        </w:rPr>
        <w:t xml:space="preserve"> </w:t>
      </w:r>
      <w:r>
        <w:rPr>
          <w:spacing w:val="7"/>
        </w:rPr>
        <w:t>轴角为0°/0°时照度计的3次读数</w:t>
      </w:r>
      <w:r>
        <w:rPr>
          <w:spacing w:val="-65"/>
        </w:rPr>
        <w:t xml:space="preserve"> </w:t>
      </w:r>
      <w:r>
        <w:rPr>
          <w:rFonts w:ascii="Times New Roman" w:eastAsia="Times New Roman" w:hAnsi="Times New Roman" w:cs="Times New Roman"/>
          <w:spacing w:val="7"/>
        </w:rPr>
        <w:t xml:space="preserve">E%,E”,E%,           </w:t>
      </w:r>
      <w:r>
        <w:rPr>
          <w:spacing w:val="7"/>
        </w:rPr>
        <w:t>求出平均值</w:t>
      </w:r>
      <w:r>
        <w:rPr>
          <w:rFonts w:ascii="Times New Roman" w:eastAsia="Times New Roman" w:hAnsi="Times New Roman" w:cs="Times New Roman"/>
          <w:spacing w:val="7"/>
        </w:rPr>
        <w:t>E</w:t>
      </w:r>
      <w:r>
        <w:rPr>
          <w:spacing w:val="7"/>
        </w:rPr>
        <w:t>。及光轴</w:t>
      </w:r>
      <w:r>
        <w:rPr>
          <w:spacing w:val="6"/>
        </w:rPr>
        <w:t>角为</w:t>
      </w:r>
      <w:r>
        <w:rPr>
          <w:spacing w:val="-37"/>
        </w:rPr>
        <w:t xml:space="preserve"> </w:t>
      </w:r>
      <w:r>
        <w:rPr>
          <w:rFonts w:ascii="Times New Roman" w:eastAsia="Times New Roman" w:hAnsi="Times New Roman" w:cs="Times New Roman"/>
          <w:spacing w:val="6"/>
        </w:rPr>
        <w:t>L1°/0°,</w:t>
      </w:r>
    </w:p>
    <w:p>
      <w:pPr>
        <w:pStyle w:val="BodyText"/>
        <w:spacing w:before="106" w:line="212" w:lineRule="auto"/>
        <w:ind w:left="69"/>
      </w:pPr>
      <w:r>
        <w:rPr>
          <w:rFonts w:ascii="Times New Roman" w:eastAsia="Times New Roman" w:hAnsi="Times New Roman" w:cs="Times New Roman"/>
          <w:spacing w:val="7"/>
        </w:rPr>
        <w:t xml:space="preserve">L2°/0°,R1°/0°,R2°/0°         </w:t>
      </w:r>
      <w:r>
        <w:rPr>
          <w:spacing w:val="7"/>
        </w:rPr>
        <w:t>时照度计对应的同一光轴角的2次读数</w:t>
      </w:r>
      <w:r>
        <w:rPr>
          <w:spacing w:val="-64"/>
        </w:rPr>
        <w:t xml:space="preserve"> </w:t>
      </w:r>
      <w:r>
        <w:rPr>
          <w:rFonts w:ascii="Times New Roman" w:eastAsia="Times New Roman" w:hAnsi="Times New Roman" w:cs="Times New Roman"/>
          <w:spacing w:val="7"/>
        </w:rPr>
        <w:t>E'</w:t>
      </w:r>
      <w:r>
        <w:rPr>
          <w:rFonts w:ascii="Times New Roman" w:eastAsia="Times New Roman" w:hAnsi="Times New Roman" w:cs="Times New Roman"/>
          <w:spacing w:val="-26"/>
        </w:rPr>
        <w:t xml:space="preserve"> </w:t>
      </w:r>
      <w:r>
        <w:rPr>
          <w:spacing w:val="7"/>
        </w:rPr>
        <w:t>。</w:t>
      </w:r>
      <w:r>
        <w:rPr>
          <w:rFonts w:ascii="Times New Roman" w:eastAsia="Times New Roman" w:hAnsi="Times New Roman" w:cs="Times New Roman"/>
          <w:spacing w:val="7"/>
        </w:rPr>
        <w:t>,E”</w:t>
      </w:r>
      <w:r>
        <w:rPr>
          <w:rFonts w:ascii="Times New Roman" w:eastAsia="Times New Roman" w:hAnsi="Times New Roman" w:cs="Times New Roman"/>
          <w:spacing w:val="-26"/>
        </w:rPr>
        <w:t xml:space="preserve"> </w:t>
      </w:r>
      <w:r>
        <w:rPr>
          <w:spacing w:val="7"/>
        </w:rPr>
        <w:t>。</w:t>
      </w:r>
      <w:r>
        <w:rPr>
          <w:rFonts w:ascii="Times New Roman" w:eastAsia="Times New Roman" w:hAnsi="Times New Roman" w:cs="Times New Roman"/>
          <w:spacing w:val="7"/>
        </w:rPr>
        <w:t xml:space="preserve">,  </w:t>
      </w:r>
      <w:r>
        <w:rPr>
          <w:spacing w:val="7"/>
        </w:rPr>
        <w:t>并求出平均</w:t>
      </w:r>
    </w:p>
    <w:p>
      <w:pPr>
        <w:pStyle w:val="BodyText"/>
        <w:spacing w:before="121" w:line="219" w:lineRule="auto"/>
        <w:ind w:left="59"/>
      </w:pPr>
      <w:r>
        <w:rPr>
          <w:spacing w:val="-14"/>
        </w:rPr>
        <w:t>值</w:t>
      </w:r>
      <w:r>
        <w:rPr>
          <w:spacing w:val="-56"/>
        </w:rPr>
        <w:t xml:space="preserve"> </w:t>
      </w:r>
      <w:r>
        <w:rPr>
          <w:rFonts w:ascii="Times New Roman" w:eastAsia="Times New Roman" w:hAnsi="Times New Roman" w:cs="Times New Roman"/>
          <w:spacing w:val="-14"/>
        </w:rPr>
        <w:t>E</w:t>
      </w:r>
      <w:r>
        <w:rPr>
          <w:spacing w:val="-14"/>
        </w:rPr>
        <w:t>。。</w:t>
      </w:r>
    </w:p>
    <w:p>
      <w:pPr>
        <w:pStyle w:val="BodyText"/>
        <w:spacing w:before="75" w:line="219" w:lineRule="auto"/>
        <w:ind w:left="540"/>
      </w:pPr>
      <w:r>
        <w:rPr>
          <w:spacing w:val="14"/>
        </w:rPr>
        <w:t>被检校准器水平方向的光轴角为</w:t>
      </w:r>
      <w:r>
        <w:rPr>
          <w:rFonts w:ascii="Times New Roman" w:eastAsia="Times New Roman" w:hAnsi="Times New Roman" w:cs="Times New Roman"/>
          <w:spacing w:val="14"/>
        </w:rPr>
        <w:t xml:space="preserve">a  </w:t>
      </w:r>
      <w:r>
        <w:rPr>
          <w:spacing w:val="14"/>
        </w:rPr>
        <w:t>时的相对发光强度按公式(13)计算：</w:t>
      </w:r>
    </w:p>
    <w:p>
      <w:pPr>
        <w:pStyle w:val="BodyText"/>
        <w:spacing w:before="283" w:line="222" w:lineRule="auto"/>
        <w:ind w:left="8739"/>
      </w:pPr>
      <w:r>
        <w:rPr>
          <w:spacing w:val="-10"/>
        </w:rPr>
        <w:t>(13)</w:t>
      </w:r>
    </w:p>
    <w:p>
      <w:pPr>
        <w:pStyle w:val="BodyText"/>
        <w:spacing w:before="220" w:line="220" w:lineRule="auto"/>
        <w:ind w:left="550"/>
      </w:pPr>
      <w:r>
        <w:rPr>
          <w:spacing w:val="-8"/>
        </w:rPr>
        <w:t>式中：</w:t>
      </w:r>
    </w:p>
    <w:p>
      <w:pPr>
        <w:pStyle w:val="BodyText"/>
        <w:spacing w:before="94" w:line="262" w:lineRule="auto"/>
        <w:ind w:left="550" w:right="1550"/>
      </w:pPr>
      <w:r>
        <w:rPr>
          <w:spacing w:val="-1"/>
        </w:rPr>
        <w:t>E</w:t>
      </w:r>
      <w:r>
        <w:rPr>
          <w:rFonts w:ascii="Calibri" w:eastAsia="Calibri" w:hAnsi="Calibri" w:cs="Calibri"/>
          <w:spacing w:val="-1"/>
        </w:rPr>
        <w:t>₀</w:t>
      </w:r>
      <w:r>
        <w:rPr>
          <w:spacing w:val="-1"/>
        </w:rPr>
        <w:t>—— 光轴角处于0°/0°时，照度计的3次读数的平均值，单位： lx;</w:t>
      </w:r>
      <w:r>
        <w:rPr>
          <w:spacing w:val="8"/>
        </w:rPr>
        <w:t xml:space="preserve"> </w:t>
      </w:r>
      <w:r>
        <w:rPr>
          <w:spacing w:val="1"/>
        </w:rPr>
        <w:t>E。</w:t>
      </w:r>
      <w:r>
        <w:rPr>
          <w:spacing w:val="-74"/>
        </w:rPr>
        <w:t xml:space="preserve"> </w:t>
      </w:r>
      <w:r>
        <w:rPr>
          <w:spacing w:val="1"/>
        </w:rPr>
        <w:t>——光轴角处于a/0°时，照度计的2次读</w:t>
      </w:r>
      <w:r>
        <w:t>数的平均值，单位： lx。</w:t>
      </w:r>
    </w:p>
    <w:p>
      <w:pPr>
        <w:pStyle w:val="BodyText"/>
        <w:spacing w:before="87" w:line="258" w:lineRule="auto"/>
        <w:ind w:left="59" w:right="134" w:firstLine="490"/>
      </w:pPr>
      <w:r>
        <w:rPr>
          <w:spacing w:val="9"/>
        </w:rPr>
        <w:t>被检校准器垂直方向的相对发光强度参照上述方法检定。被检校准器水平方向的光</w:t>
      </w:r>
      <w:r>
        <w:rPr>
          <w:spacing w:val="5"/>
        </w:rPr>
        <w:t xml:space="preserve"> </w:t>
      </w:r>
      <w:r>
        <w:rPr>
          <w:spacing w:val="3"/>
        </w:rPr>
        <w:t>轴角保持在0°状态不变，只改变垂直方向的</w:t>
      </w:r>
      <w:r>
        <w:rPr>
          <w:spacing w:val="2"/>
        </w:rPr>
        <w:t>光轴角。</w:t>
      </w:r>
    </w:p>
    <w:p>
      <w:pPr>
        <w:pStyle w:val="BodyText"/>
        <w:spacing w:before="117" w:line="219" w:lineRule="auto"/>
        <w:ind w:left="499"/>
      </w:pPr>
      <w:r>
        <w:rPr>
          <w:spacing w:val="16"/>
        </w:rPr>
        <w:t>被检校准器垂直方向的光轴角为β时的相对发光强度按公式(14)计算：</w:t>
      </w:r>
    </w:p>
    <w:p>
      <w:pPr>
        <w:pStyle w:val="BodyText"/>
        <w:spacing w:before="261" w:line="222" w:lineRule="auto"/>
        <w:ind w:left="8719"/>
        <w:rPr>
          <w:sz w:val="20"/>
          <w:szCs w:val="20"/>
        </w:rPr>
      </w:pPr>
      <w:r>
        <w:rPr>
          <w:spacing w:val="-9"/>
          <w:sz w:val="20"/>
          <w:szCs w:val="20"/>
        </w:rPr>
        <w:t>(14)</w:t>
      </w:r>
    </w:p>
    <w:p>
      <w:pPr>
        <w:pStyle w:val="BodyText"/>
        <w:spacing w:before="218" w:line="220" w:lineRule="auto"/>
        <w:ind w:left="509"/>
      </w:pPr>
      <w:r>
        <w:rPr>
          <w:spacing w:val="-6"/>
        </w:rPr>
        <w:t>式中：</w:t>
      </w:r>
    </w:p>
    <w:p>
      <w:pPr>
        <w:pStyle w:val="BodyText"/>
        <w:spacing w:before="127" w:line="214" w:lineRule="auto"/>
        <w:ind w:left="509"/>
      </w:pPr>
      <w:r>
        <w:t>Eg—</w:t>
      </w:r>
      <w:r>
        <w:rPr>
          <w:spacing w:val="43"/>
        </w:rPr>
        <w:t xml:space="preserve">  </w:t>
      </w:r>
      <w:r>
        <w:t>光轴角处于β/0°时，照度计的2次读数的平均值，单位： lx。</w:t>
      </w:r>
    </w:p>
    <w:p>
      <w:pPr>
        <w:pStyle w:val="BodyText"/>
        <w:spacing w:before="67" w:line="212" w:lineRule="auto"/>
        <w:ind w:left="499"/>
      </w:pPr>
      <w:r>
        <w:t>光轴角分别为</w:t>
      </w:r>
      <w:r>
        <w:rPr>
          <w:spacing w:val="-66"/>
        </w:rPr>
        <w:t xml:space="preserve"> </w:t>
      </w:r>
      <w:r>
        <w:rPr>
          <w:rFonts w:ascii="Times New Roman" w:eastAsia="Times New Roman" w:hAnsi="Times New Roman" w:cs="Times New Roman"/>
        </w:rPr>
        <w:t>L1°/0°</w:t>
      </w:r>
      <w:r>
        <w:rPr>
          <w:rFonts w:ascii="Times New Roman" w:eastAsia="Times New Roman" w:hAnsi="Times New Roman" w:cs="Times New Roman"/>
          <w:spacing w:val="29"/>
        </w:rPr>
        <w:t xml:space="preserve"> </w:t>
      </w:r>
      <w:r>
        <w:t>与</w:t>
      </w:r>
      <w:r>
        <w:rPr>
          <w:spacing w:val="-21"/>
        </w:rPr>
        <w:t xml:space="preserve"> </w:t>
      </w:r>
      <w:r>
        <w:rPr>
          <w:rFonts w:ascii="Times New Roman" w:eastAsia="Times New Roman" w:hAnsi="Times New Roman" w:cs="Times New Roman"/>
        </w:rPr>
        <w:t xml:space="preserve">R1°/0°,L2°/0°     </w:t>
      </w:r>
      <w:r>
        <w:t>与</w:t>
      </w:r>
      <w:r>
        <w:rPr>
          <w:spacing w:val="-22"/>
        </w:rPr>
        <w:t xml:space="preserve"> </w:t>
      </w:r>
      <w:r>
        <w:rPr>
          <w:rFonts w:ascii="Times New Roman" w:eastAsia="Times New Roman" w:hAnsi="Times New Roman" w:cs="Times New Roman"/>
        </w:rPr>
        <w:t>R2°/0°</w:t>
      </w:r>
      <w:r>
        <w:rPr>
          <w:rFonts w:ascii="Times New Roman" w:eastAsia="Times New Roman" w:hAnsi="Times New Roman" w:cs="Times New Roman"/>
          <w:spacing w:val="16"/>
          <w:w w:val="101"/>
        </w:rPr>
        <w:t xml:space="preserve"> </w:t>
      </w:r>
      <w:r>
        <w:t>及0°</w:t>
      </w:r>
      <w:r>
        <w:rPr>
          <w:spacing w:val="-1"/>
        </w:rPr>
        <w:t>/</w:t>
      </w:r>
      <w:r>
        <w:rPr>
          <w:rFonts w:ascii="Times New Roman" w:eastAsia="Times New Roman" w:hAnsi="Times New Roman" w:cs="Times New Roman"/>
          <w:spacing w:val="-1"/>
        </w:rPr>
        <w:t>D30</w:t>
      </w:r>
      <w:r>
        <w:rPr>
          <w:spacing w:val="-1"/>
        </w:rPr>
        <w:t>'与0°/</w:t>
      </w:r>
      <w:r>
        <w:rPr>
          <w:rFonts w:ascii="Times New Roman" w:eastAsia="Times New Roman" w:hAnsi="Times New Roman" w:cs="Times New Roman"/>
          <w:spacing w:val="-1"/>
        </w:rPr>
        <w:t xml:space="preserve">U30',0°/D1°      </w:t>
      </w:r>
      <w:r>
        <w:rPr>
          <w:spacing w:val="-1"/>
        </w:rPr>
        <w:t>与</w:t>
      </w:r>
    </w:p>
    <w:p>
      <w:pPr>
        <w:pStyle w:val="BodyText"/>
        <w:spacing w:before="91" w:line="219" w:lineRule="auto"/>
        <w:sectPr>
          <w:headerReference w:type="default" r:id="rId50"/>
          <w:footerReference w:type="default" r:id="rId51"/>
          <w:pgSz w:w="11900" w:h="16840"/>
          <w:pgMar w:top="1809" w:right="1204" w:bottom="1052" w:left="1400" w:header="1540" w:footer="893" w:gutter="0"/>
          <w:pgNumType w:start="13"/>
          <w:cols w:space="708"/>
        </w:sectPr>
      </w:pPr>
      <w:r>
        <w:rPr>
          <w:rFonts w:ascii="Times New Roman" w:eastAsia="Times New Roman" w:hAnsi="Times New Roman" w:cs="Times New Roman"/>
          <w:spacing w:val="10"/>
        </w:rPr>
        <w:t>0°/U1°</w:t>
      </w:r>
      <w:r>
        <w:rPr>
          <w:rFonts w:ascii="Times New Roman" w:eastAsia="Times New Roman" w:hAnsi="Times New Roman" w:cs="Times New Roman"/>
          <w:spacing w:val="47"/>
        </w:rPr>
        <w:t xml:space="preserve"> </w:t>
      </w:r>
      <w:r>
        <w:rPr>
          <w:spacing w:val="10"/>
        </w:rPr>
        <w:t>的相对发光强度之差符合5.5的要求。</w:t>
      </w:r>
    </w:p>
    <w:p>
      <w:pPr>
        <w:pStyle w:val="BodyText"/>
        <w:spacing w:before="85" w:line="219" w:lineRule="auto"/>
        <w:ind w:left="9"/>
      </w:pPr>
      <w:r>
        <w:rPr>
          <w:spacing w:val="5"/>
        </w:rPr>
        <w:t>7.3.7</w:t>
      </w:r>
      <w:r>
        <w:rPr>
          <w:spacing w:val="33"/>
        </w:rPr>
        <w:t xml:space="preserve">  </w:t>
      </w:r>
      <w:r>
        <w:rPr>
          <w:spacing w:val="5"/>
        </w:rPr>
        <w:t>校准器光轴角的示值误差</w:t>
      </w:r>
    </w:p>
    <w:p>
      <w:pPr>
        <w:pStyle w:val="BodyText"/>
        <w:spacing w:before="120" w:line="271" w:lineRule="auto"/>
        <w:ind w:right="134" w:firstLine="509"/>
        <w:jc w:val="both"/>
      </w:pPr>
      <w:r>
        <w:rPr>
          <w:spacing w:val="10"/>
        </w:rPr>
        <w:t>将光轴角检定装置的旋转升降台台面调水平，放上被检的校准器，利用专用夹具将</w:t>
      </w:r>
      <w:r>
        <w:rPr>
          <w:spacing w:val="9"/>
        </w:rPr>
        <w:t xml:space="preserve"> </w:t>
      </w:r>
      <w:r>
        <w:rPr>
          <w:spacing w:val="17"/>
        </w:rPr>
        <w:t>激光器安装到被检校准器灯泡的中央(远近光校准器和近光激光校准器可省略此步骤)</w:t>
      </w:r>
      <w:r>
        <w:rPr>
          <w:spacing w:val="3"/>
        </w:rPr>
        <w:t xml:space="preserve"> </w:t>
      </w:r>
      <w:r>
        <w:rPr>
          <w:spacing w:val="13"/>
        </w:rPr>
        <w:t>(见图2)。接通激光器电源，将被检校准器的光轴角转动机构设定在0°/0°,调整旋转</w:t>
      </w:r>
      <w:r>
        <w:t xml:space="preserve"> </w:t>
      </w:r>
      <w:r>
        <w:rPr>
          <w:spacing w:val="9"/>
        </w:rPr>
        <w:t>升降台的高度和角度，使得激光光斑中心与坐标板上的原点重合。</w:t>
      </w:r>
    </w:p>
    <w:p>
      <w:pPr>
        <w:spacing w:line="271"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https://d.book118.com/708017000001006031</w:t>
        </w:r>
      </w:hyperlink>
    </w:p>
    <w:p>
      <w:pPr>
        <w:spacing w:line="271" w:lineRule="auto"/>
      </w:pPr>
    </w:p>
    <w:sectPr>
      <w:headerReference w:type="default" r:id="rId53"/>
      <w:footerReference w:type="default" r:id="rId54"/>
      <w:type w:val="nextPage"/>
      <w:pgSz w:w="11900" w:h="16840"/>
      <w:pgMar w:top="1809" w:right="1204" w:bottom="1052" w:left="1400" w:header="1540" w:footer="893"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49"/>
      <w:rPr>
        <w:sz w:val="16"/>
        <w:szCs w:val="16"/>
      </w:rPr>
    </w:pPr>
    <w:r>
      <w:rPr>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49"/>
      <w:rPr>
        <w:sz w:val="16"/>
        <w:szCs w:val="16"/>
      </w:rPr>
    </w:pP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9"/>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9"/>
      <w:rPr>
        <w:sz w:val="16"/>
        <w:szCs w:val="16"/>
      </w:rPr>
    </w:pPr>
    <w:r>
      <w:rPr>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59"/>
      <w:rPr>
        <w:sz w:val="16"/>
        <w:szCs w:val="16"/>
      </w:rPr>
    </w:pPr>
    <w:r>
      <w:rPr>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59"/>
      <w:rPr>
        <w:sz w:val="16"/>
        <w:szCs w:val="16"/>
      </w:rPr>
    </w:pPr>
    <w:r>
      <w:rPr>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19"/>
      <w:rPr>
        <w:sz w:val="15"/>
        <w:szCs w:val="15"/>
      </w:rPr>
    </w:pPr>
    <w:r>
      <w:rPr>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19"/>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6"/>
        <w:szCs w:val="16"/>
      </w:rPr>
    </w:pPr>
    <w:r>
      <w:rPr>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6"/>
        <w:szCs w:val="16"/>
      </w:rPr>
    </w:pPr>
    <w:r>
      <w:rPr>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6"/>
        <w:szCs w:val="16"/>
      </w:rPr>
    </w:pPr>
    <w:r>
      <w:rPr>
        <w:sz w:val="16"/>
        <w:szCs w:val="1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6"/>
        <w:szCs w:val="16"/>
      </w:rPr>
    </w:pPr>
    <w:r>
      <w:rPr>
        <w:sz w:val="16"/>
        <w:szCs w:val="16"/>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9"/>
      <w:rPr>
        <w:sz w:val="16"/>
        <w:szCs w:val="16"/>
      </w:rPr>
    </w:pPr>
    <w:r>
      <w:rPr>
        <w:sz w:val="16"/>
        <w:szCs w:val="16"/>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9"/>
      <w:rPr>
        <w:sz w:val="16"/>
        <w:szCs w:val="16"/>
      </w:rPr>
    </w:pPr>
    <w:r>
      <w:rPr>
        <w:sz w:val="16"/>
        <w:szCs w:val="16"/>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9"/>
    </w:pPr>
    <w:r>
      <w:rPr>
        <w:spacing w:val="-11"/>
      </w:rPr>
      <w:t>JJG 967—2015</w:t>
    </w:r>
  </w:p>
  <w:p>
    <w:pPr>
      <w:spacing w:before="88" w:line="10" w:lineRule="exact"/>
    </w:pPr>
    <w:r>
      <w:drawing>
        <wp:inline distT="0" distB="0" distL="0" distR="0">
          <wp:extent cx="5854700" cy="63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54700" cy="637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9"/>
    </w:pPr>
    <w:r>
      <w:rPr>
        <w:spacing w:val="-11"/>
      </w:rPr>
      <w:t>JJG 967—2015</w:t>
    </w:r>
  </w:p>
  <w:p>
    <w:pPr>
      <w:spacing w:before="88" w:line="10" w:lineRule="exact"/>
    </w:pPr>
    <w:r>
      <w:drawing>
        <wp:inline distT="0" distB="0" distL="0" distR="0">
          <wp:extent cx="5854700" cy="6375"/>
          <wp:effectExtent l="0" t="0" r="0" b="0"/>
          <wp:docPr id="1587505228" name="IM 2"/>
          <wp:cNvGraphicFramePr/>
          <a:graphic xmlns:a="http://schemas.openxmlformats.org/drawingml/2006/main">
            <a:graphicData uri="http://schemas.openxmlformats.org/drawingml/2006/picture">
              <pic:pic xmlns:pic="http://schemas.openxmlformats.org/drawingml/2006/picture">
                <pic:nvPicPr>
                  <pic:cNvPr id="1587505228" name="IM 2"/>
                  <pic:cNvPicPr/>
                </pic:nvPicPr>
                <pic:blipFill>
                  <a:blip xmlns:r="http://schemas.openxmlformats.org/officeDocument/2006/relationships" r:embed="rId1"/>
                  <a:stretch>
                    <a:fillRect/>
                  </a:stretch>
                </pic:blipFill>
                <pic:spPr>
                  <a:xfrm>
                    <a:off x="0" y="0"/>
                    <a:ext cx="5854700" cy="63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JJG</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pacing w:val="-1"/>
        <w:sz w:val="18"/>
        <w:szCs w:val="18"/>
      </w:rPr>
      <w:t>967—2015</w:t>
    </w:r>
  </w:p>
  <w:p>
    <w:pPr>
      <w:spacing w:before="93" w:line="10" w:lineRule="exact"/>
      <w:ind w:firstLine="49"/>
    </w:pPr>
    <w:r>
      <w:drawing>
        <wp:inline distT="0" distB="0" distL="0" distR="0">
          <wp:extent cx="5829311" cy="63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29311" cy="637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JJG</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pacing w:val="-1"/>
        <w:sz w:val="18"/>
        <w:szCs w:val="18"/>
      </w:rPr>
      <w:t>967—2015</w:t>
    </w:r>
  </w:p>
  <w:p>
    <w:pPr>
      <w:spacing w:before="93" w:line="10" w:lineRule="exact"/>
      <w:ind w:firstLine="49"/>
    </w:pPr>
    <w:r>
      <w:drawing>
        <wp:inline distT="0" distB="0" distL="0" distR="0">
          <wp:extent cx="5829311" cy="6375"/>
          <wp:effectExtent l="0" t="0" r="0" b="0"/>
          <wp:docPr id="1887119186" name="IM 4"/>
          <wp:cNvGraphicFramePr/>
          <a:graphic xmlns:a="http://schemas.openxmlformats.org/drawingml/2006/main">
            <a:graphicData uri="http://schemas.openxmlformats.org/drawingml/2006/picture">
              <pic:pic xmlns:pic="http://schemas.openxmlformats.org/drawingml/2006/picture">
                <pic:nvPicPr>
                  <pic:cNvPr id="1887119186" name="IM 4"/>
                  <pic:cNvPicPr/>
                </pic:nvPicPr>
                <pic:blipFill>
                  <a:blip xmlns:r="http://schemas.openxmlformats.org/officeDocument/2006/relationships" r:embed="rId1"/>
                  <a:stretch>
                    <a:fillRect/>
                  </a:stretch>
                </pic:blipFill>
                <pic:spPr>
                  <a:xfrm>
                    <a:off x="0" y="0"/>
                    <a:ext cx="5829311" cy="637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2"/>
      <w:rPr>
        <w:sz w:val="20"/>
        <w:szCs w:val="20"/>
      </w:rPr>
    </w:pPr>
    <w:r>
      <w:drawing>
        <wp:anchor distT="0" distB="0" distL="0" distR="0" simplePos="0" relativeHeight="251658240" behindDoc="0" locked="0" layoutInCell="0" allowOverlap="1">
          <wp:simplePos x="0" y="0"/>
          <wp:positionH relativeFrom="page">
            <wp:posOffset>869979</wp:posOffset>
          </wp:positionH>
          <wp:positionV relativeFrom="page">
            <wp:posOffset>1117566</wp:posOffset>
          </wp:positionV>
          <wp:extent cx="5848354" cy="641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48354" cy="6415"/>
                  </a:xfrm>
                  <a:prstGeom prst="rect">
                    <a:avLst/>
                  </a:prstGeom>
                </pic:spPr>
              </pic:pic>
            </a:graphicData>
          </a:graphic>
        </wp:anchor>
      </w:drawing>
    </w:r>
    <w:r>
      <w:rPr>
        <w:b/>
        <w:bCs/>
        <w:spacing w:val="-4"/>
        <w:sz w:val="20"/>
        <w:szCs w:val="20"/>
      </w:rPr>
      <w:t>JJG</w:t>
    </w:r>
    <w:r>
      <w:rPr>
        <w:spacing w:val="86"/>
        <w:sz w:val="20"/>
        <w:szCs w:val="20"/>
      </w:rPr>
      <w:t xml:space="preserve"> </w:t>
    </w:r>
    <w:r>
      <w:rPr>
        <w:b/>
        <w:bCs/>
        <w:spacing w:val="-4"/>
        <w:sz w:val="20"/>
        <w:szCs w:val="20"/>
      </w:rPr>
      <w:t>967—2015</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2"/>
      <w:rPr>
        <w:sz w:val="20"/>
        <w:szCs w:val="20"/>
      </w:rPr>
    </w:pPr>
    <w:r>
      <w:drawing>
        <wp:anchor distT="0" distB="0" distL="0" distR="0" simplePos="0" relativeHeight="251659264" behindDoc="0" locked="0" layoutInCell="0" allowOverlap="1">
          <wp:simplePos x="0" y="0"/>
          <wp:positionH relativeFrom="page">
            <wp:posOffset>869979</wp:posOffset>
          </wp:positionH>
          <wp:positionV relativeFrom="page">
            <wp:posOffset>1117566</wp:posOffset>
          </wp:positionV>
          <wp:extent cx="5848354" cy="6415"/>
          <wp:effectExtent l="0" t="0" r="0" b="0"/>
          <wp:wrapNone/>
          <wp:docPr id="336086052" name="IM 8"/>
          <wp:cNvGraphicFramePr/>
          <a:graphic xmlns:a="http://schemas.openxmlformats.org/drawingml/2006/main">
            <a:graphicData uri="http://schemas.openxmlformats.org/drawingml/2006/picture">
              <pic:pic xmlns:pic="http://schemas.openxmlformats.org/drawingml/2006/picture">
                <pic:nvPicPr>
                  <pic:cNvPr id="336086052" name="IM 8"/>
                  <pic:cNvPicPr/>
                </pic:nvPicPr>
                <pic:blipFill>
                  <a:blip xmlns:r="http://schemas.openxmlformats.org/officeDocument/2006/relationships" r:embed="rId1"/>
                  <a:stretch>
                    <a:fillRect/>
                  </a:stretch>
                </pic:blipFill>
                <pic:spPr>
                  <a:xfrm>
                    <a:off x="0" y="0"/>
                    <a:ext cx="5848354" cy="6415"/>
                  </a:xfrm>
                  <a:prstGeom prst="rect">
                    <a:avLst/>
                  </a:prstGeom>
                </pic:spPr>
              </pic:pic>
            </a:graphicData>
          </a:graphic>
        </wp:anchor>
      </w:drawing>
    </w:r>
    <w:r>
      <w:rPr>
        <w:b/>
        <w:bCs/>
        <w:spacing w:val="-4"/>
        <w:sz w:val="20"/>
        <w:szCs w:val="20"/>
      </w:rPr>
      <w:t>JJG</w:t>
    </w:r>
    <w:r>
      <w:rPr>
        <w:spacing w:val="86"/>
        <w:sz w:val="20"/>
        <w:szCs w:val="20"/>
      </w:rPr>
      <w:t xml:space="preserve"> </w:t>
    </w:r>
    <w:r>
      <w:rPr>
        <w:b/>
        <w:bCs/>
        <w:spacing w:val="-4"/>
        <w:sz w:val="20"/>
        <w:szCs w:val="20"/>
      </w:rPr>
      <w:t>967—2015</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3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JJG        967—2015</w:t>
    </w:r>
  </w:p>
  <w:p>
    <w:pPr>
      <w:spacing w:before="95" w:line="10" w:lineRule="exact"/>
      <w:ind w:firstLine="9"/>
    </w:pPr>
    <w:r>
      <w:drawing>
        <wp:inline distT="0" distB="0" distL="0" distR="0">
          <wp:extent cx="5835658" cy="63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835658" cy="6375"/>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3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JJG        967—2015</w:t>
    </w:r>
  </w:p>
  <w:p>
    <w:pPr>
      <w:spacing w:before="95" w:line="10" w:lineRule="exact"/>
      <w:ind w:firstLine="9"/>
    </w:pPr>
    <w:r>
      <w:drawing>
        <wp:inline distT="0" distB="0" distL="0" distR="0">
          <wp:extent cx="5835658" cy="6375"/>
          <wp:effectExtent l="0" t="0" r="0" b="0"/>
          <wp:docPr id="1631798639" name="IM 14"/>
          <wp:cNvGraphicFramePr/>
          <a:graphic xmlns:a="http://schemas.openxmlformats.org/drawingml/2006/main">
            <a:graphicData uri="http://schemas.openxmlformats.org/drawingml/2006/picture">
              <pic:pic xmlns:pic="http://schemas.openxmlformats.org/drawingml/2006/picture">
                <pic:nvPicPr>
                  <pic:cNvPr id="1631798639" name="IM 14"/>
                  <pic:cNvPicPr/>
                </pic:nvPicPr>
                <pic:blipFill>
                  <a:blip xmlns:r="http://schemas.openxmlformats.org/officeDocument/2006/relationships" r:embed="rId1"/>
                  <a:stretch>
                    <a:fillRect/>
                  </a:stretch>
                </pic:blipFill>
                <pic:spPr>
                  <a:xfrm>
                    <a:off x="0" y="0"/>
                    <a:ext cx="5835658" cy="6375"/>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19"/>
      <w:rPr>
        <w:rFonts w:ascii="Times New Roman" w:eastAsia="Times New Roman" w:hAnsi="Times New Roman" w:cs="Times New Roman"/>
        <w:sz w:val="17"/>
        <w:szCs w:val="17"/>
      </w:rPr>
    </w:pPr>
    <w:r>
      <w:drawing>
        <wp:anchor distT="0" distB="0" distL="0" distR="0" simplePos="0" relativeHeight="251660288" behindDoc="0" locked="0" layoutInCell="0" allowOverlap="1">
          <wp:simplePos x="0" y="0"/>
          <wp:positionH relativeFrom="page">
            <wp:posOffset>882675</wp:posOffset>
          </wp:positionH>
          <wp:positionV relativeFrom="page">
            <wp:posOffset>1111236</wp:posOffset>
          </wp:positionV>
          <wp:extent cx="5854700" cy="635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5854700" cy="6350"/>
                  </a:xfrm>
                  <a:prstGeom prst="rect">
                    <a:avLst/>
                  </a:prstGeom>
                </pic:spPr>
              </pic:pic>
            </a:graphicData>
          </a:graphic>
        </wp:anchor>
      </w:drawing>
    </w:r>
    <w:r>
      <w:rPr>
        <w:rFonts w:ascii="Times New Roman" w:eastAsia="Times New Roman" w:hAnsi="Times New Roman" w:cs="Times New Roman"/>
        <w:spacing w:val="-1"/>
        <w:sz w:val="17"/>
        <w:szCs w:val="17"/>
      </w:rPr>
      <w:t>JJG</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spacing w:val="-1"/>
        <w:sz w:val="17"/>
        <w:szCs w:val="17"/>
      </w:rPr>
      <w:t>967—2015</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19"/>
      <w:rPr>
        <w:rFonts w:ascii="Times New Roman" w:eastAsia="Times New Roman" w:hAnsi="Times New Roman" w:cs="Times New Roman"/>
        <w:sz w:val="17"/>
        <w:szCs w:val="17"/>
      </w:rPr>
    </w:pPr>
    <w:r>
      <w:drawing>
        <wp:anchor distT="0" distB="0" distL="0" distR="0" simplePos="0" relativeHeight="251661312" behindDoc="0" locked="0" layoutInCell="0" allowOverlap="1">
          <wp:simplePos x="0" y="0"/>
          <wp:positionH relativeFrom="page">
            <wp:posOffset>882675</wp:posOffset>
          </wp:positionH>
          <wp:positionV relativeFrom="page">
            <wp:posOffset>1111236</wp:posOffset>
          </wp:positionV>
          <wp:extent cx="5854700" cy="6350"/>
          <wp:effectExtent l="0" t="0" r="0" b="0"/>
          <wp:wrapNone/>
          <wp:docPr id="998799107" name="IM 20"/>
          <wp:cNvGraphicFramePr/>
          <a:graphic xmlns:a="http://schemas.openxmlformats.org/drawingml/2006/main">
            <a:graphicData uri="http://schemas.openxmlformats.org/drawingml/2006/picture">
              <pic:pic xmlns:pic="http://schemas.openxmlformats.org/drawingml/2006/picture">
                <pic:nvPicPr>
                  <pic:cNvPr id="998799107" name="IM 20"/>
                  <pic:cNvPicPr/>
                </pic:nvPicPr>
                <pic:blipFill>
                  <a:blip xmlns:r="http://schemas.openxmlformats.org/officeDocument/2006/relationships" r:embed="rId1"/>
                  <a:stretch>
                    <a:fillRect/>
                  </a:stretch>
                </pic:blipFill>
                <pic:spPr>
                  <a:xfrm>
                    <a:off x="0" y="0"/>
                    <a:ext cx="5854700" cy="6350"/>
                  </a:xfrm>
                  <a:prstGeom prst="rect">
                    <a:avLst/>
                  </a:prstGeom>
                </pic:spPr>
              </pic:pic>
            </a:graphicData>
          </a:graphic>
        </wp:anchor>
      </w:drawing>
    </w:r>
    <w:r>
      <w:rPr>
        <w:rFonts w:ascii="Times New Roman" w:eastAsia="Times New Roman" w:hAnsi="Times New Roman" w:cs="Times New Roman"/>
        <w:spacing w:val="-1"/>
        <w:sz w:val="17"/>
        <w:szCs w:val="17"/>
      </w:rPr>
      <w:t>JJG</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spacing w:val="-1"/>
        <w:sz w:val="17"/>
        <w:szCs w:val="17"/>
      </w:rPr>
      <w:t>967—2015</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19"/>
      <w:rPr>
        <w:rFonts w:ascii="Times New Roman" w:eastAsia="Times New Roman" w:hAnsi="Times New Roman" w:cs="Times New Roman"/>
        <w:sz w:val="17"/>
        <w:szCs w:val="17"/>
      </w:rPr>
    </w:pPr>
    <w:r>
      <w:drawing>
        <wp:anchor distT="0" distB="0" distL="0" distR="0" simplePos="0" relativeHeight="251662336" behindDoc="0" locked="0" layoutInCell="0" allowOverlap="1">
          <wp:simplePos x="0" y="0"/>
          <wp:positionH relativeFrom="page">
            <wp:posOffset>882675</wp:posOffset>
          </wp:positionH>
          <wp:positionV relativeFrom="page">
            <wp:posOffset>1111236</wp:posOffset>
          </wp:positionV>
          <wp:extent cx="5854700" cy="6350"/>
          <wp:effectExtent l="0" t="0" r="0" b="0"/>
          <wp:wrapNone/>
          <wp:docPr id="1185593218" name="IM 20"/>
          <wp:cNvGraphicFramePr/>
          <a:graphic xmlns:a="http://schemas.openxmlformats.org/drawingml/2006/main">
            <a:graphicData uri="http://schemas.openxmlformats.org/drawingml/2006/picture">
              <pic:pic xmlns:pic="http://schemas.openxmlformats.org/drawingml/2006/picture">
                <pic:nvPicPr>
                  <pic:cNvPr id="1185593218" name="IM 20"/>
                  <pic:cNvPicPr/>
                </pic:nvPicPr>
                <pic:blipFill>
                  <a:blip xmlns:r="http://schemas.openxmlformats.org/officeDocument/2006/relationships" r:embed="rId1"/>
                  <a:stretch>
                    <a:fillRect/>
                  </a:stretch>
                </pic:blipFill>
                <pic:spPr>
                  <a:xfrm>
                    <a:off x="0" y="0"/>
                    <a:ext cx="5854700" cy="6350"/>
                  </a:xfrm>
                  <a:prstGeom prst="rect">
                    <a:avLst/>
                  </a:prstGeom>
                </pic:spPr>
              </pic:pic>
            </a:graphicData>
          </a:graphic>
        </wp:anchor>
      </w:drawing>
    </w:r>
    <w:r>
      <w:rPr>
        <w:rFonts w:ascii="Times New Roman" w:eastAsia="Times New Roman" w:hAnsi="Times New Roman" w:cs="Times New Roman"/>
        <w:spacing w:val="-1"/>
        <w:sz w:val="17"/>
        <w:szCs w:val="17"/>
      </w:rPr>
      <w:t>JJG</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spacing w:val="-1"/>
        <w:sz w:val="17"/>
        <w:szCs w:val="17"/>
      </w:rPr>
      <w:t>967—2015</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19"/>
      <w:rPr>
        <w:rFonts w:ascii="Times New Roman" w:eastAsia="Times New Roman" w:hAnsi="Times New Roman" w:cs="Times New Roman"/>
        <w:sz w:val="17"/>
        <w:szCs w:val="17"/>
      </w:rPr>
    </w:pPr>
    <w:r>
      <w:drawing>
        <wp:anchor distT="0" distB="0" distL="0" distR="0" simplePos="0" relativeHeight="251663360" behindDoc="0" locked="0" layoutInCell="0" allowOverlap="1">
          <wp:simplePos x="0" y="0"/>
          <wp:positionH relativeFrom="page">
            <wp:posOffset>882675</wp:posOffset>
          </wp:positionH>
          <wp:positionV relativeFrom="page">
            <wp:posOffset>1111236</wp:posOffset>
          </wp:positionV>
          <wp:extent cx="5854700" cy="6350"/>
          <wp:effectExtent l="0" t="0" r="0" b="0"/>
          <wp:wrapNone/>
          <wp:docPr id="1726979713" name="IM 20"/>
          <wp:cNvGraphicFramePr/>
          <a:graphic xmlns:a="http://schemas.openxmlformats.org/drawingml/2006/main">
            <a:graphicData uri="http://schemas.openxmlformats.org/drawingml/2006/picture">
              <pic:pic xmlns:pic="http://schemas.openxmlformats.org/drawingml/2006/picture">
                <pic:nvPicPr>
                  <pic:cNvPr id="1726979713" name="IM 20"/>
                  <pic:cNvPicPr/>
                </pic:nvPicPr>
                <pic:blipFill>
                  <a:blip xmlns:r="http://schemas.openxmlformats.org/officeDocument/2006/relationships" r:embed="rId1"/>
                  <a:stretch>
                    <a:fillRect/>
                  </a:stretch>
                </pic:blipFill>
                <pic:spPr>
                  <a:xfrm>
                    <a:off x="0" y="0"/>
                    <a:ext cx="5854700" cy="6350"/>
                  </a:xfrm>
                  <a:prstGeom prst="rect">
                    <a:avLst/>
                  </a:prstGeom>
                </pic:spPr>
              </pic:pic>
            </a:graphicData>
          </a:graphic>
        </wp:anchor>
      </w:drawing>
    </w:r>
    <w:r>
      <w:rPr>
        <w:rFonts w:ascii="Times New Roman" w:eastAsia="Times New Roman" w:hAnsi="Times New Roman" w:cs="Times New Roman"/>
        <w:spacing w:val="-1"/>
        <w:sz w:val="17"/>
        <w:szCs w:val="17"/>
      </w:rPr>
      <w:t>JJG</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spacing w:val="-1"/>
        <w:sz w:val="17"/>
        <w:szCs w:val="17"/>
      </w:rPr>
      <w:t>967—2015</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JJG        967—2015</w:t>
    </w:r>
  </w:p>
  <w:p>
    <w:pPr>
      <w:spacing w:before="95" w:line="10" w:lineRule="exact"/>
      <w:ind w:firstLine="49"/>
    </w:pPr>
    <w:r>
      <w:drawing>
        <wp:inline distT="0" distB="0" distL="0" distR="0">
          <wp:extent cx="5822962" cy="637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5822962" cy="6375"/>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JJG        967—2015</w:t>
    </w:r>
  </w:p>
  <w:p>
    <w:pPr>
      <w:spacing w:before="95" w:line="10" w:lineRule="exact"/>
      <w:ind w:firstLine="49"/>
    </w:pPr>
    <w:r>
      <w:drawing>
        <wp:inline distT="0" distB="0" distL="0" distR="0">
          <wp:extent cx="5822962" cy="6375"/>
          <wp:effectExtent l="0" t="0" r="0" b="0"/>
          <wp:docPr id="1749486943" name="IM 26"/>
          <wp:cNvGraphicFramePr/>
          <a:graphic xmlns:a="http://schemas.openxmlformats.org/drawingml/2006/main">
            <a:graphicData uri="http://schemas.openxmlformats.org/drawingml/2006/picture">
              <pic:pic xmlns:pic="http://schemas.openxmlformats.org/drawingml/2006/picture">
                <pic:nvPicPr>
                  <pic:cNvPr id="1749486943" name="IM 26"/>
                  <pic:cNvPicPr/>
                </pic:nvPicPr>
                <pic:blipFill>
                  <a:blip xmlns:r="http://schemas.openxmlformats.org/officeDocument/2006/relationships" r:embed="rId1"/>
                  <a:stretch>
                    <a:fillRect/>
                  </a:stretch>
                </pic:blipFill>
                <pic:spPr>
                  <a:xfrm>
                    <a:off x="0" y="0"/>
                    <a:ext cx="5822962" cy="63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7.1.1.2" TargetMode="Externa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7.1.1.3" TargetMode="External" /><Relationship Id="rId14" Type="http://schemas.openxmlformats.org/officeDocument/2006/relationships/hyperlink" Target="7.1.1.4" TargetMode="External" /><Relationship Id="rId15" Type="http://schemas.openxmlformats.org/officeDocument/2006/relationships/hyperlink" Target="7.1.1.5" TargetMode="External" /><Relationship Id="rId16" Type="http://schemas.openxmlformats.org/officeDocument/2006/relationships/hyperlink" Target="7.1.2.1" TargetMode="External" /><Relationship Id="rId17" Type="http://schemas.openxmlformats.org/officeDocument/2006/relationships/hyperlink" Target="7.1.2.2" TargetMode="External" /><Relationship Id="rId18" Type="http://schemas.openxmlformats.org/officeDocument/2006/relationships/header" Target="header4.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4.jpeg" /><Relationship Id="rId21" Type="http://schemas.openxmlformats.org/officeDocument/2006/relationships/hyperlink" Target="7.1.2.3" TargetMode="External" /><Relationship Id="rId22" Type="http://schemas.openxmlformats.org/officeDocument/2006/relationships/hyperlink" Target="7.3.2.1" TargetMode="External" /><Relationship Id="rId23" Type="http://schemas.openxmlformats.org/officeDocument/2006/relationships/header" Target="header5.xml" /><Relationship Id="rId24" Type="http://schemas.openxmlformats.org/officeDocument/2006/relationships/footer" Target="footer5.xml" /><Relationship Id="rId25" Type="http://schemas.openxmlformats.org/officeDocument/2006/relationships/image" Target="media/image6.png"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image" Target="media/image7.jpeg" /><Relationship Id="rId29" Type="http://schemas.openxmlformats.org/officeDocument/2006/relationships/image" Target="media/image8.jpeg" /><Relationship Id="rId3" Type="http://schemas.openxmlformats.org/officeDocument/2006/relationships/fontTable" Target="fontTable.xml" /><Relationship Id="rId30" Type="http://schemas.openxmlformats.org/officeDocument/2006/relationships/hyperlink" Target="7.3.2.2" TargetMode="External" /><Relationship Id="rId31" Type="http://schemas.openxmlformats.org/officeDocument/2006/relationships/header" Target="header7.xml" /><Relationship Id="rId32" Type="http://schemas.openxmlformats.org/officeDocument/2006/relationships/footer" Target="footer7.xml" /><Relationship Id="rId33" Type="http://schemas.openxmlformats.org/officeDocument/2006/relationships/header" Target="header8.xml" /><Relationship Id="rId34" Type="http://schemas.openxmlformats.org/officeDocument/2006/relationships/footer" Target="footer8.xml" /><Relationship Id="rId35" Type="http://schemas.openxmlformats.org/officeDocument/2006/relationships/hyperlink" Target="7.3.3.1" TargetMode="External" /><Relationship Id="rId36" Type="http://schemas.openxmlformats.org/officeDocument/2006/relationships/hyperlink" Target="7.3.3.2" TargetMode="External" /><Relationship Id="rId37" Type="http://schemas.openxmlformats.org/officeDocument/2006/relationships/image" Target="media/image10.png" /><Relationship Id="rId38" Type="http://schemas.openxmlformats.org/officeDocument/2006/relationships/header" Target="header9.xml" /><Relationship Id="rId39" Type="http://schemas.openxmlformats.org/officeDocument/2006/relationships/footer" Target="footer9.xml" /><Relationship Id="rId4" Type="http://schemas.openxmlformats.org/officeDocument/2006/relationships/header" Target="header1.xml" /><Relationship Id="rId40" Type="http://schemas.openxmlformats.org/officeDocument/2006/relationships/header" Target="header10.xml" /><Relationship Id="rId41" Type="http://schemas.openxmlformats.org/officeDocument/2006/relationships/footer" Target="footer10.xml" /><Relationship Id="rId42" Type="http://schemas.openxmlformats.org/officeDocument/2006/relationships/image" Target="media/image12.png" /><Relationship Id="rId43" Type="http://schemas.openxmlformats.org/officeDocument/2006/relationships/header" Target="header11.xml" /><Relationship Id="rId44" Type="http://schemas.openxmlformats.org/officeDocument/2006/relationships/footer" Target="footer11.xml" /><Relationship Id="rId45" Type="http://schemas.openxmlformats.org/officeDocument/2006/relationships/header" Target="header12.xml" /><Relationship Id="rId46" Type="http://schemas.openxmlformats.org/officeDocument/2006/relationships/footer" Target="footer12.xml" /><Relationship Id="rId47" Type="http://schemas.openxmlformats.org/officeDocument/2006/relationships/image" Target="media/image13.png" /><Relationship Id="rId48" Type="http://schemas.openxmlformats.org/officeDocument/2006/relationships/image" Target="media/image14.png" /><Relationship Id="rId49" Type="http://schemas.openxmlformats.org/officeDocument/2006/relationships/image" Target="media/image15.png" /><Relationship Id="rId5" Type="http://schemas.openxmlformats.org/officeDocument/2006/relationships/footer" Target="footer1.xml" /><Relationship Id="rId50" Type="http://schemas.openxmlformats.org/officeDocument/2006/relationships/header" Target="header13.xml" /><Relationship Id="rId51" Type="http://schemas.openxmlformats.org/officeDocument/2006/relationships/footer" Target="footer13.xml" /><Relationship Id="rId52" Type="http://schemas.openxmlformats.org/officeDocument/2006/relationships/hyperlink" Target="https://d.book118.com/708017000001006031" TargetMode="External" /><Relationship Id="rId53" Type="http://schemas.openxmlformats.org/officeDocument/2006/relationships/header" Target="header14.xml" /><Relationship Id="rId54" Type="http://schemas.openxmlformats.org/officeDocument/2006/relationships/footer" Target="footer14.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yperlink" Target="7.1.1.1" TargetMode="External" /><Relationship Id="rId9"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9.jpeg" /></Relationships>
</file>

<file path=word/_rels/header8.xml.rels><?xml version="1.0" encoding="utf-8" standalone="yes"?><Relationships xmlns="http://schemas.openxmlformats.org/package/2006/relationships"><Relationship Id="rId1" Type="http://schemas.openxmlformats.org/officeDocument/2006/relationships/image" Target="media/image9.jpeg" /></Relationships>
</file>

<file path=word/_rels/header9.xml.rels><?xml version="1.0" encoding="utf-8" standalone="yes"?><Relationships xmlns="http://schemas.openxmlformats.org/package/2006/relationships"><Relationship Id="rId1" Type="http://schemas.openxmlformats.org/officeDocument/2006/relationships/image" Target="media/image11.jpeg" /></Relationships>
</file>

<file path=word/_rels/header10.xml.rels><?xml version="1.0" encoding="utf-8" standalone="yes"?><Relationships xmlns="http://schemas.openxmlformats.org/package/2006/relationships"><Relationship Id="rId1" Type="http://schemas.openxmlformats.org/officeDocument/2006/relationships/image" Target="media/image11.jpeg" /></Relationships>
</file>

<file path=word/_rels/header11.xml.rels><?xml version="1.0" encoding="utf-8" standalone="yes"?><Relationships xmlns="http://schemas.openxmlformats.org/package/2006/relationships"><Relationship Id="rId1" Type="http://schemas.openxmlformats.org/officeDocument/2006/relationships/image" Target="media/image11.jpeg" /></Relationships>
</file>

<file path=word/_rels/header12.xml.rels><?xml version="1.0" encoding="utf-8" standalone="yes"?><Relationships xmlns="http://schemas.openxmlformats.org/package/2006/relationships"><Relationship Id="rId1" Type="http://schemas.openxmlformats.org/officeDocument/2006/relationships/image" Target="media/image11.jpeg" /></Relationships>
</file>

<file path=word/_rels/header13.xml.rels><?xml version="1.0" encoding="utf-8" standalone="yes"?><Relationships xmlns="http://schemas.openxmlformats.org/package/2006/relationships"><Relationship Id="rId1" Type="http://schemas.openxmlformats.org/officeDocument/2006/relationships/image" Target="media/image16.jpeg" /></Relationships>
</file>

<file path=word/_rels/header14.xml.rels><?xml version="1.0" encoding="utf-8" standalone="yes"?><Relationships xmlns="http://schemas.openxmlformats.org/package/2006/relationships"><Relationship Id="rId1" Type="http://schemas.openxmlformats.org/officeDocument/2006/relationships/image" Target="media/image1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2024-01-24T20:49:57Z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2024-01-24T20:50:00Z</vt:filetime>
  </property>
  <property fmtid="{D5CDD505-2E9C-101B-9397-08002B2CF9AE}" pid="3" name="CRO">
    <vt:lpwstr>wqlLaW5nc29mdCBQREYgdG8gV1BTIDkw</vt:lpwstr>
  </property>
  <property fmtid="{D5CDD505-2E9C-101B-9397-08002B2CF9AE}" pid="4" name="UsrData">
    <vt:lpwstr>65b10772cf550f001fb0007cwl</vt:lpwstr>
  </property>
</Properties>
</file>