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亚硝酸盐项目计划设计方案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18" w:history="1">
        <w:r>
          <w:rPr>
            <w:rFonts w:ascii="仿宋" w:eastAsia="仿宋" w:hAnsi="仿宋" w:cs="仿宋" w:hint="eastAsia"/>
            <w:lang w:eastAsia="zh-CN"/>
          </w:rPr>
          <w:t>序言</w:t>
        </w:r>
        <w:r>
          <w:tab/>
        </w:r>
        <w:r>
          <w:fldChar w:fldCharType="begin"/>
        </w:r>
        <w:r>
          <w:instrText xml:space="preserve"> PAGEREF _Toc16818 \h </w:instrText>
        </w:r>
        <w:r>
          <w:fldChar w:fldCharType="separate"/>
        </w:r>
        <w:r>
          <w:t>3</w:t>
        </w:r>
        <w:r>
          <w:fldChar w:fldCharType="end"/>
        </w:r>
      </w:hyperlink>
    </w:p>
    <w:p>
      <w:pPr>
        <w:pStyle w:val="TOC1"/>
        <w:tabs>
          <w:tab w:val="right" w:leader="dot" w:pos="8306"/>
        </w:tabs>
      </w:pPr>
      <w:hyperlink w:anchor="_Toc1065" w:history="1">
        <w:r>
          <w:rPr>
            <w:rFonts w:ascii="仿宋" w:eastAsia="仿宋" w:hAnsi="仿宋" w:cs="仿宋" w:hint="eastAsia"/>
            <w:lang w:eastAsia="zh-CN"/>
          </w:rPr>
          <w:t>一、亚硝酸盐项目概论</w:t>
        </w:r>
        <w:r>
          <w:tab/>
        </w:r>
        <w:r>
          <w:fldChar w:fldCharType="begin"/>
        </w:r>
        <w:r>
          <w:instrText xml:space="preserve"> PAGEREF _Toc1065 \h </w:instrText>
        </w:r>
        <w:r>
          <w:fldChar w:fldCharType="separate"/>
        </w:r>
        <w:r>
          <w:t>3</w:t>
        </w:r>
        <w:r>
          <w:fldChar w:fldCharType="end"/>
        </w:r>
      </w:hyperlink>
    </w:p>
    <w:p>
      <w:pPr>
        <w:pStyle w:val="TOC2"/>
        <w:tabs>
          <w:tab w:val="right" w:leader="dot" w:pos="8306"/>
        </w:tabs>
      </w:pPr>
      <w:hyperlink w:anchor="_Toc22580" w:history="1">
        <w:r>
          <w:rPr>
            <w:rFonts w:ascii="仿宋" w:eastAsia="仿宋" w:hAnsi="仿宋" w:cs="仿宋" w:hint="eastAsia"/>
            <w:lang w:eastAsia="zh-CN"/>
          </w:rPr>
          <w:t>(一)、亚硝酸盐项目概况</w:t>
        </w:r>
        <w:r>
          <w:tab/>
        </w:r>
        <w:r>
          <w:fldChar w:fldCharType="begin"/>
        </w:r>
        <w:r>
          <w:instrText xml:space="preserve"> PAGEREF _Toc22580 \h </w:instrText>
        </w:r>
        <w:r>
          <w:fldChar w:fldCharType="separate"/>
        </w:r>
        <w:r>
          <w:t>3</w:t>
        </w:r>
        <w:r>
          <w:fldChar w:fldCharType="end"/>
        </w:r>
      </w:hyperlink>
    </w:p>
    <w:p>
      <w:pPr>
        <w:pStyle w:val="TOC2"/>
        <w:tabs>
          <w:tab w:val="right" w:leader="dot" w:pos="8306"/>
        </w:tabs>
      </w:pPr>
      <w:hyperlink w:anchor="_Toc28271" w:history="1">
        <w:r>
          <w:rPr>
            <w:rFonts w:ascii="仿宋" w:eastAsia="仿宋" w:hAnsi="仿宋" w:cs="仿宋" w:hint="eastAsia"/>
            <w:lang w:eastAsia="zh-CN"/>
          </w:rPr>
          <w:t>(二)、亚硝酸盐项目目标</w:t>
        </w:r>
        <w:r>
          <w:tab/>
        </w:r>
        <w:r>
          <w:fldChar w:fldCharType="begin"/>
        </w:r>
        <w:r>
          <w:instrText xml:space="preserve"> PAGEREF _Toc28271 \h </w:instrText>
        </w:r>
        <w:r>
          <w:fldChar w:fldCharType="separate"/>
        </w:r>
        <w:r>
          <w:t>5</w:t>
        </w:r>
        <w:r>
          <w:fldChar w:fldCharType="end"/>
        </w:r>
      </w:hyperlink>
    </w:p>
    <w:p>
      <w:pPr>
        <w:pStyle w:val="TOC2"/>
        <w:tabs>
          <w:tab w:val="right" w:leader="dot" w:pos="8306"/>
        </w:tabs>
      </w:pPr>
      <w:hyperlink w:anchor="_Toc1692" w:history="1">
        <w:r>
          <w:rPr>
            <w:rFonts w:ascii="仿宋" w:eastAsia="仿宋" w:hAnsi="仿宋" w:cs="仿宋" w:hint="eastAsia"/>
            <w:lang w:eastAsia="zh-CN"/>
          </w:rPr>
          <w:t>(三)、亚硝酸盐项目提出的理由</w:t>
        </w:r>
        <w:r>
          <w:tab/>
        </w:r>
        <w:r>
          <w:fldChar w:fldCharType="begin"/>
        </w:r>
        <w:r>
          <w:instrText xml:space="preserve"> PAGEREF _Toc1692 \h </w:instrText>
        </w:r>
        <w:r>
          <w:fldChar w:fldCharType="separate"/>
        </w:r>
        <w:r>
          <w:t>6</w:t>
        </w:r>
        <w:r>
          <w:fldChar w:fldCharType="end"/>
        </w:r>
      </w:hyperlink>
    </w:p>
    <w:p>
      <w:pPr>
        <w:pStyle w:val="TOC2"/>
        <w:tabs>
          <w:tab w:val="right" w:leader="dot" w:pos="8306"/>
        </w:tabs>
      </w:pPr>
      <w:hyperlink w:anchor="_Toc14254" w:history="1">
        <w:r>
          <w:rPr>
            <w:rFonts w:ascii="仿宋" w:eastAsia="仿宋" w:hAnsi="仿宋" w:cs="仿宋" w:hint="eastAsia"/>
            <w:lang w:eastAsia="zh-CN"/>
          </w:rPr>
          <w:t>(四)、亚硝酸盐项目意义</w:t>
        </w:r>
        <w:r>
          <w:tab/>
        </w:r>
        <w:r>
          <w:fldChar w:fldCharType="begin"/>
        </w:r>
        <w:r>
          <w:instrText xml:space="preserve"> PAGEREF _Toc14254 \h </w:instrText>
        </w:r>
        <w:r>
          <w:fldChar w:fldCharType="separate"/>
        </w:r>
        <w:r>
          <w:t>8</w:t>
        </w:r>
        <w:r>
          <w:fldChar w:fldCharType="end"/>
        </w:r>
      </w:hyperlink>
    </w:p>
    <w:p>
      <w:pPr>
        <w:pStyle w:val="TOC2"/>
        <w:tabs>
          <w:tab w:val="right" w:leader="dot" w:pos="8306"/>
        </w:tabs>
      </w:pPr>
      <w:hyperlink w:anchor="_Toc22810" w:history="1">
        <w:r>
          <w:rPr>
            <w:rFonts w:ascii="仿宋" w:eastAsia="仿宋" w:hAnsi="仿宋" w:cs="仿宋" w:hint="eastAsia"/>
            <w:lang w:eastAsia="zh-CN"/>
          </w:rPr>
          <w:t>(五)、亚硝酸盐项目背景</w:t>
        </w:r>
        <w:r>
          <w:tab/>
        </w:r>
        <w:r>
          <w:fldChar w:fldCharType="begin"/>
        </w:r>
        <w:r>
          <w:instrText xml:space="preserve"> PAGEREF _Toc22810 \h </w:instrText>
        </w:r>
        <w:r>
          <w:fldChar w:fldCharType="separate"/>
        </w:r>
        <w:r>
          <w:t>8</w:t>
        </w:r>
        <w:r>
          <w:fldChar w:fldCharType="end"/>
        </w:r>
      </w:hyperlink>
    </w:p>
    <w:p>
      <w:pPr>
        <w:pStyle w:val="TOC1"/>
        <w:tabs>
          <w:tab w:val="right" w:leader="dot" w:pos="8306"/>
        </w:tabs>
      </w:pPr>
      <w:hyperlink w:anchor="_Toc12958" w:history="1">
        <w:r>
          <w:rPr>
            <w:rFonts w:ascii="仿宋" w:eastAsia="仿宋" w:hAnsi="仿宋" w:cs="仿宋" w:hint="eastAsia"/>
            <w:lang w:eastAsia="zh-CN"/>
          </w:rPr>
          <w:t>二、亚硝酸盐项目选址可行性分析</w:t>
        </w:r>
        <w:r>
          <w:tab/>
        </w:r>
        <w:r>
          <w:fldChar w:fldCharType="begin"/>
        </w:r>
        <w:r>
          <w:instrText xml:space="preserve"> PAGEREF _Toc12958 \h </w:instrText>
        </w:r>
        <w:r>
          <w:fldChar w:fldCharType="separate"/>
        </w:r>
        <w:r>
          <w:t>9</w:t>
        </w:r>
        <w:r>
          <w:fldChar w:fldCharType="end"/>
        </w:r>
      </w:hyperlink>
    </w:p>
    <w:p>
      <w:pPr>
        <w:pStyle w:val="TOC2"/>
        <w:tabs>
          <w:tab w:val="right" w:leader="dot" w:pos="8306"/>
        </w:tabs>
      </w:pPr>
      <w:hyperlink w:anchor="_Toc6574" w:history="1">
        <w:r>
          <w:rPr>
            <w:rFonts w:ascii="仿宋" w:eastAsia="仿宋" w:hAnsi="仿宋" w:cs="仿宋" w:hint="eastAsia"/>
            <w:lang w:eastAsia="zh-CN"/>
          </w:rPr>
          <w:t>(一)、亚硝酸盐项目选址</w:t>
        </w:r>
        <w:r>
          <w:tab/>
        </w:r>
        <w:r>
          <w:fldChar w:fldCharType="begin"/>
        </w:r>
        <w:r>
          <w:instrText xml:space="preserve"> PAGEREF _Toc6574 \h </w:instrText>
        </w:r>
        <w:r>
          <w:fldChar w:fldCharType="separate"/>
        </w:r>
        <w:r>
          <w:t>9</w:t>
        </w:r>
        <w:r>
          <w:fldChar w:fldCharType="end"/>
        </w:r>
      </w:hyperlink>
    </w:p>
    <w:p>
      <w:pPr>
        <w:pStyle w:val="TOC2"/>
        <w:tabs>
          <w:tab w:val="right" w:leader="dot" w:pos="8306"/>
        </w:tabs>
      </w:pPr>
      <w:hyperlink w:anchor="_Toc17113" w:history="1">
        <w:r>
          <w:rPr>
            <w:rFonts w:ascii="仿宋" w:eastAsia="仿宋" w:hAnsi="仿宋" w:cs="仿宋" w:hint="eastAsia"/>
            <w:lang w:eastAsia="zh-CN"/>
          </w:rPr>
          <w:t>(二)、用地控制指标</w:t>
        </w:r>
        <w:r>
          <w:tab/>
        </w:r>
        <w:r>
          <w:fldChar w:fldCharType="begin"/>
        </w:r>
        <w:r>
          <w:instrText xml:space="preserve"> PAGEREF _Toc17113 \h </w:instrText>
        </w:r>
        <w:r>
          <w:fldChar w:fldCharType="separate"/>
        </w:r>
        <w:r>
          <w:t>9</w:t>
        </w:r>
        <w:r>
          <w:fldChar w:fldCharType="end"/>
        </w:r>
      </w:hyperlink>
    </w:p>
    <w:p>
      <w:pPr>
        <w:pStyle w:val="TOC2"/>
        <w:tabs>
          <w:tab w:val="right" w:leader="dot" w:pos="8306"/>
        </w:tabs>
      </w:pPr>
      <w:hyperlink w:anchor="_Toc16568" w:history="1">
        <w:r>
          <w:rPr>
            <w:rFonts w:ascii="仿宋" w:eastAsia="仿宋" w:hAnsi="仿宋" w:cs="仿宋" w:hint="eastAsia"/>
            <w:lang w:eastAsia="zh-CN"/>
          </w:rPr>
          <w:t>(三)、节约用地措施</w:t>
        </w:r>
        <w:r>
          <w:tab/>
        </w:r>
        <w:r>
          <w:fldChar w:fldCharType="begin"/>
        </w:r>
        <w:r>
          <w:instrText xml:space="preserve"> PAGEREF _Toc16568 \h </w:instrText>
        </w:r>
        <w:r>
          <w:fldChar w:fldCharType="separate"/>
        </w:r>
        <w:r>
          <w:t>11</w:t>
        </w:r>
        <w:r>
          <w:fldChar w:fldCharType="end"/>
        </w:r>
      </w:hyperlink>
    </w:p>
    <w:p>
      <w:pPr>
        <w:pStyle w:val="TOC2"/>
        <w:tabs>
          <w:tab w:val="right" w:leader="dot" w:pos="8306"/>
        </w:tabs>
      </w:pPr>
      <w:hyperlink w:anchor="_Toc23975" w:history="1">
        <w:r>
          <w:rPr>
            <w:rFonts w:ascii="仿宋" w:eastAsia="仿宋" w:hAnsi="仿宋" w:cs="仿宋" w:hint="eastAsia"/>
            <w:lang w:eastAsia="zh-CN"/>
          </w:rPr>
          <w:t>(四)、总图布置方案</w:t>
        </w:r>
        <w:r>
          <w:tab/>
        </w:r>
        <w:r>
          <w:fldChar w:fldCharType="begin"/>
        </w:r>
        <w:r>
          <w:instrText xml:space="preserve"> PAGEREF _Toc23975 \h </w:instrText>
        </w:r>
        <w:r>
          <w:fldChar w:fldCharType="separate"/>
        </w:r>
        <w:r>
          <w:t>12</w:t>
        </w:r>
        <w:r>
          <w:fldChar w:fldCharType="end"/>
        </w:r>
      </w:hyperlink>
    </w:p>
    <w:p>
      <w:pPr>
        <w:pStyle w:val="TOC2"/>
        <w:tabs>
          <w:tab w:val="right" w:leader="dot" w:pos="8306"/>
        </w:tabs>
      </w:pPr>
      <w:hyperlink w:anchor="_Toc31523" w:history="1">
        <w:r>
          <w:rPr>
            <w:rFonts w:ascii="仿宋" w:eastAsia="仿宋" w:hAnsi="仿宋" w:cs="仿宋" w:hint="eastAsia"/>
            <w:lang w:eastAsia="zh-CN"/>
          </w:rPr>
          <w:t>(五)、选址综合评价</w:t>
        </w:r>
        <w:r>
          <w:tab/>
        </w:r>
        <w:r>
          <w:fldChar w:fldCharType="begin"/>
        </w:r>
        <w:r>
          <w:instrText xml:space="preserve"> PAGEREF _Toc31523 \h </w:instrText>
        </w:r>
        <w:r>
          <w:fldChar w:fldCharType="separate"/>
        </w:r>
        <w:r>
          <w:t>13</w:t>
        </w:r>
        <w:r>
          <w:fldChar w:fldCharType="end"/>
        </w:r>
      </w:hyperlink>
    </w:p>
    <w:p>
      <w:pPr>
        <w:pStyle w:val="TOC1"/>
        <w:tabs>
          <w:tab w:val="right" w:leader="dot" w:pos="8306"/>
        </w:tabs>
      </w:pPr>
      <w:hyperlink w:anchor="_Toc24072" w:history="1">
        <w:r>
          <w:rPr>
            <w:rFonts w:ascii="仿宋" w:eastAsia="仿宋" w:hAnsi="仿宋" w:cs="仿宋" w:hint="eastAsia"/>
            <w:lang w:eastAsia="zh-CN"/>
          </w:rPr>
          <w:t>三、亚硝酸盐项目绩效评估</w:t>
        </w:r>
        <w:r>
          <w:tab/>
        </w:r>
        <w:r>
          <w:fldChar w:fldCharType="begin"/>
        </w:r>
        <w:r>
          <w:instrText xml:space="preserve"> PAGEREF _Toc24072 \h </w:instrText>
        </w:r>
        <w:r>
          <w:fldChar w:fldCharType="separate"/>
        </w:r>
        <w:r>
          <w:t>15</w:t>
        </w:r>
        <w:r>
          <w:fldChar w:fldCharType="end"/>
        </w:r>
      </w:hyperlink>
    </w:p>
    <w:p>
      <w:pPr>
        <w:pStyle w:val="TOC2"/>
        <w:tabs>
          <w:tab w:val="right" w:leader="dot" w:pos="8306"/>
        </w:tabs>
      </w:pPr>
      <w:hyperlink w:anchor="_Toc31427" w:history="1">
        <w:r>
          <w:rPr>
            <w:rFonts w:ascii="仿宋" w:eastAsia="仿宋" w:hAnsi="仿宋" w:cs="仿宋" w:hint="eastAsia"/>
            <w:lang w:eastAsia="zh-CN"/>
          </w:rPr>
          <w:t>(一)、绩效评估指标</w:t>
        </w:r>
        <w:r>
          <w:tab/>
        </w:r>
        <w:r>
          <w:fldChar w:fldCharType="begin"/>
        </w:r>
        <w:r>
          <w:instrText xml:space="preserve"> PAGEREF _Toc31427 \h </w:instrText>
        </w:r>
        <w:r>
          <w:fldChar w:fldCharType="separate"/>
        </w:r>
        <w:r>
          <w:t>15</w:t>
        </w:r>
        <w:r>
          <w:fldChar w:fldCharType="end"/>
        </w:r>
      </w:hyperlink>
    </w:p>
    <w:p>
      <w:pPr>
        <w:pStyle w:val="TOC2"/>
        <w:tabs>
          <w:tab w:val="right" w:leader="dot" w:pos="8306"/>
        </w:tabs>
      </w:pPr>
      <w:hyperlink w:anchor="_Toc11777" w:history="1">
        <w:r>
          <w:rPr>
            <w:rFonts w:ascii="仿宋" w:eastAsia="仿宋" w:hAnsi="仿宋" w:cs="仿宋" w:hint="eastAsia"/>
            <w:lang w:eastAsia="zh-CN"/>
          </w:rPr>
          <w:t>(二)、绩效评估方法</w:t>
        </w:r>
        <w:r>
          <w:tab/>
        </w:r>
        <w:r>
          <w:fldChar w:fldCharType="begin"/>
        </w:r>
        <w:r>
          <w:instrText xml:space="preserve"> PAGEREF _Toc11777 \h </w:instrText>
        </w:r>
        <w:r>
          <w:fldChar w:fldCharType="separate"/>
        </w:r>
        <w:r>
          <w:t>16</w:t>
        </w:r>
        <w:r>
          <w:fldChar w:fldCharType="end"/>
        </w:r>
      </w:hyperlink>
    </w:p>
    <w:p>
      <w:pPr>
        <w:pStyle w:val="TOC2"/>
        <w:tabs>
          <w:tab w:val="right" w:leader="dot" w:pos="8306"/>
        </w:tabs>
      </w:pPr>
      <w:hyperlink w:anchor="_Toc10983" w:history="1">
        <w:r>
          <w:rPr>
            <w:rFonts w:ascii="仿宋" w:eastAsia="仿宋" w:hAnsi="仿宋" w:cs="仿宋" w:hint="eastAsia"/>
            <w:lang w:eastAsia="zh-CN"/>
          </w:rPr>
          <w:t>(三)、绩效评估周期</w:t>
        </w:r>
        <w:r>
          <w:tab/>
        </w:r>
        <w:r>
          <w:fldChar w:fldCharType="begin"/>
        </w:r>
        <w:r>
          <w:instrText xml:space="preserve"> PAGEREF _Toc10983 \h </w:instrText>
        </w:r>
        <w:r>
          <w:fldChar w:fldCharType="separate"/>
        </w:r>
        <w:r>
          <w:t>17</w:t>
        </w:r>
        <w:r>
          <w:fldChar w:fldCharType="end"/>
        </w:r>
      </w:hyperlink>
    </w:p>
    <w:p>
      <w:pPr>
        <w:pStyle w:val="TOC1"/>
        <w:tabs>
          <w:tab w:val="right" w:leader="dot" w:pos="8306"/>
        </w:tabs>
      </w:pPr>
      <w:hyperlink w:anchor="_Toc6022" w:history="1">
        <w:r>
          <w:rPr>
            <w:rFonts w:ascii="仿宋" w:eastAsia="仿宋" w:hAnsi="仿宋" w:cs="仿宋" w:hint="eastAsia"/>
            <w:lang w:eastAsia="zh-CN"/>
          </w:rPr>
          <w:t>四、亚硝酸盐项目建设背景及必要性分析</w:t>
        </w:r>
        <w:r>
          <w:tab/>
        </w:r>
        <w:r>
          <w:fldChar w:fldCharType="begin"/>
        </w:r>
        <w:r>
          <w:instrText xml:space="preserve"> PAGEREF _Toc6022 \h </w:instrText>
        </w:r>
        <w:r>
          <w:fldChar w:fldCharType="separate"/>
        </w:r>
        <w:r>
          <w:t>18</w:t>
        </w:r>
        <w:r>
          <w:fldChar w:fldCharType="end"/>
        </w:r>
      </w:hyperlink>
    </w:p>
    <w:p>
      <w:pPr>
        <w:pStyle w:val="TOC2"/>
        <w:tabs>
          <w:tab w:val="right" w:leader="dot" w:pos="8306"/>
        </w:tabs>
      </w:pPr>
      <w:hyperlink w:anchor="_Toc29224" w:history="1">
        <w:r>
          <w:rPr>
            <w:rFonts w:ascii="仿宋" w:eastAsia="仿宋" w:hAnsi="仿宋" w:cs="仿宋" w:hint="eastAsia"/>
            <w:lang w:eastAsia="zh-CN"/>
          </w:rPr>
          <w:t>(一)、亚硝酸盐项目背景分析</w:t>
        </w:r>
        <w:r>
          <w:tab/>
        </w:r>
        <w:r>
          <w:fldChar w:fldCharType="begin"/>
        </w:r>
        <w:r>
          <w:instrText xml:space="preserve"> PAGEREF _Toc29224 \h </w:instrText>
        </w:r>
        <w:r>
          <w:fldChar w:fldCharType="separate"/>
        </w:r>
        <w:r>
          <w:t>18</w:t>
        </w:r>
        <w:r>
          <w:fldChar w:fldCharType="end"/>
        </w:r>
      </w:hyperlink>
    </w:p>
    <w:p>
      <w:pPr>
        <w:pStyle w:val="TOC2"/>
        <w:tabs>
          <w:tab w:val="right" w:leader="dot" w:pos="8306"/>
        </w:tabs>
      </w:pPr>
      <w:hyperlink w:anchor="_Toc24944" w:history="1">
        <w:r>
          <w:rPr>
            <w:rFonts w:ascii="仿宋" w:eastAsia="仿宋" w:hAnsi="仿宋" w:cs="仿宋" w:hint="eastAsia"/>
            <w:lang w:eastAsia="zh-CN"/>
          </w:rPr>
          <w:t>(二)、亚硝酸盐项目建设必要性分析</w:t>
        </w:r>
        <w:r>
          <w:tab/>
        </w:r>
        <w:r>
          <w:fldChar w:fldCharType="begin"/>
        </w:r>
        <w:r>
          <w:instrText xml:space="preserve"> PAGEREF _Toc24944 \h </w:instrText>
        </w:r>
        <w:r>
          <w:fldChar w:fldCharType="separate"/>
        </w:r>
        <w:r>
          <w:t>19</w:t>
        </w:r>
        <w:r>
          <w:fldChar w:fldCharType="end"/>
        </w:r>
      </w:hyperlink>
    </w:p>
    <w:p>
      <w:pPr>
        <w:pStyle w:val="TOC1"/>
        <w:tabs>
          <w:tab w:val="right" w:leader="dot" w:pos="8306"/>
        </w:tabs>
      </w:pPr>
      <w:hyperlink w:anchor="_Toc13307" w:history="1">
        <w:r>
          <w:rPr>
            <w:rFonts w:ascii="仿宋" w:eastAsia="仿宋" w:hAnsi="仿宋" w:cs="仿宋" w:hint="eastAsia"/>
            <w:lang w:eastAsia="zh-CN"/>
          </w:rPr>
          <w:t>五、产品规划分析</w:t>
        </w:r>
        <w:r>
          <w:tab/>
        </w:r>
        <w:r>
          <w:fldChar w:fldCharType="begin"/>
        </w:r>
        <w:r>
          <w:instrText xml:space="preserve"> PAGEREF _Toc13307 \h </w:instrText>
        </w:r>
        <w:r>
          <w:fldChar w:fldCharType="separate"/>
        </w:r>
        <w:r>
          <w:t>21</w:t>
        </w:r>
        <w:r>
          <w:fldChar w:fldCharType="end"/>
        </w:r>
      </w:hyperlink>
    </w:p>
    <w:p>
      <w:pPr>
        <w:pStyle w:val="TOC2"/>
        <w:tabs>
          <w:tab w:val="right" w:leader="dot" w:pos="8306"/>
        </w:tabs>
      </w:pPr>
      <w:hyperlink w:anchor="_Toc16735" w:history="1">
        <w:r>
          <w:rPr>
            <w:rFonts w:ascii="仿宋" w:eastAsia="仿宋" w:hAnsi="仿宋" w:cs="仿宋" w:hint="eastAsia"/>
            <w:lang w:eastAsia="zh-CN"/>
          </w:rPr>
          <w:t>(一)、产品规划</w:t>
        </w:r>
        <w:r>
          <w:tab/>
        </w:r>
        <w:r>
          <w:fldChar w:fldCharType="begin"/>
        </w:r>
        <w:r>
          <w:instrText xml:space="preserve"> PAGEREF _Toc16735 \h </w:instrText>
        </w:r>
        <w:r>
          <w:fldChar w:fldCharType="separate"/>
        </w:r>
        <w:r>
          <w:t>21</w:t>
        </w:r>
        <w:r>
          <w:fldChar w:fldCharType="end"/>
        </w:r>
      </w:hyperlink>
    </w:p>
    <w:p>
      <w:pPr>
        <w:pStyle w:val="TOC2"/>
        <w:tabs>
          <w:tab w:val="right" w:leader="dot" w:pos="8306"/>
        </w:tabs>
      </w:pPr>
      <w:hyperlink w:anchor="_Toc6038" w:history="1">
        <w:r>
          <w:rPr>
            <w:rFonts w:ascii="仿宋" w:eastAsia="仿宋" w:hAnsi="仿宋" w:cs="仿宋" w:hint="eastAsia"/>
            <w:lang w:eastAsia="zh-CN"/>
          </w:rPr>
          <w:t>(二)、建设规模</w:t>
        </w:r>
        <w:r>
          <w:tab/>
        </w:r>
        <w:r>
          <w:fldChar w:fldCharType="begin"/>
        </w:r>
        <w:r>
          <w:instrText xml:space="preserve"> PAGEREF _Toc6038 \h </w:instrText>
        </w:r>
        <w:r>
          <w:fldChar w:fldCharType="separate"/>
        </w:r>
        <w:r>
          <w:t>21</w:t>
        </w:r>
        <w:r>
          <w:fldChar w:fldCharType="end"/>
        </w:r>
      </w:hyperlink>
    </w:p>
    <w:p>
      <w:pPr>
        <w:pStyle w:val="TOC1"/>
        <w:tabs>
          <w:tab w:val="right" w:leader="dot" w:pos="8306"/>
        </w:tabs>
      </w:pPr>
      <w:hyperlink w:anchor="_Toc12668" w:history="1">
        <w:r>
          <w:rPr>
            <w:rFonts w:ascii="仿宋" w:eastAsia="仿宋" w:hAnsi="仿宋" w:cs="仿宋" w:hint="eastAsia"/>
            <w:lang w:eastAsia="zh-CN"/>
          </w:rPr>
          <w:t>六、市场分析、调研</w:t>
        </w:r>
        <w:r>
          <w:tab/>
        </w:r>
        <w:r>
          <w:fldChar w:fldCharType="begin"/>
        </w:r>
        <w:r>
          <w:instrText xml:space="preserve"> PAGEREF _Toc12668 \h </w:instrText>
        </w:r>
        <w:r>
          <w:fldChar w:fldCharType="separate"/>
        </w:r>
        <w:r>
          <w:t>23</w:t>
        </w:r>
        <w:r>
          <w:fldChar w:fldCharType="end"/>
        </w:r>
      </w:hyperlink>
    </w:p>
    <w:p>
      <w:pPr>
        <w:pStyle w:val="TOC2"/>
        <w:tabs>
          <w:tab w:val="right" w:leader="dot" w:pos="8306"/>
        </w:tabs>
      </w:pPr>
      <w:hyperlink w:anchor="_Toc1820" w:history="1">
        <w:r>
          <w:rPr>
            <w:rFonts w:ascii="仿宋" w:eastAsia="仿宋" w:hAnsi="仿宋" w:cs="仿宋" w:hint="eastAsia"/>
            <w:lang w:eastAsia="zh-CN"/>
          </w:rPr>
          <w:t>(一)、亚硝酸盐行业分析</w:t>
        </w:r>
        <w:r>
          <w:tab/>
        </w:r>
        <w:r>
          <w:fldChar w:fldCharType="begin"/>
        </w:r>
        <w:r>
          <w:instrText xml:space="preserve"> PAGEREF _Toc1820 \h </w:instrText>
        </w:r>
        <w:r>
          <w:fldChar w:fldCharType="separate"/>
        </w:r>
        <w:r>
          <w:t>23</w:t>
        </w:r>
        <w:r>
          <w:fldChar w:fldCharType="end"/>
        </w:r>
      </w:hyperlink>
    </w:p>
    <w:p>
      <w:pPr>
        <w:pStyle w:val="TOC2"/>
        <w:tabs>
          <w:tab w:val="right" w:leader="dot" w:pos="8306"/>
        </w:tabs>
      </w:pPr>
      <w:hyperlink w:anchor="_Toc29043" w:history="1">
        <w:r>
          <w:rPr>
            <w:rFonts w:ascii="仿宋" w:eastAsia="仿宋" w:hAnsi="仿宋" w:cs="仿宋" w:hint="eastAsia"/>
            <w:lang w:eastAsia="zh-CN"/>
          </w:rPr>
          <w:t>(二)、亚硝酸盐市场分析预测</w:t>
        </w:r>
        <w:r>
          <w:tab/>
        </w:r>
        <w:r>
          <w:fldChar w:fldCharType="begin"/>
        </w:r>
        <w:r>
          <w:instrText xml:space="preserve"> PAGEREF _Toc29043 \h </w:instrText>
        </w:r>
        <w:r>
          <w:fldChar w:fldCharType="separate"/>
        </w:r>
        <w:r>
          <w:t>23</w:t>
        </w:r>
        <w:r>
          <w:fldChar w:fldCharType="end"/>
        </w:r>
      </w:hyperlink>
    </w:p>
    <w:p>
      <w:pPr>
        <w:pStyle w:val="TOC1"/>
        <w:tabs>
          <w:tab w:val="right" w:leader="dot" w:pos="8306"/>
        </w:tabs>
      </w:pPr>
      <w:hyperlink w:anchor="_Toc12604" w:history="1">
        <w:r>
          <w:rPr>
            <w:rFonts w:ascii="仿宋" w:eastAsia="仿宋" w:hAnsi="仿宋" w:cs="仿宋" w:hint="eastAsia"/>
            <w:lang w:eastAsia="zh-CN"/>
          </w:rPr>
          <w:t>七、亚硝酸盐项目计划安排</w:t>
        </w:r>
        <w:r>
          <w:tab/>
        </w:r>
        <w:r>
          <w:fldChar w:fldCharType="begin"/>
        </w:r>
        <w:r>
          <w:instrText xml:space="preserve"> PAGEREF _Toc12604 \h </w:instrText>
        </w:r>
        <w:r>
          <w:fldChar w:fldCharType="separate"/>
        </w:r>
        <w:r>
          <w:t>24</w:t>
        </w:r>
        <w:r>
          <w:fldChar w:fldCharType="end"/>
        </w:r>
      </w:hyperlink>
    </w:p>
    <w:p>
      <w:pPr>
        <w:pStyle w:val="TOC2"/>
        <w:tabs>
          <w:tab w:val="right" w:leader="dot" w:pos="8306"/>
        </w:tabs>
      </w:pPr>
      <w:hyperlink w:anchor="_Toc29730" w:history="1">
        <w:r>
          <w:rPr>
            <w:rFonts w:ascii="仿宋" w:eastAsia="仿宋" w:hAnsi="仿宋" w:cs="仿宋" w:hint="eastAsia"/>
            <w:lang w:eastAsia="zh-CN"/>
          </w:rPr>
          <w:t>(一)、建设周期</w:t>
        </w:r>
        <w:r>
          <w:tab/>
        </w:r>
        <w:r>
          <w:fldChar w:fldCharType="begin"/>
        </w:r>
        <w:r>
          <w:instrText xml:space="preserve"> PAGEREF _Toc29730 \h </w:instrText>
        </w:r>
        <w:r>
          <w:fldChar w:fldCharType="separate"/>
        </w:r>
        <w:r>
          <w:t>24</w:t>
        </w:r>
        <w:r>
          <w:fldChar w:fldCharType="end"/>
        </w:r>
      </w:hyperlink>
    </w:p>
    <w:p>
      <w:pPr>
        <w:pStyle w:val="TOC2"/>
        <w:tabs>
          <w:tab w:val="right" w:leader="dot" w:pos="8306"/>
        </w:tabs>
      </w:pPr>
      <w:hyperlink w:anchor="_Toc26783" w:history="1">
        <w:r>
          <w:rPr>
            <w:rFonts w:ascii="仿宋" w:eastAsia="仿宋" w:hAnsi="仿宋" w:cs="仿宋" w:hint="eastAsia"/>
            <w:lang w:eastAsia="zh-CN"/>
          </w:rPr>
          <w:t>(二)、建设进度</w:t>
        </w:r>
        <w:r>
          <w:tab/>
        </w:r>
        <w:r>
          <w:fldChar w:fldCharType="begin"/>
        </w:r>
        <w:r>
          <w:instrText xml:space="preserve"> PAGEREF _Toc26783 \h </w:instrText>
        </w:r>
        <w:r>
          <w:fldChar w:fldCharType="separate"/>
        </w:r>
        <w:r>
          <w:t>25</w:t>
        </w:r>
        <w:r>
          <w:fldChar w:fldCharType="end"/>
        </w:r>
      </w:hyperlink>
    </w:p>
    <w:p>
      <w:pPr>
        <w:pStyle w:val="TOC2"/>
        <w:tabs>
          <w:tab w:val="right" w:leader="dot" w:pos="8306"/>
        </w:tabs>
      </w:pPr>
      <w:hyperlink w:anchor="_Toc18378" w:history="1">
        <w:r>
          <w:rPr>
            <w:rFonts w:ascii="仿宋" w:eastAsia="仿宋" w:hAnsi="仿宋" w:cs="仿宋" w:hint="eastAsia"/>
            <w:lang w:eastAsia="zh-CN"/>
          </w:rPr>
          <w:t>(三)、进度安排注意事项</w:t>
        </w:r>
        <w:r>
          <w:tab/>
        </w:r>
        <w:r>
          <w:fldChar w:fldCharType="begin"/>
        </w:r>
        <w:r>
          <w:instrText xml:space="preserve"> PAGEREF _Toc18378 \h </w:instrText>
        </w:r>
        <w:r>
          <w:fldChar w:fldCharType="separate"/>
        </w:r>
        <w:r>
          <w:t>26</w:t>
        </w:r>
        <w:r>
          <w:fldChar w:fldCharType="end"/>
        </w:r>
      </w:hyperlink>
    </w:p>
    <w:p>
      <w:pPr>
        <w:pStyle w:val="TOC2"/>
        <w:tabs>
          <w:tab w:val="right" w:leader="dot" w:pos="8306"/>
        </w:tabs>
      </w:pPr>
      <w:hyperlink w:anchor="_Toc22484" w:history="1">
        <w:r>
          <w:rPr>
            <w:rFonts w:ascii="仿宋" w:eastAsia="仿宋" w:hAnsi="仿宋" w:cs="仿宋" w:hint="eastAsia"/>
            <w:lang w:eastAsia="zh-CN"/>
          </w:rPr>
          <w:t>(四)、人力资源配置</w:t>
        </w:r>
        <w:r>
          <w:tab/>
        </w:r>
        <w:r>
          <w:fldChar w:fldCharType="begin"/>
        </w:r>
        <w:r>
          <w:instrText xml:space="preserve"> PAGEREF _Toc22484 \h </w:instrText>
        </w:r>
        <w:r>
          <w:fldChar w:fldCharType="separate"/>
        </w:r>
        <w:r>
          <w:t>28</w:t>
        </w:r>
        <w:r>
          <w:fldChar w:fldCharType="end"/>
        </w:r>
      </w:hyperlink>
    </w:p>
    <w:p>
      <w:pPr>
        <w:pStyle w:val="TOC1"/>
        <w:tabs>
          <w:tab w:val="right" w:leader="dot" w:pos="8306"/>
        </w:tabs>
      </w:pPr>
      <w:hyperlink w:anchor="_Toc13513" w:history="1">
        <w:r>
          <w:rPr>
            <w:rFonts w:ascii="仿宋" w:eastAsia="仿宋" w:hAnsi="仿宋" w:cs="仿宋" w:hint="eastAsia"/>
            <w:lang w:eastAsia="zh-CN"/>
          </w:rPr>
          <w:t>八、亚硝酸盐项目环境影响分析</w:t>
        </w:r>
        <w:r>
          <w:tab/>
        </w:r>
        <w:r>
          <w:fldChar w:fldCharType="begin"/>
        </w:r>
        <w:r>
          <w:instrText xml:space="preserve"> PAGEREF _Toc13513 \h </w:instrText>
        </w:r>
        <w:r>
          <w:fldChar w:fldCharType="separate"/>
        </w:r>
        <w:r>
          <w:t>28</w:t>
        </w:r>
        <w:r>
          <w:fldChar w:fldCharType="end"/>
        </w:r>
      </w:hyperlink>
    </w:p>
    <w:p>
      <w:pPr>
        <w:pStyle w:val="TOC2"/>
        <w:tabs>
          <w:tab w:val="right" w:leader="dot" w:pos="8306"/>
        </w:tabs>
      </w:pPr>
      <w:hyperlink w:anchor="_Toc30112" w:history="1">
        <w:r>
          <w:rPr>
            <w:rFonts w:ascii="仿宋" w:eastAsia="仿宋" w:hAnsi="仿宋" w:cs="仿宋" w:hint="eastAsia"/>
            <w:lang w:eastAsia="zh-CN"/>
          </w:rPr>
          <w:t>(一)、建设区域环境质量现状</w:t>
        </w:r>
        <w:r>
          <w:tab/>
        </w:r>
        <w:r>
          <w:fldChar w:fldCharType="begin"/>
        </w:r>
        <w:r>
          <w:instrText xml:space="preserve"> PAGEREF _Toc30112 \h </w:instrText>
        </w:r>
        <w:r>
          <w:fldChar w:fldCharType="separate"/>
        </w:r>
        <w:r>
          <w:t>28</w:t>
        </w:r>
        <w:r>
          <w:fldChar w:fldCharType="end"/>
        </w:r>
      </w:hyperlink>
    </w:p>
    <w:p>
      <w:pPr>
        <w:pStyle w:val="TOC2"/>
        <w:tabs>
          <w:tab w:val="right" w:leader="dot" w:pos="8306"/>
        </w:tabs>
      </w:pPr>
      <w:hyperlink w:anchor="_Toc28455" w:history="1">
        <w:r>
          <w:rPr>
            <w:rFonts w:ascii="仿宋" w:eastAsia="仿宋" w:hAnsi="仿宋" w:cs="仿宋" w:hint="eastAsia"/>
            <w:lang w:eastAsia="zh-CN"/>
          </w:rPr>
          <w:t>(二)、建设期环境保护</w:t>
        </w:r>
        <w:r>
          <w:tab/>
        </w:r>
        <w:r>
          <w:fldChar w:fldCharType="begin"/>
        </w:r>
        <w:r>
          <w:instrText xml:space="preserve"> PAGEREF _Toc28455 \h </w:instrText>
        </w:r>
        <w:r>
          <w:fldChar w:fldCharType="separate"/>
        </w:r>
        <w:r>
          <w:t>30</w:t>
        </w:r>
        <w:r>
          <w:fldChar w:fldCharType="end"/>
        </w:r>
      </w:hyperlink>
    </w:p>
    <w:p>
      <w:pPr>
        <w:pStyle w:val="TOC2"/>
        <w:tabs>
          <w:tab w:val="right" w:leader="dot" w:pos="8306"/>
        </w:tabs>
      </w:pPr>
      <w:hyperlink w:anchor="_Toc17632" w:history="1">
        <w:r>
          <w:rPr>
            <w:rFonts w:ascii="仿宋" w:eastAsia="仿宋" w:hAnsi="仿宋" w:cs="仿宋" w:hint="eastAsia"/>
            <w:lang w:eastAsia="zh-CN"/>
          </w:rPr>
          <w:t>(三)、运营期环境保护</w:t>
        </w:r>
        <w:r>
          <w:tab/>
        </w:r>
        <w:r>
          <w:fldChar w:fldCharType="begin"/>
        </w:r>
        <w:r>
          <w:instrText xml:space="preserve"> PAGEREF _Toc17632 \h </w:instrText>
        </w:r>
        <w:r>
          <w:fldChar w:fldCharType="separate"/>
        </w:r>
        <w:r>
          <w:t>31</w:t>
        </w:r>
        <w:r>
          <w:fldChar w:fldCharType="end"/>
        </w:r>
      </w:hyperlink>
    </w:p>
    <w:p>
      <w:pPr>
        <w:pStyle w:val="TOC2"/>
        <w:tabs>
          <w:tab w:val="right" w:leader="dot" w:pos="8306"/>
        </w:tabs>
      </w:pPr>
      <w:hyperlink w:anchor="_Toc22904" w:history="1">
        <w:r>
          <w:rPr>
            <w:rFonts w:ascii="仿宋" w:eastAsia="仿宋" w:hAnsi="仿宋" w:cs="仿宋" w:hint="eastAsia"/>
            <w:lang w:eastAsia="zh-CN"/>
          </w:rPr>
          <w:t>(四)、亚硝酸盐项目建设对区域经济的影响</w:t>
        </w:r>
        <w:r>
          <w:tab/>
        </w:r>
        <w:r>
          <w:fldChar w:fldCharType="begin"/>
        </w:r>
        <w:r>
          <w:instrText xml:space="preserve"> PAGEREF _Toc22904 \h </w:instrText>
        </w:r>
        <w:r>
          <w:fldChar w:fldCharType="separate"/>
        </w:r>
        <w:r>
          <w:t>33</w:t>
        </w:r>
        <w:r>
          <w:fldChar w:fldCharType="end"/>
        </w:r>
      </w:hyperlink>
    </w:p>
    <w:p>
      <w:pPr>
        <w:pStyle w:val="TOC2"/>
        <w:tabs>
          <w:tab w:val="right" w:leader="dot" w:pos="8306"/>
        </w:tabs>
      </w:pPr>
      <w:hyperlink w:anchor="_Toc1115" w:history="1">
        <w:r>
          <w:rPr>
            <w:rFonts w:ascii="仿宋" w:eastAsia="仿宋" w:hAnsi="仿宋" w:cs="仿宋" w:hint="eastAsia"/>
            <w:lang w:eastAsia="zh-CN"/>
          </w:rPr>
          <w:t>(五)、废弃物处理</w:t>
        </w:r>
        <w:r>
          <w:tab/>
        </w:r>
        <w:r>
          <w:fldChar w:fldCharType="begin"/>
        </w:r>
        <w:r>
          <w:instrText xml:space="preserve"> PAGEREF _Toc1115 \h </w:instrText>
        </w:r>
        <w:r>
          <w:fldChar w:fldCharType="separate"/>
        </w:r>
        <w:r>
          <w:t>34</w:t>
        </w:r>
        <w:r>
          <w:fldChar w:fldCharType="end"/>
        </w:r>
      </w:hyperlink>
    </w:p>
    <w:p>
      <w:pPr>
        <w:pStyle w:val="TOC2"/>
        <w:tabs>
          <w:tab w:val="right" w:leader="dot" w:pos="8306"/>
        </w:tabs>
      </w:pPr>
      <w:hyperlink w:anchor="_Toc3040" w:history="1">
        <w:r>
          <w:rPr>
            <w:rFonts w:ascii="仿宋" w:eastAsia="仿宋" w:hAnsi="仿宋" w:cs="仿宋" w:hint="eastAsia"/>
            <w:lang w:eastAsia="zh-CN"/>
          </w:rPr>
          <w:t>(六)、特殊环境影响分析</w:t>
        </w:r>
        <w:r>
          <w:tab/>
        </w:r>
        <w:r>
          <w:fldChar w:fldCharType="begin"/>
        </w:r>
        <w:r>
          <w:instrText xml:space="preserve"> PAGEREF _Toc3040 \h </w:instrText>
        </w:r>
        <w:r>
          <w:fldChar w:fldCharType="separate"/>
        </w:r>
        <w:r>
          <w:t>36</w:t>
        </w:r>
        <w:r>
          <w:fldChar w:fldCharType="end"/>
        </w:r>
      </w:hyperlink>
    </w:p>
    <w:p>
      <w:pPr>
        <w:pStyle w:val="TOC2"/>
        <w:tabs>
          <w:tab w:val="right" w:leader="dot" w:pos="8306"/>
        </w:tabs>
      </w:pPr>
      <w:hyperlink w:anchor="_Toc22067" w:history="1">
        <w:r>
          <w:rPr>
            <w:rFonts w:ascii="仿宋" w:eastAsia="仿宋" w:hAnsi="仿宋" w:cs="仿宋" w:hint="eastAsia"/>
            <w:lang w:eastAsia="zh-CN"/>
          </w:rPr>
          <w:t>(七)、清洁生产</w:t>
        </w:r>
        <w:r>
          <w:tab/>
        </w:r>
        <w:r>
          <w:fldChar w:fldCharType="begin"/>
        </w:r>
        <w:r>
          <w:instrText xml:space="preserve"> PAGEREF _Toc22067 \h </w:instrText>
        </w:r>
        <w:r>
          <w:fldChar w:fldCharType="separate"/>
        </w:r>
        <w:r>
          <w:t>37</w:t>
        </w:r>
        <w:r>
          <w:fldChar w:fldCharType="end"/>
        </w:r>
      </w:hyperlink>
    </w:p>
    <w:p>
      <w:pPr>
        <w:pStyle w:val="TOC2"/>
        <w:tabs>
          <w:tab w:val="right" w:leader="dot" w:pos="8306"/>
        </w:tabs>
      </w:pPr>
      <w:hyperlink w:anchor="_Toc10309" w:history="1">
        <w:r>
          <w:rPr>
            <w:rFonts w:ascii="仿宋" w:eastAsia="仿宋" w:hAnsi="仿宋" w:cs="仿宋" w:hint="eastAsia"/>
            <w:lang w:eastAsia="zh-CN"/>
          </w:rPr>
          <w:t>(八)、环境保护综合评价</w:t>
        </w:r>
        <w:r>
          <w:tab/>
        </w:r>
        <w:r>
          <w:fldChar w:fldCharType="begin"/>
        </w:r>
        <w:r>
          <w:instrText xml:space="preserve"> PAGEREF _Toc10309 \h </w:instrText>
        </w:r>
        <w:r>
          <w:fldChar w:fldCharType="separate"/>
        </w:r>
        <w:r>
          <w:t>38</w:t>
        </w:r>
        <w:r>
          <w:fldChar w:fldCharType="end"/>
        </w:r>
      </w:hyperlink>
    </w:p>
    <w:p>
      <w:pPr>
        <w:pStyle w:val="TOC1"/>
        <w:tabs>
          <w:tab w:val="right" w:leader="dot" w:pos="8306"/>
        </w:tabs>
      </w:pPr>
      <w:hyperlink w:anchor="_Toc25562" w:history="1">
        <w:r>
          <w:rPr>
            <w:rFonts w:ascii="仿宋" w:eastAsia="仿宋" w:hAnsi="仿宋" w:cs="仿宋" w:hint="eastAsia"/>
            <w:lang w:eastAsia="zh-CN"/>
          </w:rPr>
          <w:t>九、亚硝酸盐项目创新与研发</w:t>
        </w:r>
        <w:r>
          <w:tab/>
        </w:r>
        <w:r>
          <w:fldChar w:fldCharType="begin"/>
        </w:r>
        <w:r>
          <w:instrText xml:space="preserve"> PAGEREF _Toc25562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08" w:history="1">
        <w:r>
          <w:rPr>
            <w:rFonts w:ascii="仿宋" w:eastAsia="仿宋" w:hAnsi="仿宋" w:cs="仿宋" w:hint="eastAsia"/>
            <w:lang w:eastAsia="zh-CN"/>
          </w:rPr>
          <w:t>(一)、创新策略与方向</w:t>
        </w:r>
        <w:r>
          <w:tab/>
        </w:r>
        <w:r>
          <w:fldChar w:fldCharType="begin"/>
        </w:r>
        <w:r>
          <w:instrText xml:space="preserve"> PAGEREF _Toc3308 \h </w:instrText>
        </w:r>
        <w:r>
          <w:fldChar w:fldCharType="separate"/>
        </w:r>
        <w:r>
          <w:t>39</w:t>
        </w:r>
        <w:r>
          <w:fldChar w:fldCharType="end"/>
        </w:r>
      </w:hyperlink>
    </w:p>
    <w:p>
      <w:pPr>
        <w:pStyle w:val="TOC2"/>
        <w:tabs>
          <w:tab w:val="right" w:leader="dot" w:pos="8306"/>
        </w:tabs>
      </w:pPr>
      <w:hyperlink w:anchor="_Toc27316" w:history="1">
        <w:r>
          <w:rPr>
            <w:rFonts w:ascii="仿宋" w:eastAsia="仿宋" w:hAnsi="仿宋" w:cs="仿宋" w:hint="eastAsia"/>
            <w:lang w:eastAsia="zh-CN"/>
          </w:rPr>
          <w:t>(二)、研发规划与投入</w:t>
        </w:r>
        <w:r>
          <w:tab/>
        </w:r>
        <w:r>
          <w:fldChar w:fldCharType="begin"/>
        </w:r>
        <w:r>
          <w:instrText xml:space="preserve"> PAGEREF _Toc27316 \h </w:instrText>
        </w:r>
        <w:r>
          <w:fldChar w:fldCharType="separate"/>
        </w:r>
        <w:r>
          <w:t>40</w:t>
        </w:r>
        <w:r>
          <w:fldChar w:fldCharType="end"/>
        </w:r>
      </w:hyperlink>
    </w:p>
    <w:p>
      <w:pPr>
        <w:pStyle w:val="TOC1"/>
        <w:tabs>
          <w:tab w:val="right" w:leader="dot" w:pos="8306"/>
        </w:tabs>
      </w:pPr>
      <w:hyperlink w:anchor="_Toc16657" w:history="1">
        <w:r>
          <w:rPr>
            <w:rFonts w:ascii="仿宋" w:eastAsia="仿宋" w:hAnsi="仿宋" w:cs="仿宋" w:hint="eastAsia"/>
            <w:lang w:eastAsia="zh-CN"/>
          </w:rPr>
          <w:t>十、亚硝酸盐项目人力资源管理</w:t>
        </w:r>
        <w:r>
          <w:tab/>
        </w:r>
        <w:r>
          <w:fldChar w:fldCharType="begin"/>
        </w:r>
        <w:r>
          <w:instrText xml:space="preserve"> PAGEREF _Toc16657 \h </w:instrText>
        </w:r>
        <w:r>
          <w:fldChar w:fldCharType="separate"/>
        </w:r>
        <w:r>
          <w:t>42</w:t>
        </w:r>
        <w:r>
          <w:fldChar w:fldCharType="end"/>
        </w:r>
      </w:hyperlink>
    </w:p>
    <w:p>
      <w:pPr>
        <w:pStyle w:val="TOC2"/>
        <w:tabs>
          <w:tab w:val="right" w:leader="dot" w:pos="8306"/>
        </w:tabs>
      </w:pPr>
      <w:hyperlink w:anchor="_Toc16081" w:history="1">
        <w:r>
          <w:rPr>
            <w:rFonts w:ascii="仿宋" w:eastAsia="仿宋" w:hAnsi="仿宋" w:cs="仿宋" w:hint="eastAsia"/>
            <w:lang w:eastAsia="zh-CN"/>
          </w:rPr>
          <w:t>(一)、建立健全的预算管理制度</w:t>
        </w:r>
        <w:r>
          <w:tab/>
        </w:r>
        <w:r>
          <w:fldChar w:fldCharType="begin"/>
        </w:r>
        <w:r>
          <w:instrText xml:space="preserve"> PAGEREF _Toc16081 \h </w:instrText>
        </w:r>
        <w:r>
          <w:fldChar w:fldCharType="separate"/>
        </w:r>
        <w:r>
          <w:t>42</w:t>
        </w:r>
        <w:r>
          <w:fldChar w:fldCharType="end"/>
        </w:r>
      </w:hyperlink>
    </w:p>
    <w:p>
      <w:pPr>
        <w:pStyle w:val="TOC2"/>
        <w:tabs>
          <w:tab w:val="right" w:leader="dot" w:pos="8306"/>
        </w:tabs>
      </w:pPr>
      <w:hyperlink w:anchor="_Toc4926" w:history="1">
        <w:r>
          <w:rPr>
            <w:rFonts w:ascii="仿宋" w:eastAsia="仿宋" w:hAnsi="仿宋" w:cs="仿宋" w:hint="eastAsia"/>
            <w:lang w:eastAsia="zh-CN"/>
          </w:rPr>
          <w:t>(二)、加强资金流动监控</w:t>
        </w:r>
        <w:r>
          <w:tab/>
        </w:r>
        <w:r>
          <w:fldChar w:fldCharType="begin"/>
        </w:r>
        <w:r>
          <w:instrText xml:space="preserve"> PAGEREF _Toc4926 \h </w:instrText>
        </w:r>
        <w:r>
          <w:fldChar w:fldCharType="separate"/>
        </w:r>
        <w:r>
          <w:t>44</w:t>
        </w:r>
        <w:r>
          <w:fldChar w:fldCharType="end"/>
        </w:r>
      </w:hyperlink>
    </w:p>
    <w:p>
      <w:pPr>
        <w:pStyle w:val="TOC2"/>
        <w:tabs>
          <w:tab w:val="right" w:leader="dot" w:pos="8306"/>
        </w:tabs>
      </w:pPr>
      <w:hyperlink w:anchor="_Toc31839" w:history="1">
        <w:r>
          <w:rPr>
            <w:rFonts w:ascii="仿宋" w:eastAsia="仿宋" w:hAnsi="仿宋" w:cs="仿宋" w:hint="eastAsia"/>
            <w:lang w:eastAsia="zh-CN"/>
          </w:rPr>
          <w:t>(三)、制定完善的风险控制机制</w:t>
        </w:r>
        <w:r>
          <w:tab/>
        </w:r>
        <w:r>
          <w:fldChar w:fldCharType="begin"/>
        </w:r>
        <w:r>
          <w:instrText xml:space="preserve"> PAGEREF _Toc31839 \h </w:instrText>
        </w:r>
        <w:r>
          <w:fldChar w:fldCharType="separate"/>
        </w:r>
        <w:r>
          <w:t>45</w:t>
        </w:r>
        <w:r>
          <w:fldChar w:fldCharType="end"/>
        </w:r>
      </w:hyperlink>
    </w:p>
    <w:p>
      <w:pPr>
        <w:pStyle w:val="TOC2"/>
        <w:tabs>
          <w:tab w:val="right" w:leader="dot" w:pos="8306"/>
        </w:tabs>
      </w:pPr>
      <w:hyperlink w:anchor="_Toc24434" w:history="1">
        <w:r>
          <w:rPr>
            <w:rFonts w:ascii="仿宋" w:eastAsia="仿宋" w:hAnsi="仿宋" w:cs="仿宋" w:hint="eastAsia"/>
            <w:lang w:eastAsia="zh-CN"/>
          </w:rPr>
          <w:t>(四)、优化成本管理</w:t>
        </w:r>
        <w:r>
          <w:tab/>
        </w:r>
        <w:r>
          <w:fldChar w:fldCharType="begin"/>
        </w:r>
        <w:r>
          <w:instrText xml:space="preserve"> PAGEREF _Toc24434 \h </w:instrText>
        </w:r>
        <w:r>
          <w:fldChar w:fldCharType="separate"/>
        </w:r>
        <w:r>
          <w:t>46</w:t>
        </w:r>
        <w:r>
          <w:fldChar w:fldCharType="end"/>
        </w:r>
      </w:hyperlink>
    </w:p>
    <w:p>
      <w:pPr>
        <w:pStyle w:val="TOC1"/>
        <w:tabs>
          <w:tab w:val="right" w:leader="dot" w:pos="8306"/>
        </w:tabs>
      </w:pPr>
      <w:hyperlink w:anchor="_Toc9670" w:history="1">
        <w:r>
          <w:rPr>
            <w:rFonts w:ascii="仿宋" w:eastAsia="仿宋" w:hAnsi="仿宋" w:cs="仿宋" w:hint="eastAsia"/>
            <w:lang w:eastAsia="zh-CN"/>
          </w:rPr>
          <w:t>十一、亚硝酸盐项目风险管理</w:t>
        </w:r>
        <w:r>
          <w:tab/>
        </w:r>
        <w:r>
          <w:fldChar w:fldCharType="begin"/>
        </w:r>
        <w:r>
          <w:instrText xml:space="preserve"> PAGEREF _Toc9670 \h </w:instrText>
        </w:r>
        <w:r>
          <w:fldChar w:fldCharType="separate"/>
        </w:r>
        <w:r>
          <w:t>48</w:t>
        </w:r>
        <w:r>
          <w:fldChar w:fldCharType="end"/>
        </w:r>
      </w:hyperlink>
    </w:p>
    <w:p>
      <w:pPr>
        <w:pStyle w:val="TOC2"/>
        <w:tabs>
          <w:tab w:val="right" w:leader="dot" w:pos="8306"/>
        </w:tabs>
      </w:pPr>
      <w:hyperlink w:anchor="_Toc25425" w:history="1">
        <w:r>
          <w:rPr>
            <w:rFonts w:ascii="仿宋" w:eastAsia="仿宋" w:hAnsi="仿宋" w:cs="仿宋" w:hint="eastAsia"/>
            <w:lang w:eastAsia="zh-CN"/>
          </w:rPr>
          <w:t>(一)、风险识别与评估</w:t>
        </w:r>
        <w:r>
          <w:tab/>
        </w:r>
        <w:r>
          <w:fldChar w:fldCharType="begin"/>
        </w:r>
        <w:r>
          <w:instrText xml:space="preserve"> PAGEREF _Toc25425 \h </w:instrText>
        </w:r>
        <w:r>
          <w:fldChar w:fldCharType="separate"/>
        </w:r>
        <w:r>
          <w:t>48</w:t>
        </w:r>
        <w:r>
          <w:fldChar w:fldCharType="end"/>
        </w:r>
      </w:hyperlink>
    </w:p>
    <w:p>
      <w:pPr>
        <w:pStyle w:val="TOC2"/>
        <w:tabs>
          <w:tab w:val="right" w:leader="dot" w:pos="8306"/>
        </w:tabs>
      </w:pPr>
      <w:hyperlink w:anchor="_Toc7052" w:history="1">
        <w:r>
          <w:rPr>
            <w:rFonts w:ascii="仿宋" w:eastAsia="仿宋" w:hAnsi="仿宋" w:cs="仿宋" w:hint="eastAsia"/>
            <w:lang w:eastAsia="zh-CN"/>
          </w:rPr>
          <w:t>(二)、风险应对策略</w:t>
        </w:r>
        <w:r>
          <w:tab/>
        </w:r>
        <w:r>
          <w:fldChar w:fldCharType="begin"/>
        </w:r>
        <w:r>
          <w:instrText xml:space="preserve"> PAGEREF _Toc7052 \h </w:instrText>
        </w:r>
        <w:r>
          <w:fldChar w:fldCharType="separate"/>
        </w:r>
        <w:r>
          <w:t>49</w:t>
        </w:r>
        <w:r>
          <w:fldChar w:fldCharType="end"/>
        </w:r>
      </w:hyperlink>
    </w:p>
    <w:p>
      <w:pPr>
        <w:pStyle w:val="TOC2"/>
        <w:tabs>
          <w:tab w:val="right" w:leader="dot" w:pos="8306"/>
        </w:tabs>
      </w:pPr>
      <w:hyperlink w:anchor="_Toc30961" w:history="1">
        <w:r>
          <w:rPr>
            <w:rFonts w:ascii="仿宋" w:eastAsia="仿宋" w:hAnsi="仿宋" w:cs="仿宋" w:hint="eastAsia"/>
            <w:lang w:eastAsia="zh-CN"/>
          </w:rPr>
          <w:t>(三)、风险监控与控制</w:t>
        </w:r>
        <w:r>
          <w:tab/>
        </w:r>
        <w:r>
          <w:fldChar w:fldCharType="begin"/>
        </w:r>
        <w:r>
          <w:instrText xml:space="preserve"> PAGEREF _Toc30961 \h </w:instrText>
        </w:r>
        <w:r>
          <w:fldChar w:fldCharType="separate"/>
        </w:r>
        <w:r>
          <w:t>51</w:t>
        </w:r>
        <w:r>
          <w:fldChar w:fldCharType="end"/>
        </w:r>
      </w:hyperlink>
    </w:p>
    <w:p>
      <w:pPr>
        <w:pStyle w:val="TOC1"/>
        <w:tabs>
          <w:tab w:val="right" w:leader="dot" w:pos="8306"/>
        </w:tabs>
      </w:pPr>
      <w:hyperlink w:anchor="_Toc1140" w:history="1">
        <w:r>
          <w:rPr>
            <w:rFonts w:ascii="仿宋" w:eastAsia="仿宋" w:hAnsi="仿宋" w:cs="仿宋" w:hint="eastAsia"/>
            <w:lang w:eastAsia="zh-CN"/>
          </w:rPr>
          <w:t>十二、亚硝酸盐项目技术管理</w:t>
        </w:r>
        <w:r>
          <w:tab/>
        </w:r>
        <w:r>
          <w:fldChar w:fldCharType="begin"/>
        </w:r>
        <w:r>
          <w:instrText xml:space="preserve"> PAGEREF _Toc1140 \h </w:instrText>
        </w:r>
        <w:r>
          <w:fldChar w:fldCharType="separate"/>
        </w:r>
        <w:r>
          <w:t>52</w:t>
        </w:r>
        <w:r>
          <w:fldChar w:fldCharType="end"/>
        </w:r>
      </w:hyperlink>
    </w:p>
    <w:p>
      <w:pPr>
        <w:pStyle w:val="TOC2"/>
        <w:tabs>
          <w:tab w:val="right" w:leader="dot" w:pos="8306"/>
        </w:tabs>
      </w:pPr>
      <w:hyperlink w:anchor="_Toc5381" w:history="1">
        <w:r>
          <w:rPr>
            <w:rFonts w:ascii="仿宋" w:eastAsia="仿宋" w:hAnsi="仿宋" w:cs="仿宋" w:hint="eastAsia"/>
            <w:lang w:eastAsia="zh-CN"/>
          </w:rPr>
          <w:t>(一)、技术方案选用方向</w:t>
        </w:r>
        <w:r>
          <w:tab/>
        </w:r>
        <w:r>
          <w:fldChar w:fldCharType="begin"/>
        </w:r>
        <w:r>
          <w:instrText xml:space="preserve"> PAGEREF _Toc5381 \h </w:instrText>
        </w:r>
        <w:r>
          <w:fldChar w:fldCharType="separate"/>
        </w:r>
        <w:r>
          <w:t>52</w:t>
        </w:r>
        <w:r>
          <w:fldChar w:fldCharType="end"/>
        </w:r>
      </w:hyperlink>
    </w:p>
    <w:p>
      <w:pPr>
        <w:pStyle w:val="TOC2"/>
        <w:tabs>
          <w:tab w:val="right" w:leader="dot" w:pos="8306"/>
        </w:tabs>
      </w:pPr>
      <w:hyperlink w:anchor="_Toc12148" w:history="1">
        <w:r>
          <w:rPr>
            <w:rFonts w:ascii="仿宋" w:eastAsia="仿宋" w:hAnsi="仿宋" w:cs="仿宋" w:hint="eastAsia"/>
            <w:lang w:eastAsia="zh-CN"/>
          </w:rPr>
          <w:t>(二)、工艺技术方案选用原则</w:t>
        </w:r>
        <w:r>
          <w:tab/>
        </w:r>
        <w:r>
          <w:fldChar w:fldCharType="begin"/>
        </w:r>
        <w:r>
          <w:instrText xml:space="preserve"> PAGEREF _Toc12148 \h </w:instrText>
        </w:r>
        <w:r>
          <w:fldChar w:fldCharType="separate"/>
        </w:r>
        <w:r>
          <w:t>53</w:t>
        </w:r>
        <w:r>
          <w:fldChar w:fldCharType="end"/>
        </w:r>
      </w:hyperlink>
    </w:p>
    <w:p>
      <w:pPr>
        <w:pStyle w:val="TOC2"/>
        <w:tabs>
          <w:tab w:val="right" w:leader="dot" w:pos="8306"/>
        </w:tabs>
      </w:pPr>
      <w:hyperlink w:anchor="_Toc2934" w:history="1">
        <w:r>
          <w:rPr>
            <w:rFonts w:ascii="仿宋" w:eastAsia="仿宋" w:hAnsi="仿宋" w:cs="仿宋" w:hint="eastAsia"/>
            <w:lang w:eastAsia="zh-CN"/>
          </w:rPr>
          <w:t>(三)、工艺技术方案要求</w:t>
        </w:r>
        <w:r>
          <w:tab/>
        </w:r>
        <w:r>
          <w:fldChar w:fldCharType="begin"/>
        </w:r>
        <w:r>
          <w:instrText xml:space="preserve"> PAGEREF _Toc2934 \h </w:instrText>
        </w:r>
        <w:r>
          <w:fldChar w:fldCharType="separate"/>
        </w:r>
        <w:r>
          <w:t>55</w:t>
        </w:r>
        <w:r>
          <w:fldChar w:fldCharType="end"/>
        </w:r>
      </w:hyperlink>
    </w:p>
    <w:p>
      <w:pPr>
        <w:pStyle w:val="TOC1"/>
        <w:tabs>
          <w:tab w:val="right" w:leader="dot" w:pos="8306"/>
        </w:tabs>
      </w:pPr>
      <w:hyperlink w:anchor="_Toc1650" w:history="1">
        <w:r>
          <w:rPr>
            <w:rFonts w:ascii="仿宋" w:eastAsia="仿宋" w:hAnsi="仿宋" w:cs="仿宋" w:hint="eastAsia"/>
            <w:lang w:eastAsia="zh-CN"/>
          </w:rPr>
          <w:t>十三、亚硝酸盐项目变更管理</w:t>
        </w:r>
        <w:r>
          <w:tab/>
        </w:r>
        <w:r>
          <w:fldChar w:fldCharType="begin"/>
        </w:r>
        <w:r>
          <w:instrText xml:space="preserve"> PAGEREF _Toc1650 \h </w:instrText>
        </w:r>
        <w:r>
          <w:fldChar w:fldCharType="separate"/>
        </w:r>
        <w:r>
          <w:t>58</w:t>
        </w:r>
        <w:r>
          <w:fldChar w:fldCharType="end"/>
        </w:r>
      </w:hyperlink>
    </w:p>
    <w:p>
      <w:pPr>
        <w:pStyle w:val="TOC2"/>
        <w:tabs>
          <w:tab w:val="right" w:leader="dot" w:pos="8306"/>
        </w:tabs>
      </w:pPr>
      <w:hyperlink w:anchor="_Toc30121" w:history="1">
        <w:r>
          <w:rPr>
            <w:rFonts w:ascii="仿宋" w:eastAsia="仿宋" w:hAnsi="仿宋" w:cs="仿宋" w:hint="eastAsia"/>
            <w:lang w:eastAsia="zh-CN"/>
          </w:rPr>
          <w:t>(一)、变更申请与评估</w:t>
        </w:r>
        <w:r>
          <w:tab/>
        </w:r>
        <w:r>
          <w:fldChar w:fldCharType="begin"/>
        </w:r>
        <w:r>
          <w:instrText xml:space="preserve"> PAGEREF _Toc30121 \h </w:instrText>
        </w:r>
        <w:r>
          <w:fldChar w:fldCharType="separate"/>
        </w:r>
        <w:r>
          <w:t>58</w:t>
        </w:r>
        <w:r>
          <w:fldChar w:fldCharType="end"/>
        </w:r>
      </w:hyperlink>
    </w:p>
    <w:p>
      <w:pPr>
        <w:pStyle w:val="TOC2"/>
        <w:tabs>
          <w:tab w:val="right" w:leader="dot" w:pos="8306"/>
        </w:tabs>
      </w:pPr>
      <w:hyperlink w:anchor="_Toc8177" w:history="1">
        <w:r>
          <w:rPr>
            <w:rFonts w:ascii="仿宋" w:eastAsia="仿宋" w:hAnsi="仿宋" w:cs="仿宋" w:hint="eastAsia"/>
            <w:lang w:eastAsia="zh-CN"/>
          </w:rPr>
          <w:t>(二)、变更实施与控制</w:t>
        </w:r>
        <w:r>
          <w:tab/>
        </w:r>
        <w:r>
          <w:fldChar w:fldCharType="begin"/>
        </w:r>
        <w:r>
          <w:instrText xml:space="preserve"> PAGEREF _Toc8177 \h </w:instrText>
        </w:r>
        <w:r>
          <w:fldChar w:fldCharType="separate"/>
        </w:r>
        <w:r>
          <w:t>58</w:t>
        </w:r>
        <w:r>
          <w:fldChar w:fldCharType="end"/>
        </w:r>
      </w:hyperlink>
    </w:p>
    <w:p>
      <w:pPr>
        <w:pStyle w:val="TOC1"/>
        <w:tabs>
          <w:tab w:val="right" w:leader="dot" w:pos="8306"/>
        </w:tabs>
      </w:pPr>
      <w:hyperlink w:anchor="_Toc12288" w:history="1">
        <w:r>
          <w:rPr>
            <w:rFonts w:ascii="仿宋" w:eastAsia="仿宋" w:hAnsi="仿宋" w:cs="仿宋" w:hint="eastAsia"/>
            <w:lang w:eastAsia="zh-CN"/>
          </w:rPr>
          <w:t>十四、亚硝酸盐项目治理与监督</w:t>
        </w:r>
        <w:r>
          <w:tab/>
        </w:r>
        <w:r>
          <w:fldChar w:fldCharType="begin"/>
        </w:r>
        <w:r>
          <w:instrText xml:space="preserve"> PAGEREF _Toc12288 \h </w:instrText>
        </w:r>
        <w:r>
          <w:fldChar w:fldCharType="separate"/>
        </w:r>
        <w:r>
          <w:t>59</w:t>
        </w:r>
        <w:r>
          <w:fldChar w:fldCharType="end"/>
        </w:r>
      </w:hyperlink>
    </w:p>
    <w:p>
      <w:pPr>
        <w:pStyle w:val="TOC2"/>
        <w:tabs>
          <w:tab w:val="right" w:leader="dot" w:pos="8306"/>
        </w:tabs>
      </w:pPr>
      <w:hyperlink w:anchor="_Toc12048" w:history="1">
        <w:r>
          <w:rPr>
            <w:rFonts w:ascii="仿宋" w:eastAsia="仿宋" w:hAnsi="仿宋" w:cs="仿宋" w:hint="eastAsia"/>
            <w:lang w:eastAsia="zh-CN"/>
          </w:rPr>
          <w:t>(一)、亚硝酸盐项目治理结构</w:t>
        </w:r>
        <w:r>
          <w:tab/>
        </w:r>
        <w:r>
          <w:fldChar w:fldCharType="begin"/>
        </w:r>
        <w:r>
          <w:instrText xml:space="preserve"> PAGEREF _Toc12048 \h </w:instrText>
        </w:r>
        <w:r>
          <w:fldChar w:fldCharType="separate"/>
        </w:r>
        <w:r>
          <w:t>59</w:t>
        </w:r>
        <w:r>
          <w:fldChar w:fldCharType="end"/>
        </w:r>
      </w:hyperlink>
    </w:p>
    <w:p>
      <w:pPr>
        <w:pStyle w:val="TOC2"/>
        <w:tabs>
          <w:tab w:val="right" w:leader="dot" w:pos="8306"/>
        </w:tabs>
      </w:pPr>
      <w:hyperlink w:anchor="_Toc20569" w:history="1">
        <w:r>
          <w:rPr>
            <w:rFonts w:ascii="仿宋" w:eastAsia="仿宋" w:hAnsi="仿宋" w:cs="仿宋" w:hint="eastAsia"/>
            <w:lang w:eastAsia="zh-CN"/>
          </w:rPr>
          <w:t>(二)、监督与审计</w:t>
        </w:r>
        <w:r>
          <w:tab/>
        </w:r>
        <w:r>
          <w:fldChar w:fldCharType="begin"/>
        </w:r>
        <w:r>
          <w:instrText xml:space="preserve"> PAGEREF _Toc20569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65"/>
      <w:r>
        <w:rPr>
          <w:rFonts w:ascii="仿宋" w:eastAsia="仿宋" w:hAnsi="仿宋" w:cs="仿宋" w:hint="eastAsia"/>
          <w:sz w:val="28"/>
          <w:lang w:eastAsia="zh-CN"/>
        </w:rPr>
        <w:t>一、亚硝酸盐项目概论</w:t>
      </w:r>
      <w:bookmarkEnd w:id="2"/>
    </w:p>
    <w:p>
      <w:pPr>
        <w:pStyle w:val="Heading2"/>
        <w:rPr>
          <w:rFonts w:ascii="仿宋" w:eastAsia="仿宋" w:hAnsi="仿宋" w:cs="仿宋" w:hint="eastAsia"/>
          <w:lang w:eastAsia="zh-CN"/>
        </w:rPr>
      </w:pPr>
      <w:bookmarkStart w:id="3" w:name="_Toc22580"/>
      <w:r>
        <w:rPr>
          <w:rFonts w:ascii="仿宋" w:eastAsia="仿宋" w:hAnsi="仿宋" w:cs="仿宋" w:hint="eastAsia"/>
          <w:lang w:eastAsia="zh-CN"/>
        </w:rPr>
        <w:t>(一)、亚硝酸盐项目概况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的起源追溯至对市场的深入洞察。市场的不断演变与变革为亚硝酸盐项目提供了难得的机遇。当前市场存在的需求缺口和变革的大环境共同构成了亚硝酸盐项目的背景。这个亚硝酸盐项目旨在充分利用市场机遇，填补行业中尚未满足的需求，为客户提供全新的解决方案。市场的变革和需求的增长使得这个亚硝酸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亚硝酸盐项目名称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正式命名为亚硝酸盐。这个名称不仅仅是一个标识，更代表了亚硝酸盐项目的核心理念和愿景。它蕴含着亚硝酸盐项目所要解决问题的关键字，具有强烈的表达和辨识度，为亚硝酸盐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亚硝酸盐项目目标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的核心目标是提供一种全新、高效的解决方案，满足客户日益增长的需求。亚硝酸盐项目追求的不仅仅是满足市场需求，更是在市场中获得卓越的竞争优势。通过不断提升产品或服务的质量和创新水平，亚硝酸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亚硝酸盐项目范围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全面涵盖了产品研发、制造、市场推广和售后服务，确保从产品设计到最终用户体验的全方位关注。这一全面的亚硝酸盐项目范围是为了确保亚硝酸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亚硝酸盐项目时间表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亚硝酸盐项目计划在未来18个月内完成，包括研发、测试、市场试点和正式推出等不同阶段。这个时间表的合理设计是为了确保亚硝酸盐项目各个阶段的顺利推进，以便按时交付高质量的成果。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亚硝酸盐项目预算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亚硝酸盐项目总预算估算为XX百万美元，主要分配在研发、市场推广、人员培训和运营等方面。这一充足的预算为亚硝酸盐项目提供了充足的资源，确保亚硝酸盐项目在各个方面都能取得优异的表现。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亚硝酸盐项目风险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亚硝酸盐项目可能面临的风险包括市场接受度低、技术难题、竞争激烈等。亚硝酸盐项目团队已经制定了相应的风险应对计划，通过前瞻性的风险管理，确保亚硝酸盐项目在面对不确定性时能够迅速做出应对。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亚硝酸盐项目团队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亚硝酸盐项目汇聚了一支经验丰富、多领域专业素养的核心团队，确保亚硝酸盐项目在各个方面都能拥有高水平的执行力。团队的协同作战是亚硝酸盐项目成功的关键因素之一。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亚硝酸盐项目背景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亚硝酸盐项目的背景根植于市场对更高效、创新产品的渴望，同时也受到科技发展对行业格局的深刻改变的影响。这为亚硝酸盐项目提供了广阔的发展空间和市场需求。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亚硝酸盐项目现状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截至目前，亚硝酸盐项目已完成市场调研和技术验证，取得了初步的成功。这为亚硝酸盐项目在未来的发展奠定了坚实的基础，为更远大的目标打下了坚实的基石。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271"/>
      <w:r>
        <w:rPr>
          <w:rFonts w:ascii="仿宋" w:eastAsia="仿宋" w:hAnsi="仿宋" w:cs="仿宋" w:hint="eastAsia"/>
          <w:sz w:val="28"/>
          <w:lang w:eastAsia="zh-CN"/>
        </w:rPr>
        <w:t>(二)、亚硝酸盐项目目标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keyword》亚硝酸盐项目首要业务目标是在市场中占据有利地位，实现产品/服务的成功推广和销售。通过不断提升产品质量、创新性，亚硝酸盐项目追求成为行业中的领导者，赢得更多客户的青睐。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在科技迅速发展的时代，亚硝酸盐项目着眼于技术创新。通过持续的研发和技术升级，亚硝酸盐项目旨在推出更具创新性的产品或服务，以满足市场对新鲜、先进解决方案的需求。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为了建立可持续的客户关系，亚硝酸盐项目设定了客户满意度目标。通过提供卓越的产品质量和优质的客户服务，亚硝酸盐项目追求赢得客户的信任和忠诚度，确保他们的满意度达到行业领先水平。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亚硝酸盐项目注重社会责任和可持续发展。通过实施环保、社会责任亚硝酸盐项目，亚硝酸盐项目致力于在经济发展的同时保护环境，促进社会公平，实现可持续经营。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亚硝酸盐项目的团队是实现目标的核心驱动力。因此，亚硝酸盐项目设定了团队发展目标，包括提升团队成员的专业技能、培养领导力，以及搭建协同高效的团队工作氛围。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92"/>
      <w:r>
        <w:rPr>
          <w:rFonts w:ascii="仿宋" w:eastAsia="仿宋" w:hAnsi="仿宋" w:cs="仿宋" w:hint="eastAsia"/>
          <w:sz w:val="28"/>
          <w:lang w:eastAsia="zh-CN"/>
        </w:rPr>
        <w:t>(三)、亚硝酸盐项目提出的理由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亚硝酸盐项目提出的理由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的提出源于对市场机遇的深刻洞察。当前市场中存在的需求缺口和行业发展趋势表明，有巨大的商业机会等待被开发。通过准确捕捉市场机遇，亚硝酸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的理念基于对技术创新的信仰。通过持续的研发和技术投入，亚硝酸盐项目有望推出更具创新性的产品或服务。在科技飞速发展的当下，亚硝酸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的提出是为了增强企业的行业竞争力。通过提升产品或服务的质量和独特性，亚硝酸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响应了消费者需求的变化。随着社会和科技的不断发展，消费者对产品和服务的需求也在发生变化。通过深入了解并及时回应消费者的新需求，亚硝酸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亚硝酸盐项目的提出是企业战略发展规划的一部分。在面对日益激烈的市场竞争和不断变化的商业环境中，亚硝酸盐项目作为企业战略的一环，旨在为企业开辟新的增长领域，巩固企业在行业中的地位。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的提出不仅仅是基于商业考量，还注重社会责任。通过推出环保、社会责任等方面的亚硝酸盐项目，亚硝酸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亚硝酸盐项目的提出反映了对利益相关者期望的关注。包括客户、员工、投资者等利益相关者在企业发展中都有着各自的期望，亚硝酸盐项目力求在满足这些期望的同时，取得更大的共赢。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4254"/>
      <w:r>
        <w:rPr>
          <w:rFonts w:ascii="仿宋" w:eastAsia="仿宋" w:hAnsi="仿宋" w:cs="仿宋" w:hint="eastAsia"/>
          <w:sz w:val="28"/>
          <w:lang w:eastAsia="zh-CN"/>
        </w:rPr>
        <w:t>(四)、亚硝酸盐项目意义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在实施亚硝酸盐项目的过程中，我们不仅仅是在追逐商业成功，更是为企业和社会的多个层面创造了深远的意义。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的首要意义在于提升企业的市场竞争力。通过持续的创新和对产品质量的高标准要求，亚硝酸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亚硝酸盐项目的推进将促使行业技术水平的提升。通过引入先进技术和创新性解决方案，亚硝酸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亚硝酸盐项目不仅创造了大量就业机会，提高了就业水平，还注重社会责任和环保。通过参与社会公益事业和推动环保亚硝酸盐项目，亚硝酸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综合而言，亚硝酸盐项目意义重大，不仅推动了企业的发展，也为行业和社会的进步贡献了积极力量。这是一个全面而深刻的影响，将在未来产生可持续的正面效应。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810"/>
      <w:r>
        <w:rPr>
          <w:rFonts w:ascii="仿宋" w:eastAsia="仿宋" w:hAnsi="仿宋" w:cs="仿宋" w:hint="eastAsia"/>
          <w:sz w:val="28"/>
          <w:lang w:eastAsia="zh-CN"/>
        </w:rPr>
        <w:t>(五)、亚硝酸盐项目背景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在当今迅猛发展的商业环境中，亚硝酸盐项目的动因根植于对多方面因素的审慎考量。这个亚硝酸盐项目的提出并非孤立的决策，而是对企业所处背景深入思考的产物。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市场的不断演变是亚硝酸盐项目背后的首要原因。科技的迅速发展和全球市场的快速变化使得企业必须灵活应对。亚硝酸盐项目应运而生，旨在通过创新性的解决方案迎合市场的多变需求，赢得竞争中的先机。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竞争的激烈程度也是亚硝酸盐项目背景中不可忽视的一环。企业需要在激烈竞争中脱颖而出，为此，亚硝酸盐项目致力于打破常规，提供独特的价值主张，以吸引客户并确保市场份额的增长。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技术的迅速发展为企业带来了机遇与挑战。作为亚硝酸盐项目启动的背景之一，对新兴技术的应用将有助于提升企业的技术水平，使其在不断演进的商业环境中保持竞争优势。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此外，社会对企业责任的期望也在逐渐升高。亚硝酸盐项目充分融入了社会责任的理念，通过可持续经营和社会公益亚硝酸盐项目，企图为社会贡献一份力量，在商业成功的同时关注社会价值。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958"/>
      <w:r>
        <w:rPr>
          <w:rFonts w:ascii="仿宋" w:eastAsia="仿宋" w:hAnsi="仿宋" w:cs="仿宋" w:hint="eastAsia"/>
          <w:sz w:val="28"/>
          <w:lang w:eastAsia="zh-CN"/>
        </w:rPr>
        <w:t>二、亚硝酸盐项目选址可行性分析</w:t>
      </w:r>
      <w:bookmarkEnd w:id="8"/>
    </w:p>
    <w:p>
      <w:pPr>
        <w:pStyle w:val="Heading2"/>
        <w:rPr>
          <w:rFonts w:ascii="仿宋" w:eastAsia="仿宋" w:hAnsi="仿宋" w:cs="仿宋" w:hint="eastAsia"/>
          <w:lang w:eastAsia="zh-CN"/>
        </w:rPr>
      </w:pPr>
      <w:bookmarkStart w:id="9" w:name="_Toc6574"/>
      <w:r>
        <w:rPr>
          <w:rFonts w:ascii="仿宋" w:eastAsia="仿宋" w:hAnsi="仿宋" w:cs="仿宋" w:hint="eastAsia"/>
          <w:lang w:eastAsia="zh-CN"/>
        </w:rPr>
        <w:t>(一)、亚硝酸盐项目选址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该亚硝酸盐项目选址位于XX省XX市XX区XXX街道</w:t>
      </w:r>
    </w:p>
    <w:p>
      <w:pPr>
        <w:pStyle w:val="Heading2"/>
        <w:ind w:firstLine="560" w:firstLineChars="200"/>
        <w:rPr>
          <w:rFonts w:ascii="仿宋" w:eastAsia="仿宋" w:hAnsi="仿宋" w:cs="仿宋" w:hint="eastAsia"/>
          <w:sz w:val="28"/>
          <w:lang w:eastAsia="zh-CN"/>
        </w:rPr>
      </w:pPr>
      <w:bookmarkStart w:id="10" w:name="_Toc1711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亚硝酸盐项目的征地面积将根据亚硝酸盐项目的实际规模和需求进行精确规划。具体面积XXX平方米，旨在确保亚硝酸盐项目不仅能够满足当前的发展需求，还能够预留空间以适应未来的扩展。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净用地面积是在征地面积基础上去除不可利用面积后的实际可开发用地。具体面积XXX平方米，考虑到环保、交通、安全等多方面因素，以确保亚硝酸盐项目在整体利用效率上达到最优。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亚硝酸盐项目计划建设的建筑总规模具体面积XXX平方米。这一规模的确定综合考虑了亚硝酸盐项目的性质、规模，以及城市规划的相关要求，确保建筑布局与周边环境协调一致。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绿地率是亚硝酸盐项目用地中被规划为绿地的比例。具体面积XXX平方米，旨在通过合理规划绿地，改善亚硝酸盐项目周边环境，提升居民生活质量，并符合城市整体绿化规划。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容积率是用地上可以建设的建筑总体积与用地面积之比。具体面积XXX，通过合理的容积率规划，确保亚硝酸盐项目建筑规模与周边环境和谐共生。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确保亚硝酸盐项目选址与当地城市规划相一致，具体面积XXX平方米。通过与城市规划部门深入沟通，确保亚硝酸盐项目不仅符合城市的整体发展方向，还能够融入城市的发展布局，为城市的长远发展贡献力量。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亚硝酸盐项目选址符合当地产业政策，具体面积XXX平方米。这包括亚硝酸盐项目对当地经济的促进作用，以及对相关产业的带动效应，确保亚硝酸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用地总体要求必须符合环保和可持续发展的原则，具体面积XXX平方米。通过采用绿色建筑设计、节能减排等措施，确保亚硝酸盐项目在建设和运营过程中对环境的影响最小化，达到可持续发展的要求。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确保亚硝酸盐项目选址具备必要的公共设施配套，具体面积XXX平方米。这包括交通便利性、教育、医疗等基础设施，以提高居民生活品质，使得亚硝酸盐项目选址更具吸引力。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考虑用地总体要求对当地社会稳定性的影响，具体面积XXX平方米。通过深入了解当地社区反馈，确保亚硝酸盐项目的选址和建设过程对当地社会和谐稳定产生积极作用。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亚硝酸盐项目选址不仅符合法规和规划，还在实际操作中具有可行性。这一全面规划将为亚硝酸盐项目的成功实施提供坚实的基础，确保亚硝酸盐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656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亚硝酸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亚硝酸盐项目的设备规划和空间设计中，我们将采取灵活设备布局的措施。设备布局将根据实际需求进行灵活设计，避免不必要的浪费。通过合理规划设备摆放位置，我们将提高设备的利用率，减少设备间距，以确保亚硝酸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亚硝酸盐项目内部引入共享设施的概念，例如共享会议室、办公区等。通过这种方式，我们可以减少对资源的重复建设，提高资源共享效率，从而减小亚硝酸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397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亚硝酸盐项目的总图布置中，我们将不同功能区域进行明确的规划，以最大程度满足亚硝酸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152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亚硝酸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亚硝酸盐项目对环境的影响是综合评价的重要因素之一。我们将详细考虑选址周边的自然环境、生态保护区、水源地等情况，确保亚硝酸盐项目的建设和运营对环境影响最小化，并符合当地的环保法规标准。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对选址的评价还需充分考虑当地政府的产业政策和法规。我们将详细了解亚硝酸盐项目所在地的相关政策，确保亚硝酸盐项目的规划和运营与当地法规相符，降低不必要的法律风险。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考虑到社会稳定性对企业运营的重要性，我们将评估选址地区的社会安全情况、劳工关系、社区反馈等方面，以确保亚硝酸盐项目的建设和运营不会受到社会稳定性的负面影响。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最后，我们将综合考虑用地成本，包括土地购置费用、土地开发成本等。通过对用地成本的详细评估，我们能够做出更为精确的经济效益分析，为亚硝酸盐项目的投资决策提供有力支持。</w:t>
      </w:r>
    </w:p>
    <w:p>
      <w:pPr>
        <w:pStyle w:val="Heading1"/>
        <w:ind w:firstLine="560" w:firstLineChars="200"/>
        <w:rPr>
          <w:rFonts w:ascii="仿宋" w:eastAsia="仿宋" w:hAnsi="仿宋" w:cs="仿宋" w:hint="eastAsia"/>
          <w:sz w:val="28"/>
          <w:lang w:eastAsia="zh-CN"/>
        </w:rPr>
      </w:pPr>
      <w:bookmarkStart w:id="14" w:name="_Toc24072"/>
      <w:r>
        <w:rPr>
          <w:rFonts w:ascii="仿宋" w:eastAsia="仿宋" w:hAnsi="仿宋" w:cs="仿宋" w:hint="eastAsia"/>
          <w:sz w:val="28"/>
          <w:lang w:eastAsia="zh-CN"/>
        </w:rPr>
        <w:t>三、亚硝酸盐项目绩效评估</w:t>
      </w:r>
      <w:bookmarkEnd w:id="14"/>
    </w:p>
    <w:p>
      <w:pPr>
        <w:pStyle w:val="Heading2"/>
        <w:rPr>
          <w:rFonts w:ascii="仿宋" w:eastAsia="仿宋" w:hAnsi="仿宋" w:cs="仿宋" w:hint="eastAsia"/>
          <w:lang w:eastAsia="zh-CN"/>
        </w:rPr>
      </w:pPr>
      <w:bookmarkStart w:id="15" w:name="_Toc3142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亚硝酸盐项目中，我们设计了一套全面的绩效评估指标，以确保亚硝酸盐项目的可控和成功交付。这些指标跨足亚硝酸盐项目目标、成本、进度和质量等多个维度，为我们提供了全面洞察亚硝酸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目标达成率是我们关注的首要指标。我们设定了明确的目标，并通过定期监测和评估，迅速发现并应对潜在的目标偏差。这为亚硝酸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成本绩效是另一个核心关注点。通过实际成本与预算成本的对比分析，我们深入了解成本差异的原因，及时调整资源分配，保持亚硝酸盐项目在经济效益方面的合理水平。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进度作为关键的绩效指标之一，得到了精心的关注。我们制定了详细的亚硝酸盐项目进度计划，并设立了进度符合度指标，确保实际进度与计划进度保持一致。这使我们能够快速发现和解决潜在的进度问题，保持亚硝酸盐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亚硝酸盐项目绩效的不可或缺的一环。我们引入了一系列的质量标准和客户满意度指标，以确保亚硝酸盐项目交付的成果在质量上达到或超越预期水平。通过持续监测这些指标，我们努力提升亚硝酸盐项目整体质量水平，为亚硝酸盐项目的成功交付提供有力保障。通过这些科学且全面的绩效评估，我们能够更好地引导亚硝酸盐项目的持续改进，确保亚硝酸盐项目目标的顺利达成。</w:t>
      </w:r>
    </w:p>
    <w:p>
      <w:pPr>
        <w:pStyle w:val="Heading2"/>
        <w:ind w:firstLine="560" w:firstLineChars="200"/>
        <w:rPr>
          <w:rFonts w:ascii="仿宋" w:eastAsia="仿宋" w:hAnsi="仿宋" w:cs="仿宋" w:hint="eastAsia"/>
          <w:sz w:val="28"/>
          <w:lang w:eastAsia="zh-CN"/>
        </w:rPr>
      </w:pPr>
      <w:bookmarkStart w:id="16" w:name="_Toc1177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绩效评估是亚硝酸盐项目中的关键环节，为确保亚硝酸盐项目达到预期目标，我们采用了多层次、多维度的绩效评估方法。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亚硝酸盐项目的战略目标对齐，确保每个决策和行动都与亚硝酸盐项目整体目标保持一致。团队会定期召开战略对齐会议，审视当前工作与亚硝酸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亚硝酸盐项目进度、质量、成本和风险等方面。这些指标通过数据收集和分析，为亚硝酸盐项目管理团队提供了客观的评估依据。例如，我们通过亚硝酸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绩效评估不仅仅停留在亚硝酸盐项目内部，还考虑了亚硝酸盐项目对外部环境的影响。我们定期进行干系人满意度调查，以了解各利益相关方对亚硝酸盐项目的期望和满意度，并及时做出调整。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https://d.book118.com/708023011025006034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622E21"/>
    <w:rsid w:val="4B622E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23011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2024-02-03T00:29:00Z</dcterms:created>
  <dcterms:modified xsi:type="dcterms:W3CDTF">2024-02-03T00:29:17Z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E888F433BDF045DD9A157D6896A864F9_11</vt:lpwstr>
  </property>
  <property fmtid="{D5CDD505-2E9C-101B-9397-08002B2CF9AE}" pid="3" name="KSOProductBuildVer">
    <vt:lpwstr>2052-12.1.0.16250</vt:lpwstr>
  </property>
</Properties>
</file>