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电位器项目计划设计方案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8" w:history="1">
        <w:r>
          <w:rPr>
            <w:rFonts w:ascii="仿宋" w:eastAsia="仿宋" w:hAnsi="仿宋" w:cs="仿宋" w:hint="eastAsia"/>
            <w:lang w:eastAsia="zh-CN"/>
          </w:rPr>
          <w:t>概论</w:t>
        </w:r>
        <w:r>
          <w:tab/>
        </w:r>
        <w:r>
          <w:fldChar w:fldCharType="begin"/>
        </w:r>
        <w:r>
          <w:instrText xml:space="preserve"> PAGEREF _Toc3758 \h </w:instrText>
        </w:r>
        <w:r>
          <w:fldChar w:fldCharType="separate"/>
        </w:r>
        <w:r>
          <w:t>3</w:t>
        </w:r>
        <w:r>
          <w:fldChar w:fldCharType="end"/>
        </w:r>
      </w:hyperlink>
    </w:p>
    <w:p>
      <w:pPr>
        <w:pStyle w:val="TOC1"/>
        <w:tabs>
          <w:tab w:val="right" w:leader="dot" w:pos="8306"/>
        </w:tabs>
      </w:pPr>
      <w:hyperlink w:anchor="_Toc4679" w:history="1">
        <w:r>
          <w:rPr>
            <w:rFonts w:ascii="仿宋" w:eastAsia="仿宋" w:hAnsi="仿宋" w:cs="仿宋" w:hint="eastAsia"/>
            <w:lang w:eastAsia="zh-CN"/>
          </w:rPr>
          <w:t>一、电位器项目土建工程</w:t>
        </w:r>
        <w:r>
          <w:tab/>
        </w:r>
        <w:r>
          <w:fldChar w:fldCharType="begin"/>
        </w:r>
        <w:r>
          <w:instrText xml:space="preserve"> PAGEREF _Toc4679 \h </w:instrText>
        </w:r>
        <w:r>
          <w:fldChar w:fldCharType="separate"/>
        </w:r>
        <w:r>
          <w:t>3</w:t>
        </w:r>
        <w:r>
          <w:fldChar w:fldCharType="end"/>
        </w:r>
      </w:hyperlink>
    </w:p>
    <w:p>
      <w:pPr>
        <w:pStyle w:val="TOC2"/>
        <w:tabs>
          <w:tab w:val="right" w:leader="dot" w:pos="8306"/>
        </w:tabs>
      </w:pPr>
      <w:hyperlink w:anchor="_Toc31245" w:history="1">
        <w:r>
          <w:rPr>
            <w:rFonts w:ascii="仿宋" w:eastAsia="仿宋" w:hAnsi="仿宋" w:cs="仿宋" w:hint="eastAsia"/>
            <w:lang w:eastAsia="zh-CN"/>
          </w:rPr>
          <w:t>(一)、建筑工程设计原则</w:t>
        </w:r>
        <w:r>
          <w:tab/>
        </w:r>
        <w:r>
          <w:fldChar w:fldCharType="begin"/>
        </w:r>
        <w:r>
          <w:instrText xml:space="preserve"> PAGEREF _Toc31245 \h </w:instrText>
        </w:r>
        <w:r>
          <w:fldChar w:fldCharType="separate"/>
        </w:r>
        <w:r>
          <w:t>3</w:t>
        </w:r>
        <w:r>
          <w:fldChar w:fldCharType="end"/>
        </w:r>
      </w:hyperlink>
    </w:p>
    <w:p>
      <w:pPr>
        <w:pStyle w:val="TOC2"/>
        <w:tabs>
          <w:tab w:val="right" w:leader="dot" w:pos="8306"/>
        </w:tabs>
      </w:pPr>
      <w:hyperlink w:anchor="_Toc25081" w:history="1">
        <w:r>
          <w:rPr>
            <w:rFonts w:ascii="仿宋" w:eastAsia="仿宋" w:hAnsi="仿宋" w:cs="仿宋" w:hint="eastAsia"/>
            <w:lang w:eastAsia="zh-CN"/>
          </w:rPr>
          <w:t>(二)、土建工程设计年限及安全等级</w:t>
        </w:r>
        <w:r>
          <w:tab/>
        </w:r>
        <w:r>
          <w:fldChar w:fldCharType="begin"/>
        </w:r>
        <w:r>
          <w:instrText xml:space="preserve"> PAGEREF _Toc25081 \h </w:instrText>
        </w:r>
        <w:r>
          <w:fldChar w:fldCharType="separate"/>
        </w:r>
        <w:r>
          <w:t>4</w:t>
        </w:r>
        <w:r>
          <w:fldChar w:fldCharType="end"/>
        </w:r>
      </w:hyperlink>
    </w:p>
    <w:p>
      <w:pPr>
        <w:pStyle w:val="TOC2"/>
        <w:tabs>
          <w:tab w:val="right" w:leader="dot" w:pos="8306"/>
        </w:tabs>
      </w:pPr>
      <w:hyperlink w:anchor="_Toc10158" w:history="1">
        <w:r>
          <w:rPr>
            <w:rFonts w:ascii="仿宋" w:eastAsia="仿宋" w:hAnsi="仿宋" w:cs="仿宋" w:hint="eastAsia"/>
            <w:lang w:eastAsia="zh-CN"/>
          </w:rPr>
          <w:t>(三)、建筑工程设计总体要求</w:t>
        </w:r>
        <w:r>
          <w:tab/>
        </w:r>
        <w:r>
          <w:fldChar w:fldCharType="begin"/>
        </w:r>
        <w:r>
          <w:instrText xml:space="preserve"> PAGEREF _Toc10158 \h </w:instrText>
        </w:r>
        <w:r>
          <w:fldChar w:fldCharType="separate"/>
        </w:r>
        <w:r>
          <w:t>5</w:t>
        </w:r>
        <w:r>
          <w:fldChar w:fldCharType="end"/>
        </w:r>
      </w:hyperlink>
    </w:p>
    <w:p>
      <w:pPr>
        <w:pStyle w:val="TOC2"/>
        <w:tabs>
          <w:tab w:val="right" w:leader="dot" w:pos="8306"/>
        </w:tabs>
      </w:pPr>
      <w:hyperlink w:anchor="_Toc3220" w:history="1">
        <w:r>
          <w:rPr>
            <w:rFonts w:ascii="仿宋" w:eastAsia="仿宋" w:hAnsi="仿宋" w:cs="仿宋" w:hint="eastAsia"/>
            <w:lang w:eastAsia="zh-CN"/>
          </w:rPr>
          <w:t>(四)、土建工程建设指标</w:t>
        </w:r>
        <w:r>
          <w:tab/>
        </w:r>
        <w:r>
          <w:fldChar w:fldCharType="begin"/>
        </w:r>
        <w:r>
          <w:instrText xml:space="preserve"> PAGEREF _Toc3220 \h </w:instrText>
        </w:r>
        <w:r>
          <w:fldChar w:fldCharType="separate"/>
        </w:r>
        <w:r>
          <w:t>6</w:t>
        </w:r>
        <w:r>
          <w:fldChar w:fldCharType="end"/>
        </w:r>
      </w:hyperlink>
    </w:p>
    <w:p>
      <w:pPr>
        <w:pStyle w:val="TOC1"/>
        <w:tabs>
          <w:tab w:val="right" w:leader="dot" w:pos="8306"/>
        </w:tabs>
      </w:pPr>
      <w:hyperlink w:anchor="_Toc28801" w:history="1">
        <w:r>
          <w:rPr>
            <w:rFonts w:ascii="仿宋" w:eastAsia="仿宋" w:hAnsi="仿宋" w:cs="仿宋" w:hint="eastAsia"/>
            <w:lang w:eastAsia="zh-CN"/>
          </w:rPr>
          <w:t>二、电位器项目危机管理</w:t>
        </w:r>
        <w:r>
          <w:tab/>
        </w:r>
        <w:r>
          <w:fldChar w:fldCharType="begin"/>
        </w:r>
        <w:r>
          <w:instrText xml:space="preserve"> PAGEREF _Toc28801 \h </w:instrText>
        </w:r>
        <w:r>
          <w:fldChar w:fldCharType="separate"/>
        </w:r>
        <w:r>
          <w:t>6</w:t>
        </w:r>
        <w:r>
          <w:fldChar w:fldCharType="end"/>
        </w:r>
      </w:hyperlink>
    </w:p>
    <w:p>
      <w:pPr>
        <w:pStyle w:val="TOC2"/>
        <w:tabs>
          <w:tab w:val="right" w:leader="dot" w:pos="8306"/>
        </w:tabs>
      </w:pPr>
      <w:hyperlink w:anchor="_Toc11979" w:history="1">
        <w:r>
          <w:rPr>
            <w:rFonts w:ascii="仿宋" w:eastAsia="仿宋" w:hAnsi="仿宋" w:cs="仿宋" w:hint="eastAsia"/>
            <w:lang w:eastAsia="zh-CN"/>
          </w:rPr>
          <w:t>(一)、危机预警与识别</w:t>
        </w:r>
        <w:r>
          <w:tab/>
        </w:r>
        <w:r>
          <w:fldChar w:fldCharType="begin"/>
        </w:r>
        <w:r>
          <w:instrText xml:space="preserve"> PAGEREF _Toc11979 \h </w:instrText>
        </w:r>
        <w:r>
          <w:fldChar w:fldCharType="separate"/>
        </w:r>
        <w:r>
          <w:t>6</w:t>
        </w:r>
        <w:r>
          <w:fldChar w:fldCharType="end"/>
        </w:r>
      </w:hyperlink>
    </w:p>
    <w:p>
      <w:pPr>
        <w:pStyle w:val="TOC2"/>
        <w:tabs>
          <w:tab w:val="right" w:leader="dot" w:pos="8306"/>
        </w:tabs>
      </w:pPr>
      <w:hyperlink w:anchor="_Toc4074" w:history="1">
        <w:r>
          <w:rPr>
            <w:rFonts w:ascii="仿宋" w:eastAsia="仿宋" w:hAnsi="仿宋" w:cs="仿宋" w:hint="eastAsia"/>
            <w:lang w:eastAsia="zh-CN"/>
          </w:rPr>
          <w:t>(二)、危机应对与恢复</w:t>
        </w:r>
        <w:r>
          <w:tab/>
        </w:r>
        <w:r>
          <w:fldChar w:fldCharType="begin"/>
        </w:r>
        <w:r>
          <w:instrText xml:space="preserve"> PAGEREF _Toc4074 \h </w:instrText>
        </w:r>
        <w:r>
          <w:fldChar w:fldCharType="separate"/>
        </w:r>
        <w:r>
          <w:t>7</w:t>
        </w:r>
        <w:r>
          <w:fldChar w:fldCharType="end"/>
        </w:r>
      </w:hyperlink>
    </w:p>
    <w:p>
      <w:pPr>
        <w:pStyle w:val="TOC1"/>
        <w:tabs>
          <w:tab w:val="right" w:leader="dot" w:pos="8306"/>
        </w:tabs>
      </w:pPr>
      <w:hyperlink w:anchor="_Toc18949" w:history="1">
        <w:r>
          <w:rPr>
            <w:rFonts w:ascii="仿宋" w:eastAsia="仿宋" w:hAnsi="仿宋" w:cs="仿宋" w:hint="eastAsia"/>
            <w:lang w:eastAsia="zh-CN"/>
          </w:rPr>
          <w:t>三、市场分析、调研</w:t>
        </w:r>
        <w:r>
          <w:tab/>
        </w:r>
        <w:r>
          <w:fldChar w:fldCharType="begin"/>
        </w:r>
        <w:r>
          <w:instrText xml:space="preserve"> PAGEREF _Toc18949 \h </w:instrText>
        </w:r>
        <w:r>
          <w:fldChar w:fldCharType="separate"/>
        </w:r>
        <w:r>
          <w:t>9</w:t>
        </w:r>
        <w:r>
          <w:fldChar w:fldCharType="end"/>
        </w:r>
      </w:hyperlink>
    </w:p>
    <w:p>
      <w:pPr>
        <w:pStyle w:val="TOC2"/>
        <w:tabs>
          <w:tab w:val="right" w:leader="dot" w:pos="8306"/>
        </w:tabs>
      </w:pPr>
      <w:hyperlink w:anchor="_Toc12031" w:history="1">
        <w:r>
          <w:rPr>
            <w:rFonts w:ascii="仿宋" w:eastAsia="仿宋" w:hAnsi="仿宋" w:cs="仿宋" w:hint="eastAsia"/>
            <w:lang w:eastAsia="zh-CN"/>
          </w:rPr>
          <w:t>(一)、电位器行业分析</w:t>
        </w:r>
        <w:r>
          <w:tab/>
        </w:r>
        <w:r>
          <w:fldChar w:fldCharType="begin"/>
        </w:r>
        <w:r>
          <w:instrText xml:space="preserve"> PAGEREF _Toc12031 \h </w:instrText>
        </w:r>
        <w:r>
          <w:fldChar w:fldCharType="separate"/>
        </w:r>
        <w:r>
          <w:t>9</w:t>
        </w:r>
        <w:r>
          <w:fldChar w:fldCharType="end"/>
        </w:r>
      </w:hyperlink>
    </w:p>
    <w:p>
      <w:pPr>
        <w:pStyle w:val="TOC2"/>
        <w:tabs>
          <w:tab w:val="right" w:leader="dot" w:pos="8306"/>
        </w:tabs>
      </w:pPr>
      <w:hyperlink w:anchor="_Toc802" w:history="1">
        <w:r>
          <w:rPr>
            <w:rFonts w:ascii="仿宋" w:eastAsia="仿宋" w:hAnsi="仿宋" w:cs="仿宋" w:hint="eastAsia"/>
            <w:lang w:eastAsia="zh-CN"/>
          </w:rPr>
          <w:t>(二)、电位器市场分析预测</w:t>
        </w:r>
        <w:r>
          <w:tab/>
        </w:r>
        <w:r>
          <w:fldChar w:fldCharType="begin"/>
        </w:r>
        <w:r>
          <w:instrText xml:space="preserve"> PAGEREF _Toc802 \h </w:instrText>
        </w:r>
        <w:r>
          <w:fldChar w:fldCharType="separate"/>
        </w:r>
        <w:r>
          <w:t>9</w:t>
        </w:r>
        <w:r>
          <w:fldChar w:fldCharType="end"/>
        </w:r>
      </w:hyperlink>
    </w:p>
    <w:p>
      <w:pPr>
        <w:pStyle w:val="TOC1"/>
        <w:tabs>
          <w:tab w:val="right" w:leader="dot" w:pos="8306"/>
        </w:tabs>
      </w:pPr>
      <w:hyperlink w:anchor="_Toc1717" w:history="1">
        <w:r>
          <w:rPr>
            <w:rFonts w:ascii="仿宋" w:eastAsia="仿宋" w:hAnsi="仿宋" w:cs="仿宋" w:hint="eastAsia"/>
            <w:lang w:eastAsia="zh-CN"/>
          </w:rPr>
          <w:t>四、电位器项目绩效评估</w:t>
        </w:r>
        <w:r>
          <w:tab/>
        </w:r>
        <w:r>
          <w:fldChar w:fldCharType="begin"/>
        </w:r>
        <w:r>
          <w:instrText xml:space="preserve"> PAGEREF _Toc1717 \h </w:instrText>
        </w:r>
        <w:r>
          <w:fldChar w:fldCharType="separate"/>
        </w:r>
        <w:r>
          <w:t>10</w:t>
        </w:r>
        <w:r>
          <w:fldChar w:fldCharType="end"/>
        </w:r>
      </w:hyperlink>
    </w:p>
    <w:p>
      <w:pPr>
        <w:pStyle w:val="TOC2"/>
        <w:tabs>
          <w:tab w:val="right" w:leader="dot" w:pos="8306"/>
        </w:tabs>
      </w:pPr>
      <w:hyperlink w:anchor="_Toc8306" w:history="1">
        <w:r>
          <w:rPr>
            <w:rFonts w:ascii="仿宋" w:eastAsia="仿宋" w:hAnsi="仿宋" w:cs="仿宋" w:hint="eastAsia"/>
            <w:lang w:eastAsia="zh-CN"/>
          </w:rPr>
          <w:t>(一)、绩效评估指标</w:t>
        </w:r>
        <w:r>
          <w:tab/>
        </w:r>
        <w:r>
          <w:fldChar w:fldCharType="begin"/>
        </w:r>
        <w:r>
          <w:instrText xml:space="preserve"> PAGEREF _Toc8306 \h </w:instrText>
        </w:r>
        <w:r>
          <w:fldChar w:fldCharType="separate"/>
        </w:r>
        <w:r>
          <w:t>10</w:t>
        </w:r>
        <w:r>
          <w:fldChar w:fldCharType="end"/>
        </w:r>
      </w:hyperlink>
    </w:p>
    <w:p>
      <w:pPr>
        <w:pStyle w:val="TOC2"/>
        <w:tabs>
          <w:tab w:val="right" w:leader="dot" w:pos="8306"/>
        </w:tabs>
      </w:pPr>
      <w:hyperlink w:anchor="_Toc14478" w:history="1">
        <w:r>
          <w:rPr>
            <w:rFonts w:ascii="仿宋" w:eastAsia="仿宋" w:hAnsi="仿宋" w:cs="仿宋" w:hint="eastAsia"/>
            <w:lang w:eastAsia="zh-CN"/>
          </w:rPr>
          <w:t>(二)、绩效评估方法</w:t>
        </w:r>
        <w:r>
          <w:tab/>
        </w:r>
        <w:r>
          <w:fldChar w:fldCharType="begin"/>
        </w:r>
        <w:r>
          <w:instrText xml:space="preserve"> PAGEREF _Toc14478 \h </w:instrText>
        </w:r>
        <w:r>
          <w:fldChar w:fldCharType="separate"/>
        </w:r>
        <w:r>
          <w:t>11</w:t>
        </w:r>
        <w:r>
          <w:fldChar w:fldCharType="end"/>
        </w:r>
      </w:hyperlink>
    </w:p>
    <w:p>
      <w:pPr>
        <w:pStyle w:val="TOC2"/>
        <w:tabs>
          <w:tab w:val="right" w:leader="dot" w:pos="8306"/>
        </w:tabs>
      </w:pPr>
      <w:hyperlink w:anchor="_Toc2101" w:history="1">
        <w:r>
          <w:rPr>
            <w:rFonts w:ascii="仿宋" w:eastAsia="仿宋" w:hAnsi="仿宋" w:cs="仿宋" w:hint="eastAsia"/>
            <w:lang w:eastAsia="zh-CN"/>
          </w:rPr>
          <w:t>(三)、绩效评估周期</w:t>
        </w:r>
        <w:r>
          <w:tab/>
        </w:r>
        <w:r>
          <w:fldChar w:fldCharType="begin"/>
        </w:r>
        <w:r>
          <w:instrText xml:space="preserve"> PAGEREF _Toc2101 \h </w:instrText>
        </w:r>
        <w:r>
          <w:fldChar w:fldCharType="separate"/>
        </w:r>
        <w:r>
          <w:t>12</w:t>
        </w:r>
        <w:r>
          <w:fldChar w:fldCharType="end"/>
        </w:r>
      </w:hyperlink>
    </w:p>
    <w:p>
      <w:pPr>
        <w:pStyle w:val="TOC1"/>
        <w:tabs>
          <w:tab w:val="right" w:leader="dot" w:pos="8306"/>
        </w:tabs>
      </w:pPr>
      <w:hyperlink w:anchor="_Toc14715" w:history="1">
        <w:r>
          <w:rPr>
            <w:rFonts w:ascii="仿宋" w:eastAsia="仿宋" w:hAnsi="仿宋" w:cs="仿宋" w:hint="eastAsia"/>
            <w:lang w:eastAsia="zh-CN"/>
          </w:rPr>
          <w:t>五、电位器项目文档管理</w:t>
        </w:r>
        <w:r>
          <w:tab/>
        </w:r>
        <w:r>
          <w:fldChar w:fldCharType="begin"/>
        </w:r>
        <w:r>
          <w:instrText xml:space="preserve"> PAGEREF _Toc14715 \h </w:instrText>
        </w:r>
        <w:r>
          <w:fldChar w:fldCharType="separate"/>
        </w:r>
        <w:r>
          <w:t>13</w:t>
        </w:r>
        <w:r>
          <w:fldChar w:fldCharType="end"/>
        </w:r>
      </w:hyperlink>
    </w:p>
    <w:p>
      <w:pPr>
        <w:pStyle w:val="TOC2"/>
        <w:tabs>
          <w:tab w:val="right" w:leader="dot" w:pos="8306"/>
        </w:tabs>
      </w:pPr>
      <w:hyperlink w:anchor="_Toc19561" w:history="1">
        <w:r>
          <w:rPr>
            <w:rFonts w:ascii="仿宋" w:eastAsia="仿宋" w:hAnsi="仿宋" w:cs="仿宋" w:hint="eastAsia"/>
            <w:lang w:eastAsia="zh-CN"/>
          </w:rPr>
          <w:t>(一)、文档编制与审查</w:t>
        </w:r>
        <w:r>
          <w:tab/>
        </w:r>
        <w:r>
          <w:fldChar w:fldCharType="begin"/>
        </w:r>
        <w:r>
          <w:instrText xml:space="preserve"> PAGEREF _Toc19561 \h </w:instrText>
        </w:r>
        <w:r>
          <w:fldChar w:fldCharType="separate"/>
        </w:r>
        <w:r>
          <w:t>13</w:t>
        </w:r>
        <w:r>
          <w:fldChar w:fldCharType="end"/>
        </w:r>
      </w:hyperlink>
    </w:p>
    <w:p>
      <w:pPr>
        <w:pStyle w:val="TOC2"/>
        <w:tabs>
          <w:tab w:val="right" w:leader="dot" w:pos="8306"/>
        </w:tabs>
      </w:pPr>
      <w:hyperlink w:anchor="_Toc18706" w:history="1">
        <w:r>
          <w:rPr>
            <w:rFonts w:ascii="仿宋" w:eastAsia="仿宋" w:hAnsi="仿宋" w:cs="仿宋" w:hint="eastAsia"/>
            <w:lang w:eastAsia="zh-CN"/>
          </w:rPr>
          <w:t>(二)、文档发布与分发</w:t>
        </w:r>
        <w:r>
          <w:tab/>
        </w:r>
        <w:r>
          <w:fldChar w:fldCharType="begin"/>
        </w:r>
        <w:r>
          <w:instrText xml:space="preserve"> PAGEREF _Toc18706 \h </w:instrText>
        </w:r>
        <w:r>
          <w:fldChar w:fldCharType="separate"/>
        </w:r>
        <w:r>
          <w:t>15</w:t>
        </w:r>
        <w:r>
          <w:fldChar w:fldCharType="end"/>
        </w:r>
      </w:hyperlink>
    </w:p>
    <w:p>
      <w:pPr>
        <w:pStyle w:val="TOC2"/>
        <w:tabs>
          <w:tab w:val="right" w:leader="dot" w:pos="8306"/>
        </w:tabs>
      </w:pPr>
      <w:hyperlink w:anchor="_Toc30124" w:history="1">
        <w:r>
          <w:rPr>
            <w:rFonts w:ascii="仿宋" w:eastAsia="仿宋" w:hAnsi="仿宋" w:cs="仿宋" w:hint="eastAsia"/>
            <w:lang w:eastAsia="zh-CN"/>
          </w:rPr>
          <w:t>(三)、文档存档与归档</w:t>
        </w:r>
        <w:r>
          <w:tab/>
        </w:r>
        <w:r>
          <w:fldChar w:fldCharType="begin"/>
        </w:r>
        <w:r>
          <w:instrText xml:space="preserve"> PAGEREF _Toc30124 \h </w:instrText>
        </w:r>
        <w:r>
          <w:fldChar w:fldCharType="separate"/>
        </w:r>
        <w:r>
          <w:t>15</w:t>
        </w:r>
        <w:r>
          <w:fldChar w:fldCharType="end"/>
        </w:r>
      </w:hyperlink>
    </w:p>
    <w:p>
      <w:pPr>
        <w:pStyle w:val="TOC1"/>
        <w:tabs>
          <w:tab w:val="right" w:leader="dot" w:pos="8306"/>
        </w:tabs>
      </w:pPr>
      <w:hyperlink w:anchor="_Toc32593" w:history="1">
        <w:r>
          <w:rPr>
            <w:rFonts w:ascii="仿宋" w:eastAsia="仿宋" w:hAnsi="仿宋" w:cs="仿宋" w:hint="eastAsia"/>
            <w:lang w:eastAsia="zh-CN"/>
          </w:rPr>
          <w:t>六、电位器项目概论</w:t>
        </w:r>
        <w:r>
          <w:tab/>
        </w:r>
        <w:r>
          <w:fldChar w:fldCharType="begin"/>
        </w:r>
        <w:r>
          <w:instrText xml:space="preserve"> PAGEREF _Toc32593 \h </w:instrText>
        </w:r>
        <w:r>
          <w:fldChar w:fldCharType="separate"/>
        </w:r>
        <w:r>
          <w:t>17</w:t>
        </w:r>
        <w:r>
          <w:fldChar w:fldCharType="end"/>
        </w:r>
      </w:hyperlink>
    </w:p>
    <w:p>
      <w:pPr>
        <w:pStyle w:val="TOC2"/>
        <w:tabs>
          <w:tab w:val="right" w:leader="dot" w:pos="8306"/>
        </w:tabs>
      </w:pPr>
      <w:hyperlink w:anchor="_Toc3702" w:history="1">
        <w:r>
          <w:rPr>
            <w:rFonts w:ascii="仿宋" w:eastAsia="仿宋" w:hAnsi="仿宋" w:cs="仿宋" w:hint="eastAsia"/>
            <w:lang w:eastAsia="zh-CN"/>
          </w:rPr>
          <w:t>(一)、电位器项目概况</w:t>
        </w:r>
        <w:r>
          <w:tab/>
        </w:r>
        <w:r>
          <w:fldChar w:fldCharType="begin"/>
        </w:r>
        <w:r>
          <w:instrText xml:space="preserve"> PAGEREF _Toc3702 \h </w:instrText>
        </w:r>
        <w:r>
          <w:fldChar w:fldCharType="separate"/>
        </w:r>
        <w:r>
          <w:t>17</w:t>
        </w:r>
        <w:r>
          <w:fldChar w:fldCharType="end"/>
        </w:r>
      </w:hyperlink>
    </w:p>
    <w:p>
      <w:pPr>
        <w:pStyle w:val="TOC2"/>
        <w:tabs>
          <w:tab w:val="right" w:leader="dot" w:pos="8306"/>
        </w:tabs>
      </w:pPr>
      <w:hyperlink w:anchor="_Toc3451" w:history="1">
        <w:r>
          <w:rPr>
            <w:rFonts w:ascii="仿宋" w:eastAsia="仿宋" w:hAnsi="仿宋" w:cs="仿宋" w:hint="eastAsia"/>
            <w:lang w:eastAsia="zh-CN"/>
          </w:rPr>
          <w:t>(二)、电位器项目目标</w:t>
        </w:r>
        <w:r>
          <w:tab/>
        </w:r>
        <w:r>
          <w:fldChar w:fldCharType="begin"/>
        </w:r>
        <w:r>
          <w:instrText xml:space="preserve"> PAGEREF _Toc3451 \h </w:instrText>
        </w:r>
        <w:r>
          <w:fldChar w:fldCharType="separate"/>
        </w:r>
        <w:r>
          <w:t>19</w:t>
        </w:r>
        <w:r>
          <w:fldChar w:fldCharType="end"/>
        </w:r>
      </w:hyperlink>
    </w:p>
    <w:p>
      <w:pPr>
        <w:pStyle w:val="TOC2"/>
        <w:tabs>
          <w:tab w:val="right" w:leader="dot" w:pos="8306"/>
        </w:tabs>
      </w:pPr>
      <w:hyperlink w:anchor="_Toc14596" w:history="1">
        <w:r>
          <w:rPr>
            <w:rFonts w:ascii="仿宋" w:eastAsia="仿宋" w:hAnsi="仿宋" w:cs="仿宋" w:hint="eastAsia"/>
            <w:lang w:eastAsia="zh-CN"/>
          </w:rPr>
          <w:t>(三)、电位器项目提出的理由</w:t>
        </w:r>
        <w:r>
          <w:tab/>
        </w:r>
        <w:r>
          <w:fldChar w:fldCharType="begin"/>
        </w:r>
        <w:r>
          <w:instrText xml:space="preserve"> PAGEREF _Toc14596 \h </w:instrText>
        </w:r>
        <w:r>
          <w:fldChar w:fldCharType="separate"/>
        </w:r>
        <w:r>
          <w:t>20</w:t>
        </w:r>
        <w:r>
          <w:fldChar w:fldCharType="end"/>
        </w:r>
      </w:hyperlink>
    </w:p>
    <w:p>
      <w:pPr>
        <w:pStyle w:val="TOC2"/>
        <w:tabs>
          <w:tab w:val="right" w:leader="dot" w:pos="8306"/>
        </w:tabs>
      </w:pPr>
      <w:hyperlink w:anchor="_Toc29392" w:history="1">
        <w:r>
          <w:rPr>
            <w:rFonts w:ascii="仿宋" w:eastAsia="仿宋" w:hAnsi="仿宋" w:cs="仿宋" w:hint="eastAsia"/>
            <w:lang w:eastAsia="zh-CN"/>
          </w:rPr>
          <w:t>(四)、电位器项目意义</w:t>
        </w:r>
        <w:r>
          <w:tab/>
        </w:r>
        <w:r>
          <w:fldChar w:fldCharType="begin"/>
        </w:r>
        <w:r>
          <w:instrText xml:space="preserve"> PAGEREF _Toc29392 \h </w:instrText>
        </w:r>
        <w:r>
          <w:fldChar w:fldCharType="separate"/>
        </w:r>
        <w:r>
          <w:t>21</w:t>
        </w:r>
        <w:r>
          <w:fldChar w:fldCharType="end"/>
        </w:r>
      </w:hyperlink>
    </w:p>
    <w:p>
      <w:pPr>
        <w:pStyle w:val="TOC2"/>
        <w:tabs>
          <w:tab w:val="right" w:leader="dot" w:pos="8306"/>
        </w:tabs>
      </w:pPr>
      <w:hyperlink w:anchor="_Toc11681" w:history="1">
        <w:r>
          <w:rPr>
            <w:rFonts w:ascii="仿宋" w:eastAsia="仿宋" w:hAnsi="仿宋" w:cs="仿宋" w:hint="eastAsia"/>
            <w:lang w:eastAsia="zh-CN"/>
          </w:rPr>
          <w:t>(五)、电位器项目背景</w:t>
        </w:r>
        <w:r>
          <w:tab/>
        </w:r>
        <w:r>
          <w:fldChar w:fldCharType="begin"/>
        </w:r>
        <w:r>
          <w:instrText xml:space="preserve"> PAGEREF _Toc11681 \h </w:instrText>
        </w:r>
        <w:r>
          <w:fldChar w:fldCharType="separate"/>
        </w:r>
        <w:r>
          <w:t>22</w:t>
        </w:r>
        <w:r>
          <w:fldChar w:fldCharType="end"/>
        </w:r>
      </w:hyperlink>
    </w:p>
    <w:p>
      <w:pPr>
        <w:pStyle w:val="TOC1"/>
        <w:tabs>
          <w:tab w:val="right" w:leader="dot" w:pos="8306"/>
        </w:tabs>
      </w:pPr>
      <w:hyperlink w:anchor="_Toc11324" w:history="1">
        <w:r>
          <w:rPr>
            <w:rFonts w:ascii="仿宋" w:eastAsia="仿宋" w:hAnsi="仿宋" w:cs="仿宋" w:hint="eastAsia"/>
            <w:lang w:eastAsia="zh-CN"/>
          </w:rPr>
          <w:t>七、生产安全保护</w:t>
        </w:r>
        <w:r>
          <w:tab/>
        </w:r>
        <w:r>
          <w:fldChar w:fldCharType="begin"/>
        </w:r>
        <w:r>
          <w:instrText xml:space="preserve"> PAGEREF _Toc11324 \h </w:instrText>
        </w:r>
        <w:r>
          <w:fldChar w:fldCharType="separate"/>
        </w:r>
        <w:r>
          <w:t>23</w:t>
        </w:r>
        <w:r>
          <w:fldChar w:fldCharType="end"/>
        </w:r>
      </w:hyperlink>
    </w:p>
    <w:p>
      <w:pPr>
        <w:pStyle w:val="TOC2"/>
        <w:tabs>
          <w:tab w:val="right" w:leader="dot" w:pos="8306"/>
        </w:tabs>
      </w:pPr>
      <w:hyperlink w:anchor="_Toc11316" w:history="1">
        <w:r>
          <w:rPr>
            <w:rFonts w:ascii="仿宋" w:eastAsia="仿宋" w:hAnsi="仿宋" w:cs="仿宋" w:hint="eastAsia"/>
            <w:lang w:eastAsia="zh-CN"/>
          </w:rPr>
          <w:t>(一)、消防安全</w:t>
        </w:r>
        <w:r>
          <w:tab/>
        </w:r>
        <w:r>
          <w:fldChar w:fldCharType="begin"/>
        </w:r>
        <w:r>
          <w:instrText xml:space="preserve"> PAGEREF _Toc11316 \h </w:instrText>
        </w:r>
        <w:r>
          <w:fldChar w:fldCharType="separate"/>
        </w:r>
        <w:r>
          <w:t>23</w:t>
        </w:r>
        <w:r>
          <w:fldChar w:fldCharType="end"/>
        </w:r>
      </w:hyperlink>
    </w:p>
    <w:p>
      <w:pPr>
        <w:pStyle w:val="TOC2"/>
        <w:tabs>
          <w:tab w:val="right" w:leader="dot" w:pos="8306"/>
        </w:tabs>
      </w:pPr>
      <w:hyperlink w:anchor="_Toc24100" w:history="1">
        <w:r>
          <w:rPr>
            <w:rFonts w:ascii="仿宋" w:eastAsia="仿宋" w:hAnsi="仿宋" w:cs="仿宋" w:hint="eastAsia"/>
            <w:lang w:eastAsia="zh-CN"/>
          </w:rPr>
          <w:t>(二)、防火防爆总图布置措施</w:t>
        </w:r>
        <w:r>
          <w:tab/>
        </w:r>
        <w:r>
          <w:fldChar w:fldCharType="begin"/>
        </w:r>
        <w:r>
          <w:instrText xml:space="preserve"> PAGEREF _Toc24100 \h </w:instrText>
        </w:r>
        <w:r>
          <w:fldChar w:fldCharType="separate"/>
        </w:r>
        <w:r>
          <w:t>24</w:t>
        </w:r>
        <w:r>
          <w:fldChar w:fldCharType="end"/>
        </w:r>
      </w:hyperlink>
    </w:p>
    <w:p>
      <w:pPr>
        <w:pStyle w:val="TOC2"/>
        <w:tabs>
          <w:tab w:val="right" w:leader="dot" w:pos="8306"/>
        </w:tabs>
      </w:pPr>
      <w:hyperlink w:anchor="_Toc825" w:history="1">
        <w:r>
          <w:rPr>
            <w:rFonts w:ascii="仿宋" w:eastAsia="仿宋" w:hAnsi="仿宋" w:cs="仿宋" w:hint="eastAsia"/>
            <w:lang w:eastAsia="zh-CN"/>
          </w:rPr>
          <w:t>(三)、自然灾害防范措施</w:t>
        </w:r>
        <w:r>
          <w:tab/>
        </w:r>
        <w:r>
          <w:fldChar w:fldCharType="begin"/>
        </w:r>
        <w:r>
          <w:instrText xml:space="preserve"> PAGEREF _Toc825 \h </w:instrText>
        </w:r>
        <w:r>
          <w:fldChar w:fldCharType="separate"/>
        </w:r>
        <w:r>
          <w:t>25</w:t>
        </w:r>
        <w:r>
          <w:fldChar w:fldCharType="end"/>
        </w:r>
      </w:hyperlink>
    </w:p>
    <w:p>
      <w:pPr>
        <w:pStyle w:val="TOC2"/>
        <w:tabs>
          <w:tab w:val="right" w:leader="dot" w:pos="8306"/>
        </w:tabs>
      </w:pPr>
      <w:hyperlink w:anchor="_Toc12798" w:history="1">
        <w:r>
          <w:rPr>
            <w:rFonts w:ascii="仿宋" w:eastAsia="仿宋" w:hAnsi="仿宋" w:cs="仿宋" w:hint="eastAsia"/>
            <w:lang w:eastAsia="zh-CN"/>
          </w:rPr>
          <w:t>(四)、安全色及安全标志使用要求</w:t>
        </w:r>
        <w:r>
          <w:tab/>
        </w:r>
        <w:r>
          <w:fldChar w:fldCharType="begin"/>
        </w:r>
        <w:r>
          <w:instrText xml:space="preserve"> PAGEREF _Toc12798 \h </w:instrText>
        </w:r>
        <w:r>
          <w:fldChar w:fldCharType="separate"/>
        </w:r>
        <w:r>
          <w:t>26</w:t>
        </w:r>
        <w:r>
          <w:fldChar w:fldCharType="end"/>
        </w:r>
      </w:hyperlink>
    </w:p>
    <w:p>
      <w:pPr>
        <w:pStyle w:val="TOC2"/>
        <w:tabs>
          <w:tab w:val="right" w:leader="dot" w:pos="8306"/>
        </w:tabs>
      </w:pPr>
      <w:hyperlink w:anchor="_Toc8081" w:history="1">
        <w:r>
          <w:rPr>
            <w:rFonts w:ascii="仿宋" w:eastAsia="仿宋" w:hAnsi="仿宋" w:cs="仿宋" w:hint="eastAsia"/>
            <w:lang w:eastAsia="zh-CN"/>
          </w:rPr>
          <w:t>(五)、防尘防毒措施</w:t>
        </w:r>
        <w:r>
          <w:tab/>
        </w:r>
        <w:r>
          <w:fldChar w:fldCharType="begin"/>
        </w:r>
        <w:r>
          <w:instrText xml:space="preserve"> PAGEREF _Toc8081 \h </w:instrText>
        </w:r>
        <w:r>
          <w:fldChar w:fldCharType="separate"/>
        </w:r>
        <w:r>
          <w:t>27</w:t>
        </w:r>
        <w:r>
          <w:fldChar w:fldCharType="end"/>
        </w:r>
      </w:hyperlink>
    </w:p>
    <w:p>
      <w:pPr>
        <w:pStyle w:val="TOC2"/>
        <w:tabs>
          <w:tab w:val="right" w:leader="dot" w:pos="8306"/>
        </w:tabs>
      </w:pPr>
      <w:hyperlink w:anchor="_Toc11616" w:history="1">
        <w:r>
          <w:rPr>
            <w:rFonts w:ascii="仿宋" w:eastAsia="仿宋" w:hAnsi="仿宋" w:cs="仿宋" w:hint="eastAsia"/>
            <w:lang w:eastAsia="zh-CN"/>
          </w:rPr>
          <w:t>(六)、防静电、触电防护及防雷措施</w:t>
        </w:r>
        <w:r>
          <w:tab/>
        </w:r>
        <w:r>
          <w:fldChar w:fldCharType="begin"/>
        </w:r>
        <w:r>
          <w:instrText xml:space="preserve"> PAGEREF _Toc11616 \h </w:instrText>
        </w:r>
        <w:r>
          <w:fldChar w:fldCharType="separate"/>
        </w:r>
        <w:r>
          <w:t>28</w:t>
        </w:r>
        <w:r>
          <w:fldChar w:fldCharType="end"/>
        </w:r>
      </w:hyperlink>
    </w:p>
    <w:p>
      <w:pPr>
        <w:pStyle w:val="TOC2"/>
        <w:tabs>
          <w:tab w:val="right" w:leader="dot" w:pos="8306"/>
        </w:tabs>
      </w:pPr>
      <w:hyperlink w:anchor="_Toc29648" w:history="1">
        <w:r>
          <w:rPr>
            <w:rFonts w:ascii="仿宋" w:eastAsia="仿宋" w:hAnsi="仿宋" w:cs="仿宋" w:hint="eastAsia"/>
            <w:lang w:eastAsia="zh-CN"/>
          </w:rPr>
          <w:t>(七)、机械设备安全保障措施</w:t>
        </w:r>
        <w:r>
          <w:tab/>
        </w:r>
        <w:r>
          <w:fldChar w:fldCharType="begin"/>
        </w:r>
        <w:r>
          <w:instrText xml:space="preserve"> PAGEREF _Toc29648 \h </w:instrText>
        </w:r>
        <w:r>
          <w:fldChar w:fldCharType="separate"/>
        </w:r>
        <w:r>
          <w:t>29</w:t>
        </w:r>
        <w:r>
          <w:fldChar w:fldCharType="end"/>
        </w:r>
      </w:hyperlink>
    </w:p>
    <w:p>
      <w:pPr>
        <w:pStyle w:val="TOC1"/>
        <w:tabs>
          <w:tab w:val="right" w:leader="dot" w:pos="8306"/>
        </w:tabs>
      </w:pPr>
      <w:hyperlink w:anchor="_Toc13974" w:history="1">
        <w:r>
          <w:rPr>
            <w:rFonts w:ascii="仿宋" w:eastAsia="仿宋" w:hAnsi="仿宋" w:cs="仿宋" w:hint="eastAsia"/>
            <w:lang w:eastAsia="zh-CN"/>
          </w:rPr>
          <w:t>八、电位器项目人力资源管理</w:t>
        </w:r>
        <w:r>
          <w:tab/>
        </w:r>
        <w:r>
          <w:fldChar w:fldCharType="begin"/>
        </w:r>
        <w:r>
          <w:instrText xml:space="preserve"> PAGEREF _Toc13974 \h </w:instrText>
        </w:r>
        <w:r>
          <w:fldChar w:fldCharType="separate"/>
        </w:r>
        <w:r>
          <w:t>31</w:t>
        </w:r>
        <w:r>
          <w:fldChar w:fldCharType="end"/>
        </w:r>
      </w:hyperlink>
    </w:p>
    <w:p>
      <w:pPr>
        <w:pStyle w:val="TOC2"/>
        <w:tabs>
          <w:tab w:val="right" w:leader="dot" w:pos="8306"/>
        </w:tabs>
      </w:pPr>
      <w:hyperlink w:anchor="_Toc15087" w:history="1">
        <w:r>
          <w:rPr>
            <w:rFonts w:ascii="仿宋" w:eastAsia="仿宋" w:hAnsi="仿宋" w:cs="仿宋" w:hint="eastAsia"/>
            <w:lang w:eastAsia="zh-CN"/>
          </w:rPr>
          <w:t>(一)、建立健全的预算管理制度</w:t>
        </w:r>
        <w:r>
          <w:tab/>
        </w:r>
        <w:r>
          <w:fldChar w:fldCharType="begin"/>
        </w:r>
        <w:r>
          <w:instrText xml:space="preserve"> PAGEREF _Toc15087 \h </w:instrText>
        </w:r>
        <w:r>
          <w:fldChar w:fldCharType="separate"/>
        </w:r>
        <w:r>
          <w:t>31</w:t>
        </w:r>
        <w:r>
          <w:fldChar w:fldCharType="end"/>
        </w:r>
      </w:hyperlink>
    </w:p>
    <w:p>
      <w:pPr>
        <w:pStyle w:val="TOC2"/>
        <w:tabs>
          <w:tab w:val="right" w:leader="dot" w:pos="8306"/>
        </w:tabs>
      </w:pPr>
      <w:hyperlink w:anchor="_Toc23316" w:history="1">
        <w:r>
          <w:rPr>
            <w:rFonts w:ascii="仿宋" w:eastAsia="仿宋" w:hAnsi="仿宋" w:cs="仿宋" w:hint="eastAsia"/>
            <w:lang w:eastAsia="zh-CN"/>
          </w:rPr>
          <w:t>(二)、加强资金流动监控</w:t>
        </w:r>
        <w:r>
          <w:tab/>
        </w:r>
        <w:r>
          <w:fldChar w:fldCharType="begin"/>
        </w:r>
        <w:r>
          <w:instrText xml:space="preserve"> PAGEREF _Toc23316 \h </w:instrText>
        </w:r>
        <w:r>
          <w:fldChar w:fldCharType="separate"/>
        </w:r>
        <w:r>
          <w:t>32</w:t>
        </w:r>
        <w:r>
          <w:fldChar w:fldCharType="end"/>
        </w:r>
      </w:hyperlink>
    </w:p>
    <w:p>
      <w:pPr>
        <w:pStyle w:val="TOC2"/>
        <w:tabs>
          <w:tab w:val="right" w:leader="dot" w:pos="8306"/>
        </w:tabs>
      </w:pPr>
      <w:hyperlink w:anchor="_Toc31111" w:history="1">
        <w:r>
          <w:rPr>
            <w:rFonts w:ascii="仿宋" w:eastAsia="仿宋" w:hAnsi="仿宋" w:cs="仿宋" w:hint="eastAsia"/>
            <w:lang w:eastAsia="zh-CN"/>
          </w:rPr>
          <w:t>(三)、制定完善的风险控制机制</w:t>
        </w:r>
        <w:r>
          <w:tab/>
        </w:r>
        <w:r>
          <w:fldChar w:fldCharType="begin"/>
        </w:r>
        <w:r>
          <w:instrText xml:space="preserve"> PAGEREF _Toc31111 \h </w:instrText>
        </w:r>
        <w:r>
          <w:fldChar w:fldCharType="separate"/>
        </w:r>
        <w:r>
          <w:t>33</w:t>
        </w:r>
        <w:r>
          <w:fldChar w:fldCharType="end"/>
        </w:r>
      </w:hyperlink>
    </w:p>
    <w:p>
      <w:pPr>
        <w:pStyle w:val="TOC2"/>
        <w:tabs>
          <w:tab w:val="right" w:leader="dot" w:pos="8306"/>
        </w:tabs>
      </w:pPr>
      <w:hyperlink w:anchor="_Toc20021" w:history="1">
        <w:r>
          <w:rPr>
            <w:rFonts w:ascii="仿宋" w:eastAsia="仿宋" w:hAnsi="仿宋" w:cs="仿宋" w:hint="eastAsia"/>
            <w:lang w:eastAsia="zh-CN"/>
          </w:rPr>
          <w:t>(四)、优化成本管理</w:t>
        </w:r>
        <w:r>
          <w:tab/>
        </w:r>
        <w:r>
          <w:fldChar w:fldCharType="begin"/>
        </w:r>
        <w:r>
          <w:instrText xml:space="preserve"> PAGEREF _Toc20021 \h </w:instrText>
        </w:r>
        <w:r>
          <w:fldChar w:fldCharType="separate"/>
        </w:r>
        <w:r>
          <w:t>35</w:t>
        </w:r>
        <w:r>
          <w:fldChar w:fldCharType="end"/>
        </w:r>
      </w:hyperlink>
    </w:p>
    <w:p>
      <w:pPr>
        <w:pStyle w:val="TOC1"/>
        <w:tabs>
          <w:tab w:val="right" w:leader="dot" w:pos="8306"/>
        </w:tabs>
      </w:pPr>
      <w:hyperlink w:anchor="_Toc31241" w:history="1">
        <w:r>
          <w:rPr>
            <w:rFonts w:ascii="仿宋" w:eastAsia="仿宋" w:hAnsi="仿宋" w:cs="仿宋" w:hint="eastAsia"/>
            <w:lang w:eastAsia="zh-CN"/>
          </w:rPr>
          <w:t>九、电位器项目经营效益</w:t>
        </w:r>
        <w:r>
          <w:tab/>
        </w:r>
        <w:r>
          <w:fldChar w:fldCharType="begin"/>
        </w:r>
        <w:r>
          <w:instrText xml:space="preserve"> PAGEREF _Toc31241 \h </w:instrText>
        </w:r>
        <w:r>
          <w:fldChar w:fldCharType="separate"/>
        </w:r>
        <w:r>
          <w:t>36</w:t>
        </w:r>
        <w:r>
          <w:fldChar w:fldCharType="end"/>
        </w:r>
      </w:hyperlink>
    </w:p>
    <w:p>
      <w:pPr>
        <w:pStyle w:val="TOC2"/>
        <w:tabs>
          <w:tab w:val="right" w:leader="dot" w:pos="8306"/>
        </w:tabs>
      </w:pPr>
      <w:hyperlink w:anchor="_Toc2850" w:history="1">
        <w:r>
          <w:rPr>
            <w:rFonts w:ascii="仿宋" w:eastAsia="仿宋" w:hAnsi="仿宋" w:cs="仿宋" w:hint="eastAsia"/>
            <w:lang w:eastAsia="zh-CN"/>
          </w:rPr>
          <w:t>(一)、经济评价财务测算</w:t>
        </w:r>
        <w:r>
          <w:tab/>
        </w:r>
        <w:r>
          <w:fldChar w:fldCharType="begin"/>
        </w:r>
        <w:r>
          <w:instrText xml:space="preserve"> PAGEREF _Toc2850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0" w:history="1">
        <w:r>
          <w:rPr>
            <w:rFonts w:ascii="仿宋" w:eastAsia="仿宋" w:hAnsi="仿宋" w:cs="仿宋" w:hint="eastAsia"/>
            <w:lang w:eastAsia="zh-CN"/>
          </w:rPr>
          <w:t>(二)、电位器项目盈利能力分析</w:t>
        </w:r>
        <w:r>
          <w:tab/>
        </w:r>
        <w:r>
          <w:fldChar w:fldCharType="begin"/>
        </w:r>
        <w:r>
          <w:instrText xml:space="preserve"> PAGEREF _Toc9100 \h </w:instrText>
        </w:r>
        <w:r>
          <w:fldChar w:fldCharType="separate"/>
        </w:r>
        <w:r>
          <w:t>37</w:t>
        </w:r>
        <w:r>
          <w:fldChar w:fldCharType="end"/>
        </w:r>
      </w:hyperlink>
    </w:p>
    <w:p>
      <w:pPr>
        <w:pStyle w:val="TOC1"/>
        <w:tabs>
          <w:tab w:val="right" w:leader="dot" w:pos="8306"/>
        </w:tabs>
      </w:pPr>
      <w:hyperlink w:anchor="_Toc6879" w:history="1">
        <w:r>
          <w:rPr>
            <w:rFonts w:ascii="仿宋" w:eastAsia="仿宋" w:hAnsi="仿宋" w:cs="仿宋" w:hint="eastAsia"/>
            <w:lang w:eastAsia="zh-CN"/>
          </w:rPr>
          <w:t>十、电位器项目计划安排</w:t>
        </w:r>
        <w:r>
          <w:tab/>
        </w:r>
        <w:r>
          <w:fldChar w:fldCharType="begin"/>
        </w:r>
        <w:r>
          <w:instrText xml:space="preserve"> PAGEREF _Toc6879 \h </w:instrText>
        </w:r>
        <w:r>
          <w:fldChar w:fldCharType="separate"/>
        </w:r>
        <w:r>
          <w:t>38</w:t>
        </w:r>
        <w:r>
          <w:fldChar w:fldCharType="end"/>
        </w:r>
      </w:hyperlink>
    </w:p>
    <w:p>
      <w:pPr>
        <w:pStyle w:val="TOC2"/>
        <w:tabs>
          <w:tab w:val="right" w:leader="dot" w:pos="8306"/>
        </w:tabs>
      </w:pPr>
      <w:hyperlink w:anchor="_Toc18467" w:history="1">
        <w:r>
          <w:rPr>
            <w:rFonts w:ascii="仿宋" w:eastAsia="仿宋" w:hAnsi="仿宋" w:cs="仿宋" w:hint="eastAsia"/>
            <w:lang w:eastAsia="zh-CN"/>
          </w:rPr>
          <w:t>(一)、建设周期</w:t>
        </w:r>
        <w:r>
          <w:tab/>
        </w:r>
        <w:r>
          <w:fldChar w:fldCharType="begin"/>
        </w:r>
        <w:r>
          <w:instrText xml:space="preserve"> PAGEREF _Toc18467 \h </w:instrText>
        </w:r>
        <w:r>
          <w:fldChar w:fldCharType="separate"/>
        </w:r>
        <w:r>
          <w:t>38</w:t>
        </w:r>
        <w:r>
          <w:fldChar w:fldCharType="end"/>
        </w:r>
      </w:hyperlink>
    </w:p>
    <w:p>
      <w:pPr>
        <w:pStyle w:val="TOC2"/>
        <w:tabs>
          <w:tab w:val="right" w:leader="dot" w:pos="8306"/>
        </w:tabs>
      </w:pPr>
      <w:hyperlink w:anchor="_Toc18381" w:history="1">
        <w:r>
          <w:rPr>
            <w:rFonts w:ascii="仿宋" w:eastAsia="仿宋" w:hAnsi="仿宋" w:cs="仿宋" w:hint="eastAsia"/>
            <w:lang w:eastAsia="zh-CN"/>
          </w:rPr>
          <w:t>(二)、建设进度</w:t>
        </w:r>
        <w:r>
          <w:tab/>
        </w:r>
        <w:r>
          <w:fldChar w:fldCharType="begin"/>
        </w:r>
        <w:r>
          <w:instrText xml:space="preserve"> PAGEREF _Toc18381 \h </w:instrText>
        </w:r>
        <w:r>
          <w:fldChar w:fldCharType="separate"/>
        </w:r>
        <w:r>
          <w:t>39</w:t>
        </w:r>
        <w:r>
          <w:fldChar w:fldCharType="end"/>
        </w:r>
      </w:hyperlink>
    </w:p>
    <w:p>
      <w:pPr>
        <w:pStyle w:val="TOC2"/>
        <w:tabs>
          <w:tab w:val="right" w:leader="dot" w:pos="8306"/>
        </w:tabs>
      </w:pPr>
      <w:hyperlink w:anchor="_Toc12000" w:history="1">
        <w:r>
          <w:rPr>
            <w:rFonts w:ascii="仿宋" w:eastAsia="仿宋" w:hAnsi="仿宋" w:cs="仿宋" w:hint="eastAsia"/>
            <w:lang w:eastAsia="zh-CN"/>
          </w:rPr>
          <w:t>(三)、进度安排注意事项</w:t>
        </w:r>
        <w:r>
          <w:tab/>
        </w:r>
        <w:r>
          <w:fldChar w:fldCharType="begin"/>
        </w:r>
        <w:r>
          <w:instrText xml:space="preserve"> PAGEREF _Toc12000 \h </w:instrText>
        </w:r>
        <w:r>
          <w:fldChar w:fldCharType="separate"/>
        </w:r>
        <w:r>
          <w:t>40</w:t>
        </w:r>
        <w:r>
          <w:fldChar w:fldCharType="end"/>
        </w:r>
      </w:hyperlink>
    </w:p>
    <w:p>
      <w:pPr>
        <w:pStyle w:val="TOC2"/>
        <w:tabs>
          <w:tab w:val="right" w:leader="dot" w:pos="8306"/>
        </w:tabs>
      </w:pPr>
      <w:hyperlink w:anchor="_Toc4639" w:history="1">
        <w:r>
          <w:rPr>
            <w:rFonts w:ascii="仿宋" w:eastAsia="仿宋" w:hAnsi="仿宋" w:cs="仿宋" w:hint="eastAsia"/>
            <w:lang w:eastAsia="zh-CN"/>
          </w:rPr>
          <w:t>(四)、人力资源配置</w:t>
        </w:r>
        <w:r>
          <w:tab/>
        </w:r>
        <w:r>
          <w:fldChar w:fldCharType="begin"/>
        </w:r>
        <w:r>
          <w:instrText xml:space="preserve"> PAGEREF _Toc4639 \h </w:instrText>
        </w:r>
        <w:r>
          <w:fldChar w:fldCharType="separate"/>
        </w:r>
        <w:r>
          <w:t>41</w:t>
        </w:r>
        <w:r>
          <w:fldChar w:fldCharType="end"/>
        </w:r>
      </w:hyperlink>
    </w:p>
    <w:p>
      <w:pPr>
        <w:pStyle w:val="TOC1"/>
        <w:tabs>
          <w:tab w:val="right" w:leader="dot" w:pos="8306"/>
        </w:tabs>
      </w:pPr>
      <w:hyperlink w:anchor="_Toc32493" w:history="1">
        <w:r>
          <w:rPr>
            <w:rFonts w:ascii="仿宋" w:eastAsia="仿宋" w:hAnsi="仿宋" w:cs="仿宋" w:hint="eastAsia"/>
            <w:lang w:eastAsia="zh-CN"/>
          </w:rPr>
          <w:t>十一、电位器项目风险管理</w:t>
        </w:r>
        <w:r>
          <w:tab/>
        </w:r>
        <w:r>
          <w:fldChar w:fldCharType="begin"/>
        </w:r>
        <w:r>
          <w:instrText xml:space="preserve"> PAGEREF _Toc32493 \h </w:instrText>
        </w:r>
        <w:r>
          <w:fldChar w:fldCharType="separate"/>
        </w:r>
        <w:r>
          <w:t>42</w:t>
        </w:r>
        <w:r>
          <w:fldChar w:fldCharType="end"/>
        </w:r>
      </w:hyperlink>
    </w:p>
    <w:p>
      <w:pPr>
        <w:pStyle w:val="TOC2"/>
        <w:tabs>
          <w:tab w:val="right" w:leader="dot" w:pos="8306"/>
        </w:tabs>
      </w:pPr>
      <w:hyperlink w:anchor="_Toc5395" w:history="1">
        <w:r>
          <w:rPr>
            <w:rFonts w:ascii="仿宋" w:eastAsia="仿宋" w:hAnsi="仿宋" w:cs="仿宋" w:hint="eastAsia"/>
            <w:lang w:eastAsia="zh-CN"/>
          </w:rPr>
          <w:t>(一)、风险识别与评估</w:t>
        </w:r>
        <w:r>
          <w:tab/>
        </w:r>
        <w:r>
          <w:fldChar w:fldCharType="begin"/>
        </w:r>
        <w:r>
          <w:instrText xml:space="preserve"> PAGEREF _Toc5395 \h </w:instrText>
        </w:r>
        <w:r>
          <w:fldChar w:fldCharType="separate"/>
        </w:r>
        <w:r>
          <w:t>42</w:t>
        </w:r>
        <w:r>
          <w:fldChar w:fldCharType="end"/>
        </w:r>
      </w:hyperlink>
    </w:p>
    <w:p>
      <w:pPr>
        <w:pStyle w:val="TOC2"/>
        <w:tabs>
          <w:tab w:val="right" w:leader="dot" w:pos="8306"/>
        </w:tabs>
      </w:pPr>
      <w:hyperlink w:anchor="_Toc7262" w:history="1">
        <w:r>
          <w:rPr>
            <w:rFonts w:ascii="仿宋" w:eastAsia="仿宋" w:hAnsi="仿宋" w:cs="仿宋" w:hint="eastAsia"/>
            <w:lang w:eastAsia="zh-CN"/>
          </w:rPr>
          <w:t>(二)、风险应对策略</w:t>
        </w:r>
        <w:r>
          <w:tab/>
        </w:r>
        <w:r>
          <w:fldChar w:fldCharType="begin"/>
        </w:r>
        <w:r>
          <w:instrText xml:space="preserve"> PAGEREF _Toc7262 \h </w:instrText>
        </w:r>
        <w:r>
          <w:fldChar w:fldCharType="separate"/>
        </w:r>
        <w:r>
          <w:t>43</w:t>
        </w:r>
        <w:r>
          <w:fldChar w:fldCharType="end"/>
        </w:r>
      </w:hyperlink>
    </w:p>
    <w:p>
      <w:pPr>
        <w:pStyle w:val="TOC2"/>
        <w:tabs>
          <w:tab w:val="right" w:leader="dot" w:pos="8306"/>
        </w:tabs>
      </w:pPr>
      <w:hyperlink w:anchor="_Toc19192" w:history="1">
        <w:r>
          <w:rPr>
            <w:rFonts w:ascii="仿宋" w:eastAsia="仿宋" w:hAnsi="仿宋" w:cs="仿宋" w:hint="eastAsia"/>
            <w:lang w:eastAsia="zh-CN"/>
          </w:rPr>
          <w:t>(三)、风险监控与控制</w:t>
        </w:r>
        <w:r>
          <w:tab/>
        </w:r>
        <w:r>
          <w:fldChar w:fldCharType="begin"/>
        </w:r>
        <w:r>
          <w:instrText xml:space="preserve"> PAGEREF _Toc19192 \h </w:instrText>
        </w:r>
        <w:r>
          <w:fldChar w:fldCharType="separate"/>
        </w:r>
        <w:r>
          <w:t>45</w:t>
        </w:r>
        <w:r>
          <w:fldChar w:fldCharType="end"/>
        </w:r>
      </w:hyperlink>
    </w:p>
    <w:p>
      <w:pPr>
        <w:pStyle w:val="TOC1"/>
        <w:tabs>
          <w:tab w:val="right" w:leader="dot" w:pos="8306"/>
        </w:tabs>
      </w:pPr>
      <w:hyperlink w:anchor="_Toc19627" w:history="1">
        <w:r>
          <w:rPr>
            <w:rFonts w:ascii="仿宋" w:eastAsia="仿宋" w:hAnsi="仿宋" w:cs="仿宋" w:hint="eastAsia"/>
            <w:lang w:eastAsia="zh-CN"/>
          </w:rPr>
          <w:t>十二、电位器项目人力资源培养与发展</w:t>
        </w:r>
        <w:r>
          <w:tab/>
        </w:r>
        <w:r>
          <w:fldChar w:fldCharType="begin"/>
        </w:r>
        <w:r>
          <w:instrText xml:space="preserve"> PAGEREF _Toc19627 \h </w:instrText>
        </w:r>
        <w:r>
          <w:fldChar w:fldCharType="separate"/>
        </w:r>
        <w:r>
          <w:t>46</w:t>
        </w:r>
        <w:r>
          <w:fldChar w:fldCharType="end"/>
        </w:r>
      </w:hyperlink>
    </w:p>
    <w:p>
      <w:pPr>
        <w:pStyle w:val="TOC2"/>
        <w:tabs>
          <w:tab w:val="right" w:leader="dot" w:pos="8306"/>
        </w:tabs>
      </w:pPr>
      <w:hyperlink w:anchor="_Toc20029" w:history="1">
        <w:r>
          <w:rPr>
            <w:rFonts w:ascii="仿宋" w:eastAsia="仿宋" w:hAnsi="仿宋" w:cs="仿宋" w:hint="eastAsia"/>
            <w:lang w:eastAsia="zh-CN"/>
          </w:rPr>
          <w:t>(一)、人才需求与规划</w:t>
        </w:r>
        <w:r>
          <w:tab/>
        </w:r>
        <w:r>
          <w:fldChar w:fldCharType="begin"/>
        </w:r>
        <w:r>
          <w:instrText xml:space="preserve"> PAGEREF _Toc20029 \h </w:instrText>
        </w:r>
        <w:r>
          <w:fldChar w:fldCharType="separate"/>
        </w:r>
        <w:r>
          <w:t>46</w:t>
        </w:r>
        <w:r>
          <w:fldChar w:fldCharType="end"/>
        </w:r>
      </w:hyperlink>
    </w:p>
    <w:p>
      <w:pPr>
        <w:pStyle w:val="TOC2"/>
        <w:tabs>
          <w:tab w:val="right" w:leader="dot" w:pos="8306"/>
        </w:tabs>
      </w:pPr>
      <w:hyperlink w:anchor="_Toc26617" w:history="1">
        <w:r>
          <w:rPr>
            <w:rFonts w:ascii="仿宋" w:eastAsia="仿宋" w:hAnsi="仿宋" w:cs="仿宋" w:hint="eastAsia"/>
            <w:lang w:eastAsia="zh-CN"/>
          </w:rPr>
          <w:t>(二)、培训与发展计划</w:t>
        </w:r>
        <w:r>
          <w:tab/>
        </w:r>
        <w:r>
          <w:fldChar w:fldCharType="begin"/>
        </w:r>
        <w:r>
          <w:instrText xml:space="preserve"> PAGEREF _Toc26617 \h </w:instrText>
        </w:r>
        <w:r>
          <w:fldChar w:fldCharType="separate"/>
        </w:r>
        <w:r>
          <w:t>47</w:t>
        </w:r>
        <w:r>
          <w:fldChar w:fldCharType="end"/>
        </w:r>
      </w:hyperlink>
    </w:p>
    <w:p>
      <w:pPr>
        <w:pStyle w:val="TOC1"/>
        <w:tabs>
          <w:tab w:val="right" w:leader="dot" w:pos="8306"/>
        </w:tabs>
      </w:pPr>
      <w:hyperlink w:anchor="_Toc26654" w:history="1">
        <w:r>
          <w:rPr>
            <w:rFonts w:ascii="仿宋" w:eastAsia="仿宋" w:hAnsi="仿宋" w:cs="仿宋" w:hint="eastAsia"/>
            <w:lang w:eastAsia="zh-CN"/>
          </w:rPr>
          <w:t>十三、供应链管理</w:t>
        </w:r>
        <w:r>
          <w:tab/>
        </w:r>
        <w:r>
          <w:fldChar w:fldCharType="begin"/>
        </w:r>
        <w:r>
          <w:instrText xml:space="preserve"> PAGEREF _Toc26654 \h </w:instrText>
        </w:r>
        <w:r>
          <w:fldChar w:fldCharType="separate"/>
        </w:r>
        <w:r>
          <w:t>47</w:t>
        </w:r>
        <w:r>
          <w:fldChar w:fldCharType="end"/>
        </w:r>
      </w:hyperlink>
    </w:p>
    <w:p>
      <w:pPr>
        <w:pStyle w:val="TOC2"/>
        <w:tabs>
          <w:tab w:val="right" w:leader="dot" w:pos="8306"/>
        </w:tabs>
      </w:pPr>
      <w:hyperlink w:anchor="_Toc17811" w:history="1">
        <w:r>
          <w:rPr>
            <w:rFonts w:ascii="仿宋" w:eastAsia="仿宋" w:hAnsi="仿宋" w:cs="仿宋" w:hint="eastAsia"/>
            <w:lang w:eastAsia="zh-CN"/>
          </w:rPr>
          <w:t>(一)、供应链战略规划</w:t>
        </w:r>
        <w:r>
          <w:tab/>
        </w:r>
        <w:r>
          <w:fldChar w:fldCharType="begin"/>
        </w:r>
        <w:r>
          <w:instrText xml:space="preserve"> PAGEREF _Toc17811 \h </w:instrText>
        </w:r>
        <w:r>
          <w:fldChar w:fldCharType="separate"/>
        </w:r>
        <w:r>
          <w:t>47</w:t>
        </w:r>
        <w:r>
          <w:fldChar w:fldCharType="end"/>
        </w:r>
      </w:hyperlink>
    </w:p>
    <w:p>
      <w:pPr>
        <w:pStyle w:val="TOC2"/>
        <w:tabs>
          <w:tab w:val="right" w:leader="dot" w:pos="8306"/>
        </w:tabs>
      </w:pPr>
      <w:hyperlink w:anchor="_Toc436" w:history="1">
        <w:r>
          <w:rPr>
            <w:rFonts w:ascii="仿宋" w:eastAsia="仿宋" w:hAnsi="仿宋" w:cs="仿宋" w:hint="eastAsia"/>
            <w:lang w:eastAsia="zh-CN"/>
          </w:rPr>
          <w:t>(二)、供应商选择与合作</w:t>
        </w:r>
        <w:r>
          <w:tab/>
        </w:r>
        <w:r>
          <w:fldChar w:fldCharType="begin"/>
        </w:r>
        <w:r>
          <w:instrText xml:space="preserve"> PAGEREF _Toc436 \h </w:instrText>
        </w:r>
        <w:r>
          <w:fldChar w:fldCharType="separate"/>
        </w:r>
        <w:r>
          <w:t>49</w:t>
        </w:r>
        <w:r>
          <w:fldChar w:fldCharType="end"/>
        </w:r>
      </w:hyperlink>
    </w:p>
    <w:p>
      <w:pPr>
        <w:pStyle w:val="TOC2"/>
        <w:tabs>
          <w:tab w:val="right" w:leader="dot" w:pos="8306"/>
        </w:tabs>
      </w:pPr>
      <w:hyperlink w:anchor="_Toc17733" w:history="1">
        <w:r>
          <w:rPr>
            <w:rFonts w:ascii="仿宋" w:eastAsia="仿宋" w:hAnsi="仿宋" w:cs="仿宋" w:hint="eastAsia"/>
            <w:lang w:eastAsia="zh-CN"/>
          </w:rPr>
          <w:t>(三)、物流与库存管理</w:t>
        </w:r>
        <w:r>
          <w:tab/>
        </w:r>
        <w:r>
          <w:fldChar w:fldCharType="begin"/>
        </w:r>
        <w:r>
          <w:instrText xml:space="preserve"> PAGEREF _Toc17733 \h </w:instrText>
        </w:r>
        <w:r>
          <w:fldChar w:fldCharType="separate"/>
        </w:r>
        <w:r>
          <w:t>50</w:t>
        </w:r>
        <w:r>
          <w:fldChar w:fldCharType="end"/>
        </w:r>
      </w:hyperlink>
    </w:p>
    <w:p>
      <w:pPr>
        <w:pStyle w:val="TOC1"/>
        <w:tabs>
          <w:tab w:val="right" w:leader="dot" w:pos="8306"/>
        </w:tabs>
      </w:pPr>
      <w:hyperlink w:anchor="_Toc29287" w:history="1">
        <w:r>
          <w:rPr>
            <w:rFonts w:ascii="仿宋" w:eastAsia="仿宋" w:hAnsi="仿宋" w:cs="仿宋" w:hint="eastAsia"/>
            <w:lang w:eastAsia="zh-CN"/>
          </w:rPr>
          <w:t>十四、风险识别与分类</w:t>
        </w:r>
        <w:r>
          <w:tab/>
        </w:r>
        <w:r>
          <w:fldChar w:fldCharType="begin"/>
        </w:r>
        <w:r>
          <w:instrText xml:space="preserve"> PAGEREF _Toc29287 \h </w:instrText>
        </w:r>
        <w:r>
          <w:fldChar w:fldCharType="separate"/>
        </w:r>
        <w:r>
          <w:t>51</w:t>
        </w:r>
        <w:r>
          <w:fldChar w:fldCharType="end"/>
        </w:r>
      </w:hyperlink>
    </w:p>
    <w:p>
      <w:pPr>
        <w:pStyle w:val="TOC2"/>
        <w:tabs>
          <w:tab w:val="right" w:leader="dot" w:pos="8306"/>
        </w:tabs>
      </w:pPr>
      <w:hyperlink w:anchor="_Toc9334" w:history="1">
        <w:r>
          <w:rPr>
            <w:rFonts w:ascii="仿宋" w:eastAsia="仿宋" w:hAnsi="仿宋" w:cs="仿宋" w:hint="eastAsia"/>
            <w:lang w:eastAsia="zh-CN"/>
          </w:rPr>
          <w:t>(一)、风险识别</w:t>
        </w:r>
        <w:r>
          <w:tab/>
        </w:r>
        <w:r>
          <w:fldChar w:fldCharType="begin"/>
        </w:r>
        <w:r>
          <w:instrText xml:space="preserve"> PAGEREF _Toc9334 \h </w:instrText>
        </w:r>
        <w:r>
          <w:fldChar w:fldCharType="separate"/>
        </w:r>
        <w:r>
          <w:t>51</w:t>
        </w:r>
        <w:r>
          <w:fldChar w:fldCharType="end"/>
        </w:r>
      </w:hyperlink>
    </w:p>
    <w:p>
      <w:pPr>
        <w:pStyle w:val="TOC2"/>
        <w:tabs>
          <w:tab w:val="right" w:leader="dot" w:pos="8306"/>
        </w:tabs>
      </w:pPr>
      <w:hyperlink w:anchor="_Toc16150" w:history="1">
        <w:r>
          <w:rPr>
            <w:rFonts w:ascii="仿宋" w:eastAsia="仿宋" w:hAnsi="仿宋" w:cs="仿宋" w:hint="eastAsia"/>
            <w:lang w:eastAsia="zh-CN"/>
          </w:rPr>
          <w:t>(二)、风险分类</w:t>
        </w:r>
        <w:r>
          <w:tab/>
        </w:r>
        <w:r>
          <w:fldChar w:fldCharType="begin"/>
        </w:r>
        <w:r>
          <w:instrText xml:space="preserve"> PAGEREF _Toc16150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79"/>
      <w:r>
        <w:rPr>
          <w:rFonts w:ascii="仿宋" w:eastAsia="仿宋" w:hAnsi="仿宋" w:cs="仿宋" w:hint="eastAsia"/>
          <w:sz w:val="28"/>
          <w:lang w:eastAsia="zh-CN"/>
        </w:rPr>
        <w:t>一、电位器项目土建工程</w:t>
      </w:r>
      <w:bookmarkEnd w:id="2"/>
    </w:p>
    <w:p>
      <w:pPr>
        <w:pStyle w:val="Heading2"/>
        <w:rPr>
          <w:rFonts w:ascii="仿宋" w:eastAsia="仿宋" w:hAnsi="仿宋" w:cs="仿宋" w:hint="eastAsia"/>
          <w:lang w:eastAsia="zh-CN"/>
        </w:rPr>
      </w:pPr>
      <w:bookmarkStart w:id="3" w:name="_Toc312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在电位器项目的建筑工程设计中，我们将秉承一系列重要的设计原则，以确保电位器项目建筑在功能、美观、可持续性等方面达到最佳效果。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首要原则是确保建筑的功能性得到最大化的发挥。我们将充分理解电位器项目的实际需求，合理布局各个功能区域，保证建筑在满足业务需求的同时，提供高效的工作环境。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在建筑设计中，我们将综合考虑建设和运营成本。通过精细的经济效益分析，确保设计方案在高效利用资源的同时，对电位器项目的长期盈利能力有积极的贡献。</w:t>
      </w:r>
    </w:p>
    <w:p>
      <w:pPr>
        <w:pStyle w:val="Heading2"/>
        <w:ind w:firstLine="560" w:firstLineChars="200"/>
        <w:rPr>
          <w:rFonts w:ascii="仿宋" w:eastAsia="仿宋" w:hAnsi="仿宋" w:cs="仿宋" w:hint="eastAsia"/>
          <w:sz w:val="28"/>
          <w:lang w:eastAsia="zh-CN"/>
        </w:rPr>
      </w:pPr>
      <w:bookmarkStart w:id="4" w:name="_Toc250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的土建工程设计中，我们将精准设定设计年限，结合电位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位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1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位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位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位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本期工程电位器项目预计总建筑面积XXX平方米，其中：计容建筑面积XXX平方米，计划建筑工程投资XX万元，占电位器项目总投资的XX%。</w:t>
      </w:r>
    </w:p>
    <w:p>
      <w:pPr>
        <w:pStyle w:val="Heading1"/>
        <w:ind w:firstLine="560" w:firstLineChars="200"/>
        <w:rPr>
          <w:rFonts w:ascii="仿宋" w:eastAsia="仿宋" w:hAnsi="仿宋" w:cs="仿宋" w:hint="eastAsia"/>
          <w:sz w:val="28"/>
          <w:lang w:eastAsia="zh-CN"/>
        </w:rPr>
      </w:pPr>
      <w:bookmarkStart w:id="7" w:name="_Toc28801"/>
      <w:r>
        <w:rPr>
          <w:rFonts w:ascii="仿宋" w:eastAsia="仿宋" w:hAnsi="仿宋" w:cs="仿宋" w:hint="eastAsia"/>
          <w:sz w:val="28"/>
          <w:lang w:eastAsia="zh-CN"/>
        </w:rPr>
        <w:t>二、电位器项目危机管理</w:t>
      </w:r>
      <w:bookmarkEnd w:id="7"/>
    </w:p>
    <w:p>
      <w:pPr>
        <w:pStyle w:val="Heading2"/>
        <w:rPr>
          <w:rFonts w:ascii="仿宋" w:eastAsia="仿宋" w:hAnsi="仿宋" w:cs="仿宋" w:hint="eastAsia"/>
          <w:lang w:eastAsia="zh-CN"/>
        </w:rPr>
      </w:pPr>
      <w:bookmarkStart w:id="8" w:name="_Toc1197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危机管理中，危机预警与识别是确保电位器项目稳健运行的核心步骤。通过建立全面的监测机制，电位器项目团队旨在及时发现和理解潜在的风险和危机因素，以便采取及时的预防和应对措施，确保电位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首先，通过深入的风险评估，电位器项目团队全面分析了整个电位器项目和各个阶段可能存在的威胁。这包括准确评估每个潜在风险的发生概率和可能影响的程度，为后续危机预警提供了有力支持。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位器项目团队着重于明确定义电位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位器项目进展的持续监控，团队能够及时发现潜在问题并作出迅速反应。电位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在这一阶段，团队的专业素养和反应速度将发挥至关重要的作用，以确保潜在危机能够在初期得到有效的处理，最大程度地减轻负面影响。通过危机预警与识别，电位器项目得以更有序、可控地推进。</w:t>
      </w:r>
    </w:p>
    <w:p>
      <w:pPr>
        <w:pStyle w:val="Heading2"/>
        <w:ind w:firstLine="560" w:firstLineChars="200"/>
        <w:rPr>
          <w:rFonts w:ascii="仿宋" w:eastAsia="仿宋" w:hAnsi="仿宋" w:cs="仿宋" w:hint="eastAsia"/>
          <w:sz w:val="28"/>
          <w:lang w:eastAsia="zh-CN"/>
        </w:rPr>
      </w:pPr>
      <w:bookmarkStart w:id="9" w:name="_Toc407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在危机发生时，电位器项目团队立即行动，成立了应急小组。该小组的任务是迅速制定并实施紧急应对措施，以最小化潜在损失。以下是采取的主要措施：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暂停电位器项目进度：为遏制危机蔓延，电位器项目暂时停止进行，以便全面评估当前状况。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资源重新分配：重新评估电位器项目资源的分配，确保最大限度地减小损失。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实时沟通：与关键利益相关者建立实时沟通机制，向他们传递电位器项目危机的实际状况，保障电位器项目核心利益。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在紧急应对的同时，电位器项目团队强调了团队协作和有效沟通的重要性。以下是团队协作的关键举措：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信息共享机制：建立了信息共享平台，确保团队成员能够及时获取电位器项目危机的实时信息。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领导者沟通：电位器项目领导者通过定期会议和即时沟通工具，指导团队应对危机，保持团队稳定运行。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随着危机得到初步控制，电位器项目团队转向制定恢复计划，以确保电位器项目能够从中迅速恢复。主要恢复计划包括：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修复受损的进度计划：重新评估电位器项目进度，制定修复计划，确保电位器项目尽快回归正常进程。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重新调整资源分配：优化资源分配，确保电位器项目在有限资源下高效运转。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风险管理机制加强：对电位器项目风险进行全面评估，制定更强化的风险管理策略，以预防未来可能的危机。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894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2031"/>
      <w:r>
        <w:rPr>
          <w:rFonts w:ascii="仿宋" w:eastAsia="仿宋" w:hAnsi="仿宋" w:cs="仿宋" w:hint="eastAsia"/>
          <w:lang w:eastAsia="zh-CN"/>
        </w:rPr>
        <w:t>(一)、电位器行业分析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位器行业一直以来都是市场的关注焦点。行业内的发展趋势、竞争态势以及潜在机会都对电位器项目的推进产生深远的影响。通过深入研究行业的整体概貌，我们将更好地理解行业的核心特征，为电位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行业，技术一直是推动创新和发展的关键因素。我们将对当前技术趋势进行详尽分析，包括但不限于人工智能、大数据应用、先进制造技术等。这有助于电位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位器项目成功的基础。我们将对主要竞争对手进行深入研究，包括其市场份额、产品特点、市场定位等。通过全面了解竞争对手的优势和劣势，电位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802"/>
      <w:r>
        <w:rPr>
          <w:rFonts w:ascii="仿宋" w:eastAsia="仿宋" w:hAnsi="仿宋" w:cs="仿宋" w:hint="eastAsia"/>
          <w:sz w:val="28"/>
          <w:lang w:eastAsia="zh-CN"/>
        </w:rPr>
        <w:t>(二)、电位器市场分析预测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通过对市场规模的深入调研，我们将预测电位器市场未来的增长趋势。这包括市场的整体规模、各细分领域的发展趋势等。电位器项目可以根据市场的扩张速度和潜在机会，制定更符合市场需求的发展策略。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了解消费者的需求是市场分析的核心。我们将通过调查研究，深入挖掘目标消费者的需求特点、购买习惯以及对产品和服务的期望。这有助于电位器项目更好地定位目标市场，提供更符合消费者期待的解决方案。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位器项目实施过程中需要充分考虑的因素。我们将对市场风险进行全面评估，包括但不限于政策法规风险、市场竞争风险、技术变革风险等。通过对潜在风险的深入分析，电位器项目可以制定相应的风险缓解策略，降低不确定性对电位器项目的影响。</w:t>
      </w:r>
    </w:p>
    <w:p>
      <w:pPr>
        <w:pStyle w:val="Heading1"/>
        <w:ind w:firstLine="560" w:firstLineChars="200"/>
        <w:rPr>
          <w:rFonts w:ascii="仿宋" w:eastAsia="仿宋" w:hAnsi="仿宋" w:cs="仿宋" w:hint="eastAsia"/>
          <w:sz w:val="28"/>
          <w:lang w:eastAsia="zh-CN"/>
        </w:rPr>
      </w:pPr>
      <w:bookmarkStart w:id="13" w:name="_Toc1717"/>
      <w:r>
        <w:rPr>
          <w:rFonts w:ascii="仿宋" w:eastAsia="仿宋" w:hAnsi="仿宋" w:cs="仿宋" w:hint="eastAsia"/>
          <w:sz w:val="28"/>
          <w:lang w:eastAsia="zh-CN"/>
        </w:rPr>
        <w:t>四、电位器项目绩效评估</w:t>
      </w:r>
      <w:bookmarkEnd w:id="13"/>
    </w:p>
    <w:p>
      <w:pPr>
        <w:pStyle w:val="Heading2"/>
        <w:rPr>
          <w:rFonts w:ascii="仿宋" w:eastAsia="仿宋" w:hAnsi="仿宋" w:cs="仿宋" w:hint="eastAsia"/>
          <w:lang w:eastAsia="zh-CN"/>
        </w:rPr>
      </w:pPr>
      <w:bookmarkStart w:id="14" w:name="_Toc830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在电位器项目中，我们设计了一套全面的绩效评估指标，以确保电位器项目的可控和成功交付。这些指标跨足电位器项目目标、成本、进度和质量等多个维度，为我们提供了全面洞察电位器项目的健康状况。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目标达成率是我们关注的首要指标。我们设定了明确的目标，并通过定期监测和评估，迅速发现并应对潜在的目标偏差。这为电位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成本绩效是另一个核心关注点。通过实际成本与预算成本的对比分析，我们深入了解成本差异的原因，及时调整资源分配，保持电位器项目在经济效益方面的合理水平。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进度作为关键的绩效指标之一，得到了精心的关注。我们制定了详细的电位器项目进度计划，并设立了进度符合度指标，确保实际进度与计划进度保持一致。这使我们能够快速发现和解决潜在的进度问题，保持电位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位器项目绩效的不可或缺的一环。我们引入了一系列的质量标准和客户满意度指标，以确保电位器项目交付的成果在质量上达到或超越预期水平。通过持续监测这些指标，我们努力提升电位器项目整体质量水平，为电位器项目的成功交付提供有力保障。通过这些科学且全面的绩效评估，我们能够更好地引导电位器项目的持续改进，确保电位器项目目标的顺利达成。</w:t>
      </w:r>
    </w:p>
    <w:p>
      <w:pPr>
        <w:pStyle w:val="Heading2"/>
        <w:ind w:firstLine="560" w:firstLineChars="200"/>
        <w:rPr>
          <w:rFonts w:ascii="仿宋" w:eastAsia="仿宋" w:hAnsi="仿宋" w:cs="仿宋" w:hint="eastAsia"/>
          <w:sz w:val="28"/>
          <w:lang w:eastAsia="zh-CN"/>
        </w:rPr>
      </w:pPr>
      <w:bookmarkStart w:id="15" w:name="_Toc1447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绩效评估是电位器项目中的关键环节，为确保电位器项目达到预期目标，我们采用了多层次、多维度的绩效评估方法。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位器项目的战略目标对齐，确保每个决策和行动都与电位器项目整体目标保持一致。团队会定期召开战略对齐会议，审视当前工作与电位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位器项目进度、质量、成本和风险等方面。这些指标通过数据收集和分析，为电位器项目管理团队提供了客观的评估依据。例如，我们通过电位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绩效评估不仅仅停留在电位器项目内部，还考虑了电位器项目对外部环境的影响。我们定期进行干系人满意度调查，以了解各利益相关方对电位器项目的期望和满意度，并及时做出调整。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这种多层次、多角度的绩效评估方法，使得我们能够全面了解电位器项目的运行状态，及时做出调整，确保电位器项目在不断变化的环境中保持稳健前行。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210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为了确保电位器项目的有效管理和不断优化，我们采用了精心设计的绩效评估周期。这个周期旨在实现灵活、实时和全面的评估，以适应电位器项目执行中的各种挑战。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位器项目的不同需求，分为短期、中期和长期。短期评估关注每个迭代或工作周期，以及时发现和解决当前任务中的问题。中期评估涵盖几个迭代，深入了解整体电位器项目的趋势和性能。长期评估则着眼于整个电位器项目阶段，确保电位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位器项目管理工具和协作平台，团队成员能够随时更新和分享电位器项目数据。这种实时性的反馈机制使我们能够及时察觉潜在问题，快速调整，保持电位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位器项目的决策制定密不可分。每个周期的电位器项目回顾会议成为集体总结经验、识别问题深层次原因并找到创新解决方案的平台。这种定期的反思与调整机制使电位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715"/>
      <w:r>
        <w:rPr>
          <w:rFonts w:ascii="仿宋" w:eastAsia="仿宋" w:hAnsi="仿宋" w:cs="仿宋" w:hint="eastAsia"/>
          <w:sz w:val="28"/>
          <w:lang w:eastAsia="zh-CN"/>
        </w:rPr>
        <w:t>五、电位器项目文档管理</w:t>
      </w:r>
      <w:bookmarkEnd w:id="17"/>
    </w:p>
    <w:p>
      <w:pPr>
        <w:pStyle w:val="Heading2"/>
        <w:rPr>
          <w:rFonts w:ascii="仿宋" w:eastAsia="仿宋" w:hAnsi="仿宋" w:cs="仿宋" w:hint="eastAsia"/>
          <w:lang w:eastAsia="zh-CN"/>
        </w:rPr>
      </w:pPr>
      <w:bookmarkStart w:id="18" w:name="_Toc1956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电位器项目高度重视文档的质量和准确性，以支持电位器项目的各项活动和决策。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文档的编制始于电位器项目计划的初期，我们制定了详细的文档编制计划，明确了每个文档的内容、格式和编写责任人。在电位器项目启动阶段，我们首先编制了电位器项目章程，明确定义了电位器项目的目标、范围、风险等关键要素。随后，电位器项目团队根据计划陆续编制了需求文档、设计文档、测试文档等各类文档，确保电位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位器项目管理中的重要环节，旨在确保电位器项目文档符合质量标准和电位器项目需求。在电位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除了内部审查，我们还进行了外部审查，邀请电位器项目相关利益方和专业领域的专家对文档进行独立审查。这有助于获取更全面、客观的反馈，确保电位器项目文档不仅符合内部标准，也满足外部需求。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电位器项目在文档编制与审查方面建立了严格的管理机制，通过规范的流程和多维度的审查，确保电位器项目文档的质量、准确性和可靠性，为电位器项目的顺利推进提供了有力支持。</w:t>
      </w:r>
    </w:p>
    <w:p>
      <w:pPr>
        <w:pStyle w:val="Heading2"/>
        <w:ind w:firstLine="560" w:firstLineChars="200"/>
        <w:rPr>
          <w:rFonts w:ascii="仿宋" w:eastAsia="仿宋" w:hAnsi="仿宋" w:cs="仿宋" w:hint="eastAsia"/>
          <w:sz w:val="28"/>
          <w:lang w:eastAsia="zh-CN"/>
        </w:rPr>
      </w:pPr>
      <w:bookmarkStart w:id="19" w:name="_Toc1870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我们通过多渠道发布文档，包括电子邮件、电位器项目管理平台、内部网站等，以满足不同团队成员的偏好和需求。多渠道发布确保了信息的全面覆盖。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我们采用了精细的权限控制，确保只有授权人员可以访问敏感信息。这种安全措施保护了电位器项目文档的机密性，防止了未经授权的信息泄露。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012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文档存档与归档是电位器项目生命周期中一个至关重要的环节，直接关系到电位器项目信息的长期保存和历史记录的完整性。在电位器项目中，我们实施了一系列有效的文档存档与归档管理策略：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https://d.book118.com/708023136006006036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101D9"/>
    <w:rsid w:val="5EC10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2313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2024-02-06T05:25:00Z</dcterms:created>
  <dcterms:modified xsi:type="dcterms:W3CDTF">2024-02-06T05:25:18Z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BCD05FA4D7734BE7A694AF1D599EECAF_11</vt:lpwstr>
  </property>
  <property fmtid="{D5CDD505-2E9C-101B-9397-08002B2CF9AE}" pid="3" name="KSOProductBuildVer">
    <vt:lpwstr>2052-12.1.0.16250</vt:lpwstr>
  </property>
</Properties>
</file>