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通信竞争策略分析报告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787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_Toc9787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3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_Toc3573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7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_Toc26867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9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_Toc16879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0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_Toc30110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5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_Toc30995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8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_Toc18648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3" w:history="1">
        <w:r>
          <w:rPr>
            <w:rFonts w:ascii="仿宋" w:eastAsia="仿宋" w:hAnsi="仿宋" w:cs="仿宋" w:hint="eastAsia"/>
            <w:lang w:val="en-GB"/>
          </w:rPr>
          <w:t>三、通信危机管理与应对策略</w:t>
        </w:r>
        <w:r>
          <w:tab/>
        </w:r>
        <w:r>
          <w:fldChar w:fldCharType="begin"/>
        </w:r>
        <w:r>
          <w:instrText xml:space="preserve"> PAGEREF _Toc23963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0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_Toc26640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7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_Toc12197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3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_Toc8313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5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1" w:history="1">
        <w:r>
          <w:rPr>
            <w:rFonts w:ascii="仿宋" w:eastAsia="仿宋" w:hAnsi="仿宋" w:cs="仿宋" w:hint="eastAsia"/>
            <w:lang w:val="en-GB"/>
          </w:rPr>
          <w:t>四、公司简介</w:t>
        </w:r>
        <w:r>
          <w:tab/>
        </w:r>
        <w:r>
          <w:fldChar w:fldCharType="begin"/>
        </w:r>
        <w:r>
          <w:instrText xml:space="preserve"> PAGEREF _Toc24971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9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_Toc5849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9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_Toc6699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81" w:history="1">
        <w:r>
          <w:rPr>
            <w:rFonts w:ascii="仿宋" w:eastAsia="仿宋" w:hAnsi="仿宋" w:cs="仿宋" w:hint="eastAsia"/>
            <w:lang w:val="en-GB"/>
          </w:rPr>
          <w:t>五、通信行业发展现状</w:t>
        </w:r>
        <w:r>
          <w:tab/>
        </w:r>
        <w:r>
          <w:fldChar w:fldCharType="begin"/>
        </w:r>
        <w:r>
          <w:instrText xml:space="preserve"> PAGEREF _Toc18481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1" w:history="1">
        <w:r>
          <w:rPr>
            <w:rFonts w:ascii="仿宋" w:eastAsia="仿宋" w:hAnsi="仿宋" w:cs="仿宋" w:hint="eastAsia"/>
            <w:lang w:val="en-GB"/>
          </w:rPr>
          <w:t>(一)、通信行业整体概况</w:t>
        </w:r>
        <w:r>
          <w:tab/>
        </w:r>
        <w:r>
          <w:fldChar w:fldCharType="begin"/>
        </w:r>
        <w:r>
          <w:instrText xml:space="preserve"> PAGEREF _Toc28961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_Toc3194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0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_Toc10850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5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_Toc10625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val="en-GB"/>
          </w:rPr>
          <w:t>六、通信促销策略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1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_Toc26991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3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_Toc9523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8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_Toc9238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0" w:history="1">
        <w:r>
          <w:rPr>
            <w:rFonts w:ascii="仿宋" w:eastAsia="仿宋" w:hAnsi="仿宋" w:cs="仿宋" w:hint="eastAsia"/>
            <w:lang w:val="en-GB"/>
          </w:rPr>
          <w:t>七、通信市场地位与竞争战略</w:t>
        </w:r>
        <w:r>
          <w:tab/>
        </w:r>
        <w:r>
          <w:fldChar w:fldCharType="begin"/>
        </w:r>
        <w:r>
          <w:instrText xml:space="preserve"> PAGEREF _Toc20440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5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_Toc9235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8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_Toc26508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9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_Toc18579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6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_Toc8026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6" w:history="1">
        <w:r>
          <w:rPr>
            <w:rFonts w:ascii="仿宋" w:eastAsia="仿宋" w:hAnsi="仿宋" w:cs="仿宋" w:hint="eastAsia"/>
            <w:lang w:val="en-GB"/>
          </w:rPr>
          <w:t>八、通信整合营销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1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_Toc12391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3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_Toc25713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_Toc950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_Toc1728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2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_Toc23332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7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_Toc20897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4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_Toc29854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11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_Toc5118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_Toc2506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0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0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_Toc11760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_Toc17325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6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_Toc28686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4" w:history="1">
        <w:r>
          <w:rPr>
            <w:rFonts w:ascii="仿宋" w:eastAsia="仿宋" w:hAnsi="仿宋" w:cs="仿宋" w:hint="eastAsia"/>
            <w:lang w:val="en-GB"/>
          </w:rPr>
          <w:t>十一、市场营销与销售策略</w:t>
        </w:r>
        <w:r>
          <w:tab/>
        </w:r>
        <w:r>
          <w:fldChar w:fldCharType="begin"/>
        </w:r>
        <w:r>
          <w:instrText xml:space="preserve"> PAGEREF _Toc31314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3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_Toc25793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2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_Toc9762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val="en-GB"/>
          </w:rPr>
          <w:t>十二、通信国际化战略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2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_Toc32582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5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_Toc31485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1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_Toc28441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9" w:history="1">
        <w:r>
          <w:rPr>
            <w:rFonts w:ascii="仿宋" w:eastAsia="仿宋" w:hAnsi="仿宋" w:cs="仿宋" w:hint="eastAsia"/>
            <w:lang w:val="en-GB"/>
          </w:rPr>
          <w:t>十三、通信风险管理与合规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0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5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_Toc30065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_Toc18015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0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" w:history="1">
        <w:r>
          <w:rPr>
            <w:rFonts w:ascii="仿宋" w:eastAsia="仿宋" w:hAnsi="仿宋" w:cs="仿宋" w:hint="eastAsia"/>
            <w:lang w:val="en-GB"/>
          </w:rPr>
          <w:t>十四、通信人才战略与团队建设</w:t>
        </w:r>
        <w:r>
          <w:tab/>
        </w:r>
        <w:r>
          <w:fldChar w:fldCharType="begin"/>
        </w:r>
        <w:r>
          <w:instrText xml:space="preserve"> PAGEREF _Toc2772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1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_Toc13111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9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_Toc20329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2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_Toc4212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1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_Toc19291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4" w:history="1">
        <w:r>
          <w:rPr>
            <w:rFonts w:ascii="仿宋" w:eastAsia="仿宋" w:hAnsi="仿宋" w:cs="仿宋" w:hint="eastAsia"/>
            <w:lang w:val="en-GB"/>
          </w:rPr>
          <w:t>十五、通信数字化发展方案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9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_Toc13739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6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_Toc19266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7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_Toc4727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8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_Toc10008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5" w:history="1">
        <w:r>
          <w:rPr>
            <w:rFonts w:ascii="仿宋" w:eastAsia="仿宋" w:hAnsi="仿宋" w:cs="仿宋" w:hint="eastAsia"/>
            <w:lang w:val="en-GB"/>
          </w:rPr>
          <w:t>十六、通信供应链管理</w:t>
        </w:r>
        <w:r>
          <w:tab/>
        </w:r>
        <w:r>
          <w:fldChar w:fldCharType="begin"/>
        </w:r>
        <w:r>
          <w:instrText xml:space="preserve"> PAGEREF _Toc25575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_Toc20759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2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_Toc9122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3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_Toc20723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9787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通信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3573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6867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通信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3479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通信行业科研机构密切合作，强化与产业研究院、高校以及通信行业龙头企业研发中心的联系，共同解决企业技术和发展中的难题。加大对通信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完善财政支持政策，整合专项资金，进一步加大对产业发展的财政投入，重点支持产业集中示范通信项目的实施。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6879"/>
      <w:r>
        <w:rPr>
          <w:rFonts w:ascii="仿宋" w:eastAsia="仿宋" w:hAnsi="仿宋" w:cs="仿宋" w:hint="eastAsia"/>
          <w:sz w:val="28"/>
          <w:lang w:val="en-GB"/>
        </w:rPr>
        <w:t>二、员工培训与绩效提升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30110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为确保公司员工在不断变化的市场和通信行业中保持竞争力，公司将进行全面的培训需求分析与计划，以提高员工整体素质和适应公司发展需求。下面是公司在培训需求分析与计划方面的详细安排：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市场动态与通信行业趋势分析：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通过跟踪市场动态和通信行业趋势，公司将及时获取关于新技术、新趋势的信息。基于这些信息，公司将制定培训计划，使员工紧跟通信行业发展步伐，提高他们对市场的洞察力和适应力。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针对公司所处业务领域的最新发展，公司将定期进行专业知识更新培训。这有助于确保员工了解通信行业前沿信息，保持专业知识的新鲜度，提高其在专业领域内的竞争力。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https://d.book118.com/708024104026006025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通信竞争策略分析报告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014EAC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014EAC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0802410402600602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2024-01-09T03:23:00Z</dcterms:created>
  <dcterms:modified xsi:type="dcterms:W3CDTF">2024-01-09T03:24:06Z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3DE0A98EE3A5432694F7CD33FA89A16C_11</vt:lpwstr>
  </property>
  <property fmtid="{D5CDD505-2E9C-101B-9397-08002B2CF9AE}" pid="3" name="KSOProductBuildVer">
    <vt:lpwstr>2052-12.1.0.16120</vt:lpwstr>
  </property>
</Properties>
</file>