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频率分析仪项目规划设计纲要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49" w:history="1">
        <w:r>
          <w:rPr>
            <w:rFonts w:ascii="仿宋" w:eastAsia="仿宋" w:hAnsi="仿宋" w:cs="仿宋" w:hint="eastAsia"/>
            <w:lang w:eastAsia="zh-CN"/>
          </w:rPr>
          <w:t>概论</w:t>
        </w:r>
        <w:r>
          <w:tab/>
        </w:r>
        <w:r>
          <w:fldChar w:fldCharType="begin"/>
        </w:r>
        <w:r>
          <w:instrText xml:space="preserve"> PAGEREF _Toc7749 \h </w:instrText>
        </w:r>
        <w:r>
          <w:fldChar w:fldCharType="separate"/>
        </w:r>
        <w:r>
          <w:t>3</w:t>
        </w:r>
        <w:r>
          <w:fldChar w:fldCharType="end"/>
        </w:r>
      </w:hyperlink>
    </w:p>
    <w:p>
      <w:pPr>
        <w:pStyle w:val="TOC1"/>
        <w:tabs>
          <w:tab w:val="right" w:leader="dot" w:pos="8306"/>
        </w:tabs>
      </w:pPr>
      <w:hyperlink w:anchor="_Toc14953" w:history="1">
        <w:r>
          <w:rPr>
            <w:rFonts w:ascii="仿宋" w:eastAsia="仿宋" w:hAnsi="仿宋" w:cs="仿宋" w:hint="eastAsia"/>
            <w:lang w:eastAsia="zh-CN"/>
          </w:rPr>
          <w:t>一、市场分析、调研</w:t>
        </w:r>
        <w:r>
          <w:tab/>
        </w:r>
        <w:r>
          <w:fldChar w:fldCharType="begin"/>
        </w:r>
        <w:r>
          <w:instrText xml:space="preserve"> PAGEREF _Toc14953 \h </w:instrText>
        </w:r>
        <w:r>
          <w:fldChar w:fldCharType="separate"/>
        </w:r>
        <w:r>
          <w:t>3</w:t>
        </w:r>
        <w:r>
          <w:fldChar w:fldCharType="end"/>
        </w:r>
      </w:hyperlink>
    </w:p>
    <w:p>
      <w:pPr>
        <w:pStyle w:val="TOC2"/>
        <w:tabs>
          <w:tab w:val="right" w:leader="dot" w:pos="8306"/>
        </w:tabs>
      </w:pPr>
      <w:hyperlink w:anchor="_Toc26798" w:history="1">
        <w:r>
          <w:rPr>
            <w:rFonts w:ascii="仿宋" w:eastAsia="仿宋" w:hAnsi="仿宋" w:cs="仿宋" w:hint="eastAsia"/>
            <w:lang w:eastAsia="zh-CN"/>
          </w:rPr>
          <w:t>(一)、频率分析仪行业分析</w:t>
        </w:r>
        <w:r>
          <w:tab/>
        </w:r>
        <w:r>
          <w:fldChar w:fldCharType="begin"/>
        </w:r>
        <w:r>
          <w:instrText xml:space="preserve"> PAGEREF _Toc26798 \h </w:instrText>
        </w:r>
        <w:r>
          <w:fldChar w:fldCharType="separate"/>
        </w:r>
        <w:r>
          <w:t>3</w:t>
        </w:r>
        <w:r>
          <w:fldChar w:fldCharType="end"/>
        </w:r>
      </w:hyperlink>
    </w:p>
    <w:p>
      <w:pPr>
        <w:pStyle w:val="TOC2"/>
        <w:tabs>
          <w:tab w:val="right" w:leader="dot" w:pos="8306"/>
        </w:tabs>
      </w:pPr>
      <w:hyperlink w:anchor="_Toc7612" w:history="1">
        <w:r>
          <w:rPr>
            <w:rFonts w:ascii="仿宋" w:eastAsia="仿宋" w:hAnsi="仿宋" w:cs="仿宋" w:hint="eastAsia"/>
            <w:lang w:eastAsia="zh-CN"/>
          </w:rPr>
          <w:t>(二)、频率分析仪市场分析预测</w:t>
        </w:r>
        <w:r>
          <w:tab/>
        </w:r>
        <w:r>
          <w:fldChar w:fldCharType="begin"/>
        </w:r>
        <w:r>
          <w:instrText xml:space="preserve"> PAGEREF _Toc7612 \h </w:instrText>
        </w:r>
        <w:r>
          <w:fldChar w:fldCharType="separate"/>
        </w:r>
        <w:r>
          <w:t>4</w:t>
        </w:r>
        <w:r>
          <w:fldChar w:fldCharType="end"/>
        </w:r>
      </w:hyperlink>
    </w:p>
    <w:p>
      <w:pPr>
        <w:pStyle w:val="TOC1"/>
        <w:tabs>
          <w:tab w:val="right" w:leader="dot" w:pos="8306"/>
        </w:tabs>
      </w:pPr>
      <w:hyperlink w:anchor="_Toc10030" w:history="1">
        <w:r>
          <w:rPr>
            <w:rFonts w:ascii="仿宋" w:eastAsia="仿宋" w:hAnsi="仿宋" w:cs="仿宋" w:hint="eastAsia"/>
            <w:lang w:eastAsia="zh-CN"/>
          </w:rPr>
          <w:t>二、频率分析仪项目可持续发展</w:t>
        </w:r>
        <w:r>
          <w:tab/>
        </w:r>
        <w:r>
          <w:fldChar w:fldCharType="begin"/>
        </w:r>
        <w:r>
          <w:instrText xml:space="preserve"> PAGEREF _Toc10030 \h </w:instrText>
        </w:r>
        <w:r>
          <w:fldChar w:fldCharType="separate"/>
        </w:r>
        <w:r>
          <w:t>5</w:t>
        </w:r>
        <w:r>
          <w:fldChar w:fldCharType="end"/>
        </w:r>
      </w:hyperlink>
    </w:p>
    <w:p>
      <w:pPr>
        <w:pStyle w:val="TOC2"/>
        <w:tabs>
          <w:tab w:val="right" w:leader="dot" w:pos="8306"/>
        </w:tabs>
      </w:pPr>
      <w:hyperlink w:anchor="_Toc6264" w:history="1">
        <w:r>
          <w:rPr>
            <w:rFonts w:ascii="仿宋" w:eastAsia="仿宋" w:hAnsi="仿宋" w:cs="仿宋" w:hint="eastAsia"/>
            <w:lang w:eastAsia="zh-CN"/>
          </w:rPr>
          <w:t>(一)、可持续战略与实践</w:t>
        </w:r>
        <w:r>
          <w:tab/>
        </w:r>
        <w:r>
          <w:fldChar w:fldCharType="begin"/>
        </w:r>
        <w:r>
          <w:instrText xml:space="preserve"> PAGEREF _Toc6264 \h </w:instrText>
        </w:r>
        <w:r>
          <w:fldChar w:fldCharType="separate"/>
        </w:r>
        <w:r>
          <w:t>5</w:t>
        </w:r>
        <w:r>
          <w:fldChar w:fldCharType="end"/>
        </w:r>
      </w:hyperlink>
    </w:p>
    <w:p>
      <w:pPr>
        <w:pStyle w:val="TOC2"/>
        <w:tabs>
          <w:tab w:val="right" w:leader="dot" w:pos="8306"/>
        </w:tabs>
      </w:pPr>
      <w:hyperlink w:anchor="_Toc17774" w:history="1">
        <w:r>
          <w:rPr>
            <w:rFonts w:ascii="仿宋" w:eastAsia="仿宋" w:hAnsi="仿宋" w:cs="仿宋" w:hint="eastAsia"/>
            <w:lang w:eastAsia="zh-CN"/>
          </w:rPr>
          <w:t>(二)、环保与社会责任</w:t>
        </w:r>
        <w:r>
          <w:tab/>
        </w:r>
        <w:r>
          <w:fldChar w:fldCharType="begin"/>
        </w:r>
        <w:r>
          <w:instrText xml:space="preserve"> PAGEREF _Toc17774 \h </w:instrText>
        </w:r>
        <w:r>
          <w:fldChar w:fldCharType="separate"/>
        </w:r>
        <w:r>
          <w:t>5</w:t>
        </w:r>
        <w:r>
          <w:fldChar w:fldCharType="end"/>
        </w:r>
      </w:hyperlink>
    </w:p>
    <w:p>
      <w:pPr>
        <w:pStyle w:val="TOC1"/>
        <w:tabs>
          <w:tab w:val="right" w:leader="dot" w:pos="8306"/>
        </w:tabs>
      </w:pPr>
      <w:hyperlink w:anchor="_Toc32510" w:history="1">
        <w:r>
          <w:rPr>
            <w:rFonts w:ascii="仿宋" w:eastAsia="仿宋" w:hAnsi="仿宋" w:cs="仿宋" w:hint="eastAsia"/>
            <w:lang w:eastAsia="zh-CN"/>
          </w:rPr>
          <w:t>三、频率分析仪项目绩效评估</w:t>
        </w:r>
        <w:r>
          <w:tab/>
        </w:r>
        <w:r>
          <w:fldChar w:fldCharType="begin"/>
        </w:r>
        <w:r>
          <w:instrText xml:space="preserve"> PAGEREF _Toc32510 \h </w:instrText>
        </w:r>
        <w:r>
          <w:fldChar w:fldCharType="separate"/>
        </w:r>
        <w:r>
          <w:t>6</w:t>
        </w:r>
        <w:r>
          <w:fldChar w:fldCharType="end"/>
        </w:r>
      </w:hyperlink>
    </w:p>
    <w:p>
      <w:pPr>
        <w:pStyle w:val="TOC2"/>
        <w:tabs>
          <w:tab w:val="right" w:leader="dot" w:pos="8306"/>
        </w:tabs>
      </w:pPr>
      <w:hyperlink w:anchor="_Toc2081" w:history="1">
        <w:r>
          <w:rPr>
            <w:rFonts w:ascii="仿宋" w:eastAsia="仿宋" w:hAnsi="仿宋" w:cs="仿宋" w:hint="eastAsia"/>
            <w:lang w:eastAsia="zh-CN"/>
          </w:rPr>
          <w:t>(一)、绩效评估指标</w:t>
        </w:r>
        <w:r>
          <w:tab/>
        </w:r>
        <w:r>
          <w:fldChar w:fldCharType="begin"/>
        </w:r>
        <w:r>
          <w:instrText xml:space="preserve"> PAGEREF _Toc2081 \h </w:instrText>
        </w:r>
        <w:r>
          <w:fldChar w:fldCharType="separate"/>
        </w:r>
        <w:r>
          <w:t>6</w:t>
        </w:r>
        <w:r>
          <w:fldChar w:fldCharType="end"/>
        </w:r>
      </w:hyperlink>
    </w:p>
    <w:p>
      <w:pPr>
        <w:pStyle w:val="TOC2"/>
        <w:tabs>
          <w:tab w:val="right" w:leader="dot" w:pos="8306"/>
        </w:tabs>
      </w:pPr>
      <w:hyperlink w:anchor="_Toc9645" w:history="1">
        <w:r>
          <w:rPr>
            <w:rFonts w:ascii="仿宋" w:eastAsia="仿宋" w:hAnsi="仿宋" w:cs="仿宋" w:hint="eastAsia"/>
            <w:lang w:eastAsia="zh-CN"/>
          </w:rPr>
          <w:t>(二)、绩效评估方法</w:t>
        </w:r>
        <w:r>
          <w:tab/>
        </w:r>
        <w:r>
          <w:fldChar w:fldCharType="begin"/>
        </w:r>
        <w:r>
          <w:instrText xml:space="preserve"> PAGEREF _Toc9645 \h </w:instrText>
        </w:r>
        <w:r>
          <w:fldChar w:fldCharType="separate"/>
        </w:r>
        <w:r>
          <w:t>7</w:t>
        </w:r>
        <w:r>
          <w:fldChar w:fldCharType="end"/>
        </w:r>
      </w:hyperlink>
    </w:p>
    <w:p>
      <w:pPr>
        <w:pStyle w:val="TOC2"/>
        <w:tabs>
          <w:tab w:val="right" w:leader="dot" w:pos="8306"/>
        </w:tabs>
      </w:pPr>
      <w:hyperlink w:anchor="_Toc21213" w:history="1">
        <w:r>
          <w:rPr>
            <w:rFonts w:ascii="仿宋" w:eastAsia="仿宋" w:hAnsi="仿宋" w:cs="仿宋" w:hint="eastAsia"/>
            <w:lang w:eastAsia="zh-CN"/>
          </w:rPr>
          <w:t>(三)、绩效评估周期</w:t>
        </w:r>
        <w:r>
          <w:tab/>
        </w:r>
        <w:r>
          <w:fldChar w:fldCharType="begin"/>
        </w:r>
        <w:r>
          <w:instrText xml:space="preserve"> PAGEREF _Toc21213 \h </w:instrText>
        </w:r>
        <w:r>
          <w:fldChar w:fldCharType="separate"/>
        </w:r>
        <w:r>
          <w:t>8</w:t>
        </w:r>
        <w:r>
          <w:fldChar w:fldCharType="end"/>
        </w:r>
      </w:hyperlink>
    </w:p>
    <w:p>
      <w:pPr>
        <w:pStyle w:val="TOC1"/>
        <w:tabs>
          <w:tab w:val="right" w:leader="dot" w:pos="8306"/>
        </w:tabs>
      </w:pPr>
      <w:hyperlink w:anchor="_Toc26564" w:history="1">
        <w:r>
          <w:rPr>
            <w:rFonts w:ascii="仿宋" w:eastAsia="仿宋" w:hAnsi="仿宋" w:cs="仿宋" w:hint="eastAsia"/>
            <w:lang w:eastAsia="zh-CN"/>
          </w:rPr>
          <w:t>四、频率分析仪项目土建工程</w:t>
        </w:r>
        <w:r>
          <w:tab/>
        </w:r>
        <w:r>
          <w:fldChar w:fldCharType="begin"/>
        </w:r>
        <w:r>
          <w:instrText xml:space="preserve"> PAGEREF _Toc26564 \h </w:instrText>
        </w:r>
        <w:r>
          <w:fldChar w:fldCharType="separate"/>
        </w:r>
        <w:r>
          <w:t>9</w:t>
        </w:r>
        <w:r>
          <w:fldChar w:fldCharType="end"/>
        </w:r>
      </w:hyperlink>
    </w:p>
    <w:p>
      <w:pPr>
        <w:pStyle w:val="TOC2"/>
        <w:tabs>
          <w:tab w:val="right" w:leader="dot" w:pos="8306"/>
        </w:tabs>
      </w:pPr>
      <w:hyperlink w:anchor="_Toc2520" w:history="1">
        <w:r>
          <w:rPr>
            <w:rFonts w:ascii="仿宋" w:eastAsia="仿宋" w:hAnsi="仿宋" w:cs="仿宋" w:hint="eastAsia"/>
            <w:lang w:eastAsia="zh-CN"/>
          </w:rPr>
          <w:t>(一)、建筑工程设计原则</w:t>
        </w:r>
        <w:r>
          <w:tab/>
        </w:r>
        <w:r>
          <w:fldChar w:fldCharType="begin"/>
        </w:r>
        <w:r>
          <w:instrText xml:space="preserve"> PAGEREF _Toc2520 \h </w:instrText>
        </w:r>
        <w:r>
          <w:fldChar w:fldCharType="separate"/>
        </w:r>
        <w:r>
          <w:t>9</w:t>
        </w:r>
        <w:r>
          <w:fldChar w:fldCharType="end"/>
        </w:r>
      </w:hyperlink>
    </w:p>
    <w:p>
      <w:pPr>
        <w:pStyle w:val="TOC2"/>
        <w:tabs>
          <w:tab w:val="right" w:leader="dot" w:pos="8306"/>
        </w:tabs>
      </w:pPr>
      <w:hyperlink w:anchor="_Toc7859" w:history="1">
        <w:r>
          <w:rPr>
            <w:rFonts w:ascii="仿宋" w:eastAsia="仿宋" w:hAnsi="仿宋" w:cs="仿宋" w:hint="eastAsia"/>
            <w:lang w:eastAsia="zh-CN"/>
          </w:rPr>
          <w:t>(二)、土建工程设计年限及安全等级</w:t>
        </w:r>
        <w:r>
          <w:tab/>
        </w:r>
        <w:r>
          <w:fldChar w:fldCharType="begin"/>
        </w:r>
        <w:r>
          <w:instrText xml:space="preserve"> PAGEREF _Toc7859 \h </w:instrText>
        </w:r>
        <w:r>
          <w:fldChar w:fldCharType="separate"/>
        </w:r>
        <w:r>
          <w:t>11</w:t>
        </w:r>
        <w:r>
          <w:fldChar w:fldCharType="end"/>
        </w:r>
      </w:hyperlink>
    </w:p>
    <w:p>
      <w:pPr>
        <w:pStyle w:val="TOC2"/>
        <w:tabs>
          <w:tab w:val="right" w:leader="dot" w:pos="8306"/>
        </w:tabs>
      </w:pPr>
      <w:hyperlink w:anchor="_Toc22158" w:history="1">
        <w:r>
          <w:rPr>
            <w:rFonts w:ascii="仿宋" w:eastAsia="仿宋" w:hAnsi="仿宋" w:cs="仿宋" w:hint="eastAsia"/>
            <w:lang w:eastAsia="zh-CN"/>
          </w:rPr>
          <w:t>(三)、建筑工程设计总体要求</w:t>
        </w:r>
        <w:r>
          <w:tab/>
        </w:r>
        <w:r>
          <w:fldChar w:fldCharType="begin"/>
        </w:r>
        <w:r>
          <w:instrText xml:space="preserve"> PAGEREF _Toc22158 \h </w:instrText>
        </w:r>
        <w:r>
          <w:fldChar w:fldCharType="separate"/>
        </w:r>
        <w:r>
          <w:t>12</w:t>
        </w:r>
        <w:r>
          <w:fldChar w:fldCharType="end"/>
        </w:r>
      </w:hyperlink>
    </w:p>
    <w:p>
      <w:pPr>
        <w:pStyle w:val="TOC2"/>
        <w:tabs>
          <w:tab w:val="right" w:leader="dot" w:pos="8306"/>
        </w:tabs>
      </w:pPr>
      <w:hyperlink w:anchor="_Toc21668" w:history="1">
        <w:r>
          <w:rPr>
            <w:rFonts w:ascii="仿宋" w:eastAsia="仿宋" w:hAnsi="仿宋" w:cs="仿宋" w:hint="eastAsia"/>
            <w:lang w:eastAsia="zh-CN"/>
          </w:rPr>
          <w:t>(四)、土建工程建设指标</w:t>
        </w:r>
        <w:r>
          <w:tab/>
        </w:r>
        <w:r>
          <w:fldChar w:fldCharType="begin"/>
        </w:r>
        <w:r>
          <w:instrText xml:space="preserve"> PAGEREF _Toc21668 \h </w:instrText>
        </w:r>
        <w:r>
          <w:fldChar w:fldCharType="separate"/>
        </w:r>
        <w:r>
          <w:t>12</w:t>
        </w:r>
        <w:r>
          <w:fldChar w:fldCharType="end"/>
        </w:r>
      </w:hyperlink>
    </w:p>
    <w:p>
      <w:pPr>
        <w:pStyle w:val="TOC1"/>
        <w:tabs>
          <w:tab w:val="right" w:leader="dot" w:pos="8306"/>
        </w:tabs>
      </w:pPr>
      <w:hyperlink w:anchor="_Toc3741" w:history="1">
        <w:r>
          <w:rPr>
            <w:rFonts w:ascii="仿宋" w:eastAsia="仿宋" w:hAnsi="仿宋" w:cs="仿宋" w:hint="eastAsia"/>
            <w:lang w:eastAsia="zh-CN"/>
          </w:rPr>
          <w:t>五、频率分析仪项目建设单位说明</w:t>
        </w:r>
        <w:r>
          <w:tab/>
        </w:r>
        <w:r>
          <w:fldChar w:fldCharType="begin"/>
        </w:r>
        <w:r>
          <w:instrText xml:space="preserve"> PAGEREF _Toc3741 \h </w:instrText>
        </w:r>
        <w:r>
          <w:fldChar w:fldCharType="separate"/>
        </w:r>
        <w:r>
          <w:t>13</w:t>
        </w:r>
        <w:r>
          <w:fldChar w:fldCharType="end"/>
        </w:r>
      </w:hyperlink>
    </w:p>
    <w:p>
      <w:pPr>
        <w:pStyle w:val="TOC2"/>
        <w:tabs>
          <w:tab w:val="right" w:leader="dot" w:pos="8306"/>
        </w:tabs>
      </w:pPr>
      <w:hyperlink w:anchor="_Toc5239" w:history="1">
        <w:r>
          <w:rPr>
            <w:rFonts w:ascii="仿宋" w:eastAsia="仿宋" w:hAnsi="仿宋" w:cs="仿宋" w:hint="eastAsia"/>
            <w:lang w:eastAsia="zh-CN"/>
          </w:rPr>
          <w:t>(一)、频率分析仪项目承办单位基本情况</w:t>
        </w:r>
        <w:r>
          <w:tab/>
        </w:r>
        <w:r>
          <w:fldChar w:fldCharType="begin"/>
        </w:r>
        <w:r>
          <w:instrText xml:space="preserve"> PAGEREF _Toc5239 \h </w:instrText>
        </w:r>
        <w:r>
          <w:fldChar w:fldCharType="separate"/>
        </w:r>
        <w:r>
          <w:t>13</w:t>
        </w:r>
        <w:r>
          <w:fldChar w:fldCharType="end"/>
        </w:r>
      </w:hyperlink>
    </w:p>
    <w:p>
      <w:pPr>
        <w:pStyle w:val="TOC2"/>
        <w:tabs>
          <w:tab w:val="right" w:leader="dot" w:pos="8306"/>
        </w:tabs>
      </w:pPr>
      <w:hyperlink w:anchor="_Toc13899" w:history="1">
        <w:r>
          <w:rPr>
            <w:rFonts w:ascii="仿宋" w:eastAsia="仿宋" w:hAnsi="仿宋" w:cs="仿宋" w:hint="eastAsia"/>
            <w:lang w:eastAsia="zh-CN"/>
          </w:rPr>
          <w:t>(二)、公司经济效益分析</w:t>
        </w:r>
        <w:r>
          <w:tab/>
        </w:r>
        <w:r>
          <w:fldChar w:fldCharType="begin"/>
        </w:r>
        <w:r>
          <w:instrText xml:space="preserve"> PAGEREF _Toc13899 \h </w:instrText>
        </w:r>
        <w:r>
          <w:fldChar w:fldCharType="separate"/>
        </w:r>
        <w:r>
          <w:t>13</w:t>
        </w:r>
        <w:r>
          <w:fldChar w:fldCharType="end"/>
        </w:r>
      </w:hyperlink>
    </w:p>
    <w:p>
      <w:pPr>
        <w:pStyle w:val="TOC1"/>
        <w:tabs>
          <w:tab w:val="right" w:leader="dot" w:pos="8306"/>
        </w:tabs>
      </w:pPr>
      <w:hyperlink w:anchor="_Toc2706" w:history="1">
        <w:r>
          <w:rPr>
            <w:rFonts w:ascii="仿宋" w:eastAsia="仿宋" w:hAnsi="仿宋" w:cs="仿宋" w:hint="eastAsia"/>
            <w:lang w:eastAsia="zh-CN"/>
          </w:rPr>
          <w:t>六、频率分析仪项目概论</w:t>
        </w:r>
        <w:r>
          <w:tab/>
        </w:r>
        <w:r>
          <w:fldChar w:fldCharType="begin"/>
        </w:r>
        <w:r>
          <w:instrText xml:space="preserve"> PAGEREF _Toc2706 \h </w:instrText>
        </w:r>
        <w:r>
          <w:fldChar w:fldCharType="separate"/>
        </w:r>
        <w:r>
          <w:t>14</w:t>
        </w:r>
        <w:r>
          <w:fldChar w:fldCharType="end"/>
        </w:r>
      </w:hyperlink>
    </w:p>
    <w:p>
      <w:pPr>
        <w:pStyle w:val="TOC2"/>
        <w:tabs>
          <w:tab w:val="right" w:leader="dot" w:pos="8306"/>
        </w:tabs>
      </w:pPr>
      <w:hyperlink w:anchor="_Toc9380" w:history="1">
        <w:r>
          <w:rPr>
            <w:rFonts w:ascii="仿宋" w:eastAsia="仿宋" w:hAnsi="仿宋" w:cs="仿宋" w:hint="eastAsia"/>
            <w:lang w:eastAsia="zh-CN"/>
          </w:rPr>
          <w:t>(一)、频率分析仪项目概况</w:t>
        </w:r>
        <w:r>
          <w:tab/>
        </w:r>
        <w:r>
          <w:fldChar w:fldCharType="begin"/>
        </w:r>
        <w:r>
          <w:instrText xml:space="preserve"> PAGEREF _Toc9380 \h </w:instrText>
        </w:r>
        <w:r>
          <w:fldChar w:fldCharType="separate"/>
        </w:r>
        <w:r>
          <w:t>14</w:t>
        </w:r>
        <w:r>
          <w:fldChar w:fldCharType="end"/>
        </w:r>
      </w:hyperlink>
    </w:p>
    <w:p>
      <w:pPr>
        <w:pStyle w:val="TOC2"/>
        <w:tabs>
          <w:tab w:val="right" w:leader="dot" w:pos="8306"/>
        </w:tabs>
      </w:pPr>
      <w:hyperlink w:anchor="_Toc1325" w:history="1">
        <w:r>
          <w:rPr>
            <w:rFonts w:ascii="仿宋" w:eastAsia="仿宋" w:hAnsi="仿宋" w:cs="仿宋" w:hint="eastAsia"/>
            <w:lang w:eastAsia="zh-CN"/>
          </w:rPr>
          <w:t>(二)、频率分析仪项目目标</w:t>
        </w:r>
        <w:r>
          <w:tab/>
        </w:r>
        <w:r>
          <w:fldChar w:fldCharType="begin"/>
        </w:r>
        <w:r>
          <w:instrText xml:space="preserve"> PAGEREF _Toc1325 \h </w:instrText>
        </w:r>
        <w:r>
          <w:fldChar w:fldCharType="separate"/>
        </w:r>
        <w:r>
          <w:t>17</w:t>
        </w:r>
        <w:r>
          <w:fldChar w:fldCharType="end"/>
        </w:r>
      </w:hyperlink>
    </w:p>
    <w:p>
      <w:pPr>
        <w:pStyle w:val="TOC2"/>
        <w:tabs>
          <w:tab w:val="right" w:leader="dot" w:pos="8306"/>
        </w:tabs>
      </w:pPr>
      <w:hyperlink w:anchor="_Toc15623" w:history="1">
        <w:r>
          <w:rPr>
            <w:rFonts w:ascii="仿宋" w:eastAsia="仿宋" w:hAnsi="仿宋" w:cs="仿宋" w:hint="eastAsia"/>
            <w:lang w:eastAsia="zh-CN"/>
          </w:rPr>
          <w:t>(三)、频率分析仪项目提出的理由</w:t>
        </w:r>
        <w:r>
          <w:tab/>
        </w:r>
        <w:r>
          <w:fldChar w:fldCharType="begin"/>
        </w:r>
        <w:r>
          <w:instrText xml:space="preserve"> PAGEREF _Toc15623 \h </w:instrText>
        </w:r>
        <w:r>
          <w:fldChar w:fldCharType="separate"/>
        </w:r>
        <w:r>
          <w:t>17</w:t>
        </w:r>
        <w:r>
          <w:fldChar w:fldCharType="end"/>
        </w:r>
      </w:hyperlink>
    </w:p>
    <w:p>
      <w:pPr>
        <w:pStyle w:val="TOC2"/>
        <w:tabs>
          <w:tab w:val="right" w:leader="dot" w:pos="8306"/>
        </w:tabs>
      </w:pPr>
      <w:hyperlink w:anchor="_Toc6148" w:history="1">
        <w:r>
          <w:rPr>
            <w:rFonts w:ascii="仿宋" w:eastAsia="仿宋" w:hAnsi="仿宋" w:cs="仿宋" w:hint="eastAsia"/>
            <w:lang w:eastAsia="zh-CN"/>
          </w:rPr>
          <w:t>(四)、频率分析仪项目意义</w:t>
        </w:r>
        <w:r>
          <w:tab/>
        </w:r>
        <w:r>
          <w:fldChar w:fldCharType="begin"/>
        </w:r>
        <w:r>
          <w:instrText xml:space="preserve"> PAGEREF _Toc6148 \h </w:instrText>
        </w:r>
        <w:r>
          <w:fldChar w:fldCharType="separate"/>
        </w:r>
        <w:r>
          <w:t>19</w:t>
        </w:r>
        <w:r>
          <w:fldChar w:fldCharType="end"/>
        </w:r>
      </w:hyperlink>
    </w:p>
    <w:p>
      <w:pPr>
        <w:pStyle w:val="TOC2"/>
        <w:tabs>
          <w:tab w:val="right" w:leader="dot" w:pos="8306"/>
        </w:tabs>
      </w:pPr>
      <w:hyperlink w:anchor="_Toc4765" w:history="1">
        <w:r>
          <w:rPr>
            <w:rFonts w:ascii="仿宋" w:eastAsia="仿宋" w:hAnsi="仿宋" w:cs="仿宋" w:hint="eastAsia"/>
            <w:lang w:eastAsia="zh-CN"/>
          </w:rPr>
          <w:t>(五)、频率分析仪项目背景</w:t>
        </w:r>
        <w:r>
          <w:tab/>
        </w:r>
        <w:r>
          <w:fldChar w:fldCharType="begin"/>
        </w:r>
        <w:r>
          <w:instrText xml:space="preserve"> PAGEREF _Toc4765 \h </w:instrText>
        </w:r>
        <w:r>
          <w:fldChar w:fldCharType="separate"/>
        </w:r>
        <w:r>
          <w:t>20</w:t>
        </w:r>
        <w:r>
          <w:fldChar w:fldCharType="end"/>
        </w:r>
      </w:hyperlink>
    </w:p>
    <w:p>
      <w:pPr>
        <w:pStyle w:val="TOC1"/>
        <w:tabs>
          <w:tab w:val="right" w:leader="dot" w:pos="8306"/>
        </w:tabs>
      </w:pPr>
      <w:hyperlink w:anchor="_Toc1685" w:history="1">
        <w:r>
          <w:rPr>
            <w:rFonts w:ascii="仿宋" w:eastAsia="仿宋" w:hAnsi="仿宋" w:cs="仿宋" w:hint="eastAsia"/>
            <w:lang w:eastAsia="zh-CN"/>
          </w:rPr>
          <w:t>七、频率分析仪项目人力资源管理</w:t>
        </w:r>
        <w:r>
          <w:tab/>
        </w:r>
        <w:r>
          <w:fldChar w:fldCharType="begin"/>
        </w:r>
        <w:r>
          <w:instrText xml:space="preserve"> PAGEREF _Toc1685 \h </w:instrText>
        </w:r>
        <w:r>
          <w:fldChar w:fldCharType="separate"/>
        </w:r>
        <w:r>
          <w:t>21</w:t>
        </w:r>
        <w:r>
          <w:fldChar w:fldCharType="end"/>
        </w:r>
      </w:hyperlink>
    </w:p>
    <w:p>
      <w:pPr>
        <w:pStyle w:val="TOC2"/>
        <w:tabs>
          <w:tab w:val="right" w:leader="dot" w:pos="8306"/>
        </w:tabs>
      </w:pPr>
      <w:hyperlink w:anchor="_Toc11284" w:history="1">
        <w:r>
          <w:rPr>
            <w:rFonts w:ascii="仿宋" w:eastAsia="仿宋" w:hAnsi="仿宋" w:cs="仿宋" w:hint="eastAsia"/>
            <w:lang w:eastAsia="zh-CN"/>
          </w:rPr>
          <w:t>(一)、建立健全的预算管理制度</w:t>
        </w:r>
        <w:r>
          <w:tab/>
        </w:r>
        <w:r>
          <w:fldChar w:fldCharType="begin"/>
        </w:r>
        <w:r>
          <w:instrText xml:space="preserve"> PAGEREF _Toc11284 \h </w:instrText>
        </w:r>
        <w:r>
          <w:fldChar w:fldCharType="separate"/>
        </w:r>
        <w:r>
          <w:t>21</w:t>
        </w:r>
        <w:r>
          <w:fldChar w:fldCharType="end"/>
        </w:r>
      </w:hyperlink>
    </w:p>
    <w:p>
      <w:pPr>
        <w:pStyle w:val="TOC2"/>
        <w:tabs>
          <w:tab w:val="right" w:leader="dot" w:pos="8306"/>
        </w:tabs>
      </w:pPr>
      <w:hyperlink w:anchor="_Toc29012" w:history="1">
        <w:r>
          <w:rPr>
            <w:rFonts w:ascii="仿宋" w:eastAsia="仿宋" w:hAnsi="仿宋" w:cs="仿宋" w:hint="eastAsia"/>
            <w:lang w:eastAsia="zh-CN"/>
          </w:rPr>
          <w:t>(二)、加强资金流动监控</w:t>
        </w:r>
        <w:r>
          <w:tab/>
        </w:r>
        <w:r>
          <w:fldChar w:fldCharType="begin"/>
        </w:r>
        <w:r>
          <w:instrText xml:space="preserve"> PAGEREF _Toc29012 \h </w:instrText>
        </w:r>
        <w:r>
          <w:fldChar w:fldCharType="separate"/>
        </w:r>
        <w:r>
          <w:t>23</w:t>
        </w:r>
        <w:r>
          <w:fldChar w:fldCharType="end"/>
        </w:r>
      </w:hyperlink>
    </w:p>
    <w:p>
      <w:pPr>
        <w:pStyle w:val="TOC2"/>
        <w:tabs>
          <w:tab w:val="right" w:leader="dot" w:pos="8306"/>
        </w:tabs>
      </w:pPr>
      <w:hyperlink w:anchor="_Toc4746" w:history="1">
        <w:r>
          <w:rPr>
            <w:rFonts w:ascii="仿宋" w:eastAsia="仿宋" w:hAnsi="仿宋" w:cs="仿宋" w:hint="eastAsia"/>
            <w:lang w:eastAsia="zh-CN"/>
          </w:rPr>
          <w:t>(三)、制定完善的风险控制机制</w:t>
        </w:r>
        <w:r>
          <w:tab/>
        </w:r>
        <w:r>
          <w:fldChar w:fldCharType="begin"/>
        </w:r>
        <w:r>
          <w:instrText xml:space="preserve"> PAGEREF _Toc4746 \h </w:instrText>
        </w:r>
        <w:r>
          <w:fldChar w:fldCharType="separate"/>
        </w:r>
        <w:r>
          <w:t>24</w:t>
        </w:r>
        <w:r>
          <w:fldChar w:fldCharType="end"/>
        </w:r>
      </w:hyperlink>
    </w:p>
    <w:p>
      <w:pPr>
        <w:pStyle w:val="TOC2"/>
        <w:tabs>
          <w:tab w:val="right" w:leader="dot" w:pos="8306"/>
        </w:tabs>
      </w:pPr>
      <w:hyperlink w:anchor="_Toc25980" w:history="1">
        <w:r>
          <w:rPr>
            <w:rFonts w:ascii="仿宋" w:eastAsia="仿宋" w:hAnsi="仿宋" w:cs="仿宋" w:hint="eastAsia"/>
            <w:lang w:eastAsia="zh-CN"/>
          </w:rPr>
          <w:t>(四)、优化成本管理</w:t>
        </w:r>
        <w:r>
          <w:tab/>
        </w:r>
        <w:r>
          <w:fldChar w:fldCharType="begin"/>
        </w:r>
        <w:r>
          <w:instrText xml:space="preserve"> PAGEREF _Toc25980 \h </w:instrText>
        </w:r>
        <w:r>
          <w:fldChar w:fldCharType="separate"/>
        </w:r>
        <w:r>
          <w:t>25</w:t>
        </w:r>
        <w:r>
          <w:fldChar w:fldCharType="end"/>
        </w:r>
      </w:hyperlink>
    </w:p>
    <w:p>
      <w:pPr>
        <w:pStyle w:val="TOC1"/>
        <w:tabs>
          <w:tab w:val="right" w:leader="dot" w:pos="8306"/>
        </w:tabs>
      </w:pPr>
      <w:hyperlink w:anchor="_Toc27799" w:history="1">
        <w:r>
          <w:rPr>
            <w:rFonts w:ascii="仿宋" w:eastAsia="仿宋" w:hAnsi="仿宋" w:cs="仿宋" w:hint="eastAsia"/>
            <w:lang w:eastAsia="zh-CN"/>
          </w:rPr>
          <w:t>八、频率分析仪项目环境影响分析</w:t>
        </w:r>
        <w:r>
          <w:tab/>
        </w:r>
        <w:r>
          <w:fldChar w:fldCharType="begin"/>
        </w:r>
        <w:r>
          <w:instrText xml:space="preserve"> PAGEREF _Toc27799 \h </w:instrText>
        </w:r>
        <w:r>
          <w:fldChar w:fldCharType="separate"/>
        </w:r>
        <w:r>
          <w:t>26</w:t>
        </w:r>
        <w:r>
          <w:fldChar w:fldCharType="end"/>
        </w:r>
      </w:hyperlink>
    </w:p>
    <w:p>
      <w:pPr>
        <w:pStyle w:val="TOC2"/>
        <w:tabs>
          <w:tab w:val="right" w:leader="dot" w:pos="8306"/>
        </w:tabs>
      </w:pPr>
      <w:hyperlink w:anchor="_Toc11365" w:history="1">
        <w:r>
          <w:rPr>
            <w:rFonts w:ascii="仿宋" w:eastAsia="仿宋" w:hAnsi="仿宋" w:cs="仿宋" w:hint="eastAsia"/>
            <w:lang w:eastAsia="zh-CN"/>
          </w:rPr>
          <w:t>(一)、建设区域环境质量现状</w:t>
        </w:r>
        <w:r>
          <w:tab/>
        </w:r>
        <w:r>
          <w:fldChar w:fldCharType="begin"/>
        </w:r>
        <w:r>
          <w:instrText xml:space="preserve"> PAGEREF _Toc11365 \h </w:instrText>
        </w:r>
        <w:r>
          <w:fldChar w:fldCharType="separate"/>
        </w:r>
        <w:r>
          <w:t>26</w:t>
        </w:r>
        <w:r>
          <w:fldChar w:fldCharType="end"/>
        </w:r>
      </w:hyperlink>
    </w:p>
    <w:p>
      <w:pPr>
        <w:pStyle w:val="TOC2"/>
        <w:tabs>
          <w:tab w:val="right" w:leader="dot" w:pos="8306"/>
        </w:tabs>
      </w:pPr>
      <w:hyperlink w:anchor="_Toc11982" w:history="1">
        <w:r>
          <w:rPr>
            <w:rFonts w:ascii="仿宋" w:eastAsia="仿宋" w:hAnsi="仿宋" w:cs="仿宋" w:hint="eastAsia"/>
            <w:lang w:eastAsia="zh-CN"/>
          </w:rPr>
          <w:t>(二)、建设期环境保护</w:t>
        </w:r>
        <w:r>
          <w:tab/>
        </w:r>
        <w:r>
          <w:fldChar w:fldCharType="begin"/>
        </w:r>
        <w:r>
          <w:instrText xml:space="preserve"> PAGEREF _Toc11982 \h </w:instrText>
        </w:r>
        <w:r>
          <w:fldChar w:fldCharType="separate"/>
        </w:r>
        <w:r>
          <w:t>28</w:t>
        </w:r>
        <w:r>
          <w:fldChar w:fldCharType="end"/>
        </w:r>
      </w:hyperlink>
    </w:p>
    <w:p>
      <w:pPr>
        <w:pStyle w:val="TOC2"/>
        <w:tabs>
          <w:tab w:val="right" w:leader="dot" w:pos="8306"/>
        </w:tabs>
      </w:pPr>
      <w:hyperlink w:anchor="_Toc24197" w:history="1">
        <w:r>
          <w:rPr>
            <w:rFonts w:ascii="仿宋" w:eastAsia="仿宋" w:hAnsi="仿宋" w:cs="仿宋" w:hint="eastAsia"/>
            <w:lang w:eastAsia="zh-CN"/>
          </w:rPr>
          <w:t>(三)、运营期环境保护</w:t>
        </w:r>
        <w:r>
          <w:tab/>
        </w:r>
        <w:r>
          <w:fldChar w:fldCharType="begin"/>
        </w:r>
        <w:r>
          <w:instrText xml:space="preserve"> PAGEREF _Toc24197 \h </w:instrText>
        </w:r>
        <w:r>
          <w:fldChar w:fldCharType="separate"/>
        </w:r>
        <w:r>
          <w:t>29</w:t>
        </w:r>
        <w:r>
          <w:fldChar w:fldCharType="end"/>
        </w:r>
      </w:hyperlink>
    </w:p>
    <w:p>
      <w:pPr>
        <w:pStyle w:val="TOC2"/>
        <w:tabs>
          <w:tab w:val="right" w:leader="dot" w:pos="8306"/>
        </w:tabs>
      </w:pPr>
      <w:hyperlink w:anchor="_Toc30008" w:history="1">
        <w:r>
          <w:rPr>
            <w:rFonts w:ascii="仿宋" w:eastAsia="仿宋" w:hAnsi="仿宋" w:cs="仿宋" w:hint="eastAsia"/>
            <w:lang w:eastAsia="zh-CN"/>
          </w:rPr>
          <w:t>(四)、频率分析仪项目建设对区域经济的影响</w:t>
        </w:r>
        <w:r>
          <w:tab/>
        </w:r>
        <w:r>
          <w:fldChar w:fldCharType="begin"/>
        </w:r>
        <w:r>
          <w:instrText xml:space="preserve"> PAGEREF _Toc30008 \h </w:instrText>
        </w:r>
        <w:r>
          <w:fldChar w:fldCharType="separate"/>
        </w:r>
        <w:r>
          <w:t>30</w:t>
        </w:r>
        <w:r>
          <w:fldChar w:fldCharType="end"/>
        </w:r>
      </w:hyperlink>
    </w:p>
    <w:p>
      <w:pPr>
        <w:pStyle w:val="TOC2"/>
        <w:tabs>
          <w:tab w:val="right" w:leader="dot" w:pos="8306"/>
        </w:tabs>
      </w:pPr>
      <w:hyperlink w:anchor="_Toc8073" w:history="1">
        <w:r>
          <w:rPr>
            <w:rFonts w:ascii="仿宋" w:eastAsia="仿宋" w:hAnsi="仿宋" w:cs="仿宋" w:hint="eastAsia"/>
            <w:lang w:eastAsia="zh-CN"/>
          </w:rPr>
          <w:t>(五)、废弃物处理</w:t>
        </w:r>
        <w:r>
          <w:tab/>
        </w:r>
        <w:r>
          <w:fldChar w:fldCharType="begin"/>
        </w:r>
        <w:r>
          <w:instrText xml:space="preserve"> PAGEREF _Toc8073 \h </w:instrText>
        </w:r>
        <w:r>
          <w:fldChar w:fldCharType="separate"/>
        </w:r>
        <w:r>
          <w:t>32</w:t>
        </w:r>
        <w:r>
          <w:fldChar w:fldCharType="end"/>
        </w:r>
      </w:hyperlink>
    </w:p>
    <w:p>
      <w:pPr>
        <w:pStyle w:val="TOC2"/>
        <w:tabs>
          <w:tab w:val="right" w:leader="dot" w:pos="8306"/>
        </w:tabs>
      </w:pPr>
      <w:hyperlink w:anchor="_Toc30087" w:history="1">
        <w:r>
          <w:rPr>
            <w:rFonts w:ascii="仿宋" w:eastAsia="仿宋" w:hAnsi="仿宋" w:cs="仿宋" w:hint="eastAsia"/>
            <w:lang w:eastAsia="zh-CN"/>
          </w:rPr>
          <w:t>(六)、特殊环境影响分析</w:t>
        </w:r>
        <w:r>
          <w:tab/>
        </w:r>
        <w:r>
          <w:fldChar w:fldCharType="begin"/>
        </w:r>
        <w:r>
          <w:instrText xml:space="preserve"> PAGEREF _Toc30087 \h </w:instrText>
        </w:r>
        <w:r>
          <w:fldChar w:fldCharType="separate"/>
        </w:r>
        <w:r>
          <w:t>33</w:t>
        </w:r>
        <w:r>
          <w:fldChar w:fldCharType="end"/>
        </w:r>
      </w:hyperlink>
    </w:p>
    <w:p>
      <w:pPr>
        <w:pStyle w:val="TOC2"/>
        <w:tabs>
          <w:tab w:val="right" w:leader="dot" w:pos="8306"/>
        </w:tabs>
      </w:pPr>
      <w:hyperlink w:anchor="_Toc21545" w:history="1">
        <w:r>
          <w:rPr>
            <w:rFonts w:ascii="仿宋" w:eastAsia="仿宋" w:hAnsi="仿宋" w:cs="仿宋" w:hint="eastAsia"/>
            <w:lang w:eastAsia="zh-CN"/>
          </w:rPr>
          <w:t>(七)、清洁生产</w:t>
        </w:r>
        <w:r>
          <w:tab/>
        </w:r>
        <w:r>
          <w:fldChar w:fldCharType="begin"/>
        </w:r>
        <w:r>
          <w:instrText xml:space="preserve"> PAGEREF _Toc21545 \h </w:instrText>
        </w:r>
        <w:r>
          <w:fldChar w:fldCharType="separate"/>
        </w:r>
        <w:r>
          <w:t>35</w:t>
        </w:r>
        <w:r>
          <w:fldChar w:fldCharType="end"/>
        </w:r>
      </w:hyperlink>
    </w:p>
    <w:p>
      <w:pPr>
        <w:pStyle w:val="TOC2"/>
        <w:tabs>
          <w:tab w:val="right" w:leader="dot" w:pos="8306"/>
        </w:tabs>
      </w:pPr>
      <w:hyperlink w:anchor="_Toc14366" w:history="1">
        <w:r>
          <w:rPr>
            <w:rFonts w:ascii="仿宋" w:eastAsia="仿宋" w:hAnsi="仿宋" w:cs="仿宋" w:hint="eastAsia"/>
            <w:lang w:eastAsia="zh-CN"/>
          </w:rPr>
          <w:t>(八)、环境保护综合评价</w:t>
        </w:r>
        <w:r>
          <w:tab/>
        </w:r>
        <w:r>
          <w:fldChar w:fldCharType="begin"/>
        </w:r>
        <w:r>
          <w:instrText xml:space="preserve"> PAGEREF _Toc14366 \h </w:instrText>
        </w:r>
        <w:r>
          <w:fldChar w:fldCharType="separate"/>
        </w:r>
        <w:r>
          <w:t>36</w:t>
        </w:r>
        <w:r>
          <w:fldChar w:fldCharType="end"/>
        </w:r>
      </w:hyperlink>
    </w:p>
    <w:p>
      <w:pPr>
        <w:pStyle w:val="TOC1"/>
        <w:tabs>
          <w:tab w:val="right" w:leader="dot" w:pos="8306"/>
        </w:tabs>
      </w:pPr>
      <w:hyperlink w:anchor="_Toc26530" w:history="1">
        <w:r>
          <w:rPr>
            <w:rFonts w:ascii="仿宋" w:eastAsia="仿宋" w:hAnsi="仿宋" w:cs="仿宋" w:hint="eastAsia"/>
            <w:lang w:eastAsia="zh-CN"/>
          </w:rPr>
          <w:t>九、频率分析仪项目人力资源培养与发展</w:t>
        </w:r>
        <w:r>
          <w:tab/>
        </w:r>
        <w:r>
          <w:fldChar w:fldCharType="begin"/>
        </w:r>
        <w:r>
          <w:instrText xml:space="preserve"> PAGEREF _Toc26530 \h </w:instrText>
        </w:r>
        <w:r>
          <w:fldChar w:fldCharType="separate"/>
        </w:r>
        <w:r>
          <w:t>37</w:t>
        </w:r>
        <w:r>
          <w:fldChar w:fldCharType="end"/>
        </w:r>
      </w:hyperlink>
    </w:p>
    <w:p>
      <w:pPr>
        <w:pStyle w:val="TOC2"/>
        <w:tabs>
          <w:tab w:val="right" w:leader="dot" w:pos="8306"/>
        </w:tabs>
      </w:pPr>
      <w:hyperlink w:anchor="_Toc30238" w:history="1">
        <w:r>
          <w:rPr>
            <w:rFonts w:ascii="仿宋" w:eastAsia="仿宋" w:hAnsi="仿宋" w:cs="仿宋" w:hint="eastAsia"/>
            <w:lang w:eastAsia="zh-CN"/>
          </w:rPr>
          <w:t>(一)、人才需求与规划</w:t>
        </w:r>
        <w:r>
          <w:tab/>
        </w:r>
        <w:r>
          <w:fldChar w:fldCharType="begin"/>
        </w:r>
        <w:r>
          <w:instrText xml:space="preserve"> PAGEREF _Toc30238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25" w:history="1">
        <w:r>
          <w:rPr>
            <w:rFonts w:ascii="仿宋" w:eastAsia="仿宋" w:hAnsi="仿宋" w:cs="仿宋" w:hint="eastAsia"/>
            <w:lang w:eastAsia="zh-CN"/>
          </w:rPr>
          <w:t>(二)、培训与发展计划</w:t>
        </w:r>
        <w:r>
          <w:tab/>
        </w:r>
        <w:r>
          <w:fldChar w:fldCharType="begin"/>
        </w:r>
        <w:r>
          <w:instrText xml:space="preserve"> PAGEREF _Toc9725 \h </w:instrText>
        </w:r>
        <w:r>
          <w:fldChar w:fldCharType="separate"/>
        </w:r>
        <w:r>
          <w:t>37</w:t>
        </w:r>
        <w:r>
          <w:fldChar w:fldCharType="end"/>
        </w:r>
      </w:hyperlink>
    </w:p>
    <w:p>
      <w:pPr>
        <w:pStyle w:val="TOC1"/>
        <w:tabs>
          <w:tab w:val="right" w:leader="dot" w:pos="8306"/>
        </w:tabs>
      </w:pPr>
      <w:hyperlink w:anchor="_Toc11546" w:history="1">
        <w:r>
          <w:rPr>
            <w:rFonts w:ascii="仿宋" w:eastAsia="仿宋" w:hAnsi="仿宋" w:cs="仿宋" w:hint="eastAsia"/>
            <w:lang w:eastAsia="zh-CN"/>
          </w:rPr>
          <w:t>十、频率分析仪项目社会影响</w:t>
        </w:r>
        <w:r>
          <w:tab/>
        </w:r>
        <w:r>
          <w:fldChar w:fldCharType="begin"/>
        </w:r>
        <w:r>
          <w:instrText xml:space="preserve"> PAGEREF _Toc11546 \h </w:instrText>
        </w:r>
        <w:r>
          <w:fldChar w:fldCharType="separate"/>
        </w:r>
        <w:r>
          <w:t>38</w:t>
        </w:r>
        <w:r>
          <w:fldChar w:fldCharType="end"/>
        </w:r>
      </w:hyperlink>
    </w:p>
    <w:p>
      <w:pPr>
        <w:pStyle w:val="TOC2"/>
        <w:tabs>
          <w:tab w:val="right" w:leader="dot" w:pos="8306"/>
        </w:tabs>
      </w:pPr>
      <w:hyperlink w:anchor="_Toc6536" w:history="1">
        <w:r>
          <w:rPr>
            <w:rFonts w:ascii="仿宋" w:eastAsia="仿宋" w:hAnsi="仿宋" w:cs="仿宋" w:hint="eastAsia"/>
            <w:lang w:eastAsia="zh-CN"/>
          </w:rPr>
          <w:t>(一)、社会责任与义务</w:t>
        </w:r>
        <w:r>
          <w:tab/>
        </w:r>
        <w:r>
          <w:fldChar w:fldCharType="begin"/>
        </w:r>
        <w:r>
          <w:instrText xml:space="preserve"> PAGEREF _Toc6536 \h </w:instrText>
        </w:r>
        <w:r>
          <w:fldChar w:fldCharType="separate"/>
        </w:r>
        <w:r>
          <w:t>38</w:t>
        </w:r>
        <w:r>
          <w:fldChar w:fldCharType="end"/>
        </w:r>
      </w:hyperlink>
    </w:p>
    <w:p>
      <w:pPr>
        <w:pStyle w:val="TOC2"/>
        <w:tabs>
          <w:tab w:val="right" w:leader="dot" w:pos="8306"/>
        </w:tabs>
      </w:pPr>
      <w:hyperlink w:anchor="_Toc15645" w:history="1">
        <w:r>
          <w:rPr>
            <w:rFonts w:ascii="仿宋" w:eastAsia="仿宋" w:hAnsi="仿宋" w:cs="仿宋" w:hint="eastAsia"/>
            <w:lang w:eastAsia="zh-CN"/>
          </w:rPr>
          <w:t>(二)、社会参与与沟通</w:t>
        </w:r>
        <w:r>
          <w:tab/>
        </w:r>
        <w:r>
          <w:fldChar w:fldCharType="begin"/>
        </w:r>
        <w:r>
          <w:instrText xml:space="preserve"> PAGEREF _Toc15645 \h </w:instrText>
        </w:r>
        <w:r>
          <w:fldChar w:fldCharType="separate"/>
        </w:r>
        <w:r>
          <w:t>39</w:t>
        </w:r>
        <w:r>
          <w:fldChar w:fldCharType="end"/>
        </w:r>
      </w:hyperlink>
    </w:p>
    <w:p>
      <w:pPr>
        <w:pStyle w:val="TOC1"/>
        <w:tabs>
          <w:tab w:val="right" w:leader="dot" w:pos="8306"/>
        </w:tabs>
      </w:pPr>
      <w:hyperlink w:anchor="_Toc3379" w:history="1">
        <w:r>
          <w:rPr>
            <w:rFonts w:ascii="仿宋" w:eastAsia="仿宋" w:hAnsi="仿宋" w:cs="仿宋" w:hint="eastAsia"/>
            <w:lang w:eastAsia="zh-CN"/>
          </w:rPr>
          <w:t>十一、生产安全保护</w:t>
        </w:r>
        <w:r>
          <w:tab/>
        </w:r>
        <w:r>
          <w:fldChar w:fldCharType="begin"/>
        </w:r>
        <w:r>
          <w:instrText xml:space="preserve"> PAGEREF _Toc3379 \h </w:instrText>
        </w:r>
        <w:r>
          <w:fldChar w:fldCharType="separate"/>
        </w:r>
        <w:r>
          <w:t>40</w:t>
        </w:r>
        <w:r>
          <w:fldChar w:fldCharType="end"/>
        </w:r>
      </w:hyperlink>
    </w:p>
    <w:p>
      <w:pPr>
        <w:pStyle w:val="TOC2"/>
        <w:tabs>
          <w:tab w:val="right" w:leader="dot" w:pos="8306"/>
        </w:tabs>
      </w:pPr>
      <w:hyperlink w:anchor="_Toc19490" w:history="1">
        <w:r>
          <w:rPr>
            <w:rFonts w:ascii="仿宋" w:eastAsia="仿宋" w:hAnsi="仿宋" w:cs="仿宋" w:hint="eastAsia"/>
            <w:lang w:eastAsia="zh-CN"/>
          </w:rPr>
          <w:t>(一)、消防安全</w:t>
        </w:r>
        <w:r>
          <w:tab/>
        </w:r>
        <w:r>
          <w:fldChar w:fldCharType="begin"/>
        </w:r>
        <w:r>
          <w:instrText xml:space="preserve"> PAGEREF _Toc19490 \h </w:instrText>
        </w:r>
        <w:r>
          <w:fldChar w:fldCharType="separate"/>
        </w:r>
        <w:r>
          <w:t>40</w:t>
        </w:r>
        <w:r>
          <w:fldChar w:fldCharType="end"/>
        </w:r>
      </w:hyperlink>
    </w:p>
    <w:p>
      <w:pPr>
        <w:pStyle w:val="TOC2"/>
        <w:tabs>
          <w:tab w:val="right" w:leader="dot" w:pos="8306"/>
        </w:tabs>
      </w:pPr>
      <w:hyperlink w:anchor="_Toc8875" w:history="1">
        <w:r>
          <w:rPr>
            <w:rFonts w:ascii="仿宋" w:eastAsia="仿宋" w:hAnsi="仿宋" w:cs="仿宋" w:hint="eastAsia"/>
            <w:lang w:eastAsia="zh-CN"/>
          </w:rPr>
          <w:t>(二)、防火防爆总图布置措施</w:t>
        </w:r>
        <w:r>
          <w:tab/>
        </w:r>
        <w:r>
          <w:fldChar w:fldCharType="begin"/>
        </w:r>
        <w:r>
          <w:instrText xml:space="preserve"> PAGEREF _Toc8875 \h </w:instrText>
        </w:r>
        <w:r>
          <w:fldChar w:fldCharType="separate"/>
        </w:r>
        <w:r>
          <w:t>41</w:t>
        </w:r>
        <w:r>
          <w:fldChar w:fldCharType="end"/>
        </w:r>
      </w:hyperlink>
    </w:p>
    <w:p>
      <w:pPr>
        <w:pStyle w:val="TOC2"/>
        <w:tabs>
          <w:tab w:val="right" w:leader="dot" w:pos="8306"/>
        </w:tabs>
      </w:pPr>
      <w:hyperlink w:anchor="_Toc16960" w:history="1">
        <w:r>
          <w:rPr>
            <w:rFonts w:ascii="仿宋" w:eastAsia="仿宋" w:hAnsi="仿宋" w:cs="仿宋" w:hint="eastAsia"/>
            <w:lang w:eastAsia="zh-CN"/>
          </w:rPr>
          <w:t>(三)、自然灾害防范措施</w:t>
        </w:r>
        <w:r>
          <w:tab/>
        </w:r>
        <w:r>
          <w:fldChar w:fldCharType="begin"/>
        </w:r>
        <w:r>
          <w:instrText xml:space="preserve"> PAGEREF _Toc16960 \h </w:instrText>
        </w:r>
        <w:r>
          <w:fldChar w:fldCharType="separate"/>
        </w:r>
        <w:r>
          <w:t>42</w:t>
        </w:r>
        <w:r>
          <w:fldChar w:fldCharType="end"/>
        </w:r>
      </w:hyperlink>
    </w:p>
    <w:p>
      <w:pPr>
        <w:pStyle w:val="TOC2"/>
        <w:tabs>
          <w:tab w:val="right" w:leader="dot" w:pos="8306"/>
        </w:tabs>
      </w:pPr>
      <w:hyperlink w:anchor="_Toc8804" w:history="1">
        <w:r>
          <w:rPr>
            <w:rFonts w:ascii="仿宋" w:eastAsia="仿宋" w:hAnsi="仿宋" w:cs="仿宋" w:hint="eastAsia"/>
            <w:lang w:eastAsia="zh-CN"/>
          </w:rPr>
          <w:t>(四)、安全色及安全标志使用要求</w:t>
        </w:r>
        <w:r>
          <w:tab/>
        </w:r>
        <w:r>
          <w:fldChar w:fldCharType="begin"/>
        </w:r>
        <w:r>
          <w:instrText xml:space="preserve"> PAGEREF _Toc8804 \h </w:instrText>
        </w:r>
        <w:r>
          <w:fldChar w:fldCharType="separate"/>
        </w:r>
        <w:r>
          <w:t>43</w:t>
        </w:r>
        <w:r>
          <w:fldChar w:fldCharType="end"/>
        </w:r>
      </w:hyperlink>
    </w:p>
    <w:p>
      <w:pPr>
        <w:pStyle w:val="TOC2"/>
        <w:tabs>
          <w:tab w:val="right" w:leader="dot" w:pos="8306"/>
        </w:tabs>
      </w:pPr>
      <w:hyperlink w:anchor="_Toc3074" w:history="1">
        <w:r>
          <w:rPr>
            <w:rFonts w:ascii="仿宋" w:eastAsia="仿宋" w:hAnsi="仿宋" w:cs="仿宋" w:hint="eastAsia"/>
            <w:lang w:eastAsia="zh-CN"/>
          </w:rPr>
          <w:t>(五)、防尘防毒措施</w:t>
        </w:r>
        <w:r>
          <w:tab/>
        </w:r>
        <w:r>
          <w:fldChar w:fldCharType="begin"/>
        </w:r>
        <w:r>
          <w:instrText xml:space="preserve"> PAGEREF _Toc3074 \h </w:instrText>
        </w:r>
        <w:r>
          <w:fldChar w:fldCharType="separate"/>
        </w:r>
        <w:r>
          <w:t>44</w:t>
        </w:r>
        <w:r>
          <w:fldChar w:fldCharType="end"/>
        </w:r>
      </w:hyperlink>
    </w:p>
    <w:p>
      <w:pPr>
        <w:pStyle w:val="TOC2"/>
        <w:tabs>
          <w:tab w:val="right" w:leader="dot" w:pos="8306"/>
        </w:tabs>
      </w:pPr>
      <w:hyperlink w:anchor="_Toc7418" w:history="1">
        <w:r>
          <w:rPr>
            <w:rFonts w:ascii="仿宋" w:eastAsia="仿宋" w:hAnsi="仿宋" w:cs="仿宋" w:hint="eastAsia"/>
            <w:lang w:eastAsia="zh-CN"/>
          </w:rPr>
          <w:t>(六)、防静电、触电防护及防雷措施</w:t>
        </w:r>
        <w:r>
          <w:tab/>
        </w:r>
        <w:r>
          <w:fldChar w:fldCharType="begin"/>
        </w:r>
        <w:r>
          <w:instrText xml:space="preserve"> PAGEREF _Toc7418 \h </w:instrText>
        </w:r>
        <w:r>
          <w:fldChar w:fldCharType="separate"/>
        </w:r>
        <w:r>
          <w:t>45</w:t>
        </w:r>
        <w:r>
          <w:fldChar w:fldCharType="end"/>
        </w:r>
      </w:hyperlink>
    </w:p>
    <w:p>
      <w:pPr>
        <w:pStyle w:val="TOC2"/>
        <w:tabs>
          <w:tab w:val="right" w:leader="dot" w:pos="8306"/>
        </w:tabs>
      </w:pPr>
      <w:hyperlink w:anchor="_Toc31950" w:history="1">
        <w:r>
          <w:rPr>
            <w:rFonts w:ascii="仿宋" w:eastAsia="仿宋" w:hAnsi="仿宋" w:cs="仿宋" w:hint="eastAsia"/>
            <w:lang w:eastAsia="zh-CN"/>
          </w:rPr>
          <w:t>(七)、机械设备安全保障措施</w:t>
        </w:r>
        <w:r>
          <w:tab/>
        </w:r>
        <w:r>
          <w:fldChar w:fldCharType="begin"/>
        </w:r>
        <w:r>
          <w:instrText xml:space="preserve"> PAGEREF _Toc31950 \h </w:instrText>
        </w:r>
        <w:r>
          <w:fldChar w:fldCharType="separate"/>
        </w:r>
        <w:r>
          <w:t>46</w:t>
        </w:r>
        <w:r>
          <w:fldChar w:fldCharType="end"/>
        </w:r>
      </w:hyperlink>
    </w:p>
    <w:p>
      <w:pPr>
        <w:pStyle w:val="TOC1"/>
        <w:tabs>
          <w:tab w:val="right" w:leader="dot" w:pos="8306"/>
        </w:tabs>
      </w:pPr>
      <w:hyperlink w:anchor="_Toc28813" w:history="1">
        <w:r>
          <w:rPr>
            <w:rFonts w:ascii="仿宋" w:eastAsia="仿宋" w:hAnsi="仿宋" w:cs="仿宋" w:hint="eastAsia"/>
            <w:lang w:eastAsia="zh-CN"/>
          </w:rPr>
          <w:t>十二、频率分析仪项目经营效益</w:t>
        </w:r>
        <w:r>
          <w:tab/>
        </w:r>
        <w:r>
          <w:fldChar w:fldCharType="begin"/>
        </w:r>
        <w:r>
          <w:instrText xml:space="preserve"> PAGEREF _Toc28813 \h </w:instrText>
        </w:r>
        <w:r>
          <w:fldChar w:fldCharType="separate"/>
        </w:r>
        <w:r>
          <w:t>48</w:t>
        </w:r>
        <w:r>
          <w:fldChar w:fldCharType="end"/>
        </w:r>
      </w:hyperlink>
    </w:p>
    <w:p>
      <w:pPr>
        <w:pStyle w:val="TOC2"/>
        <w:tabs>
          <w:tab w:val="right" w:leader="dot" w:pos="8306"/>
        </w:tabs>
      </w:pPr>
      <w:hyperlink w:anchor="_Toc14670" w:history="1">
        <w:r>
          <w:rPr>
            <w:rFonts w:ascii="仿宋" w:eastAsia="仿宋" w:hAnsi="仿宋" w:cs="仿宋" w:hint="eastAsia"/>
            <w:lang w:eastAsia="zh-CN"/>
          </w:rPr>
          <w:t>(一)、经济评价财务测算</w:t>
        </w:r>
        <w:r>
          <w:tab/>
        </w:r>
        <w:r>
          <w:fldChar w:fldCharType="begin"/>
        </w:r>
        <w:r>
          <w:instrText xml:space="preserve"> PAGEREF _Toc14670 \h </w:instrText>
        </w:r>
        <w:r>
          <w:fldChar w:fldCharType="separate"/>
        </w:r>
        <w:r>
          <w:t>48</w:t>
        </w:r>
        <w:r>
          <w:fldChar w:fldCharType="end"/>
        </w:r>
      </w:hyperlink>
    </w:p>
    <w:p>
      <w:pPr>
        <w:pStyle w:val="TOC2"/>
        <w:tabs>
          <w:tab w:val="right" w:leader="dot" w:pos="8306"/>
        </w:tabs>
      </w:pPr>
      <w:hyperlink w:anchor="_Toc6659" w:history="1">
        <w:r>
          <w:rPr>
            <w:rFonts w:ascii="仿宋" w:eastAsia="仿宋" w:hAnsi="仿宋" w:cs="仿宋" w:hint="eastAsia"/>
            <w:lang w:eastAsia="zh-CN"/>
          </w:rPr>
          <w:t>(二)、频率分析仪项目盈利能力分析</w:t>
        </w:r>
        <w:r>
          <w:tab/>
        </w:r>
        <w:r>
          <w:fldChar w:fldCharType="begin"/>
        </w:r>
        <w:r>
          <w:instrText xml:space="preserve"> PAGEREF _Toc6659 \h </w:instrText>
        </w:r>
        <w:r>
          <w:fldChar w:fldCharType="separate"/>
        </w:r>
        <w:r>
          <w:t>49</w:t>
        </w:r>
        <w:r>
          <w:fldChar w:fldCharType="end"/>
        </w:r>
      </w:hyperlink>
    </w:p>
    <w:p>
      <w:pPr>
        <w:pStyle w:val="TOC1"/>
        <w:tabs>
          <w:tab w:val="right" w:leader="dot" w:pos="8306"/>
        </w:tabs>
      </w:pPr>
      <w:hyperlink w:anchor="_Toc4649" w:history="1">
        <w:r>
          <w:rPr>
            <w:rFonts w:ascii="仿宋" w:eastAsia="仿宋" w:hAnsi="仿宋" w:cs="仿宋" w:hint="eastAsia"/>
            <w:lang w:eastAsia="zh-CN"/>
          </w:rPr>
          <w:t>十三、质量管理体系</w:t>
        </w:r>
        <w:r>
          <w:tab/>
        </w:r>
        <w:r>
          <w:fldChar w:fldCharType="begin"/>
        </w:r>
        <w:r>
          <w:instrText xml:space="preserve"> PAGEREF _Toc4649 \h </w:instrText>
        </w:r>
        <w:r>
          <w:fldChar w:fldCharType="separate"/>
        </w:r>
        <w:r>
          <w:t>50</w:t>
        </w:r>
        <w:r>
          <w:fldChar w:fldCharType="end"/>
        </w:r>
      </w:hyperlink>
    </w:p>
    <w:p>
      <w:pPr>
        <w:pStyle w:val="TOC2"/>
        <w:tabs>
          <w:tab w:val="right" w:leader="dot" w:pos="8306"/>
        </w:tabs>
      </w:pPr>
      <w:hyperlink w:anchor="_Toc14679" w:history="1">
        <w:r>
          <w:rPr>
            <w:rFonts w:ascii="仿宋" w:eastAsia="仿宋" w:hAnsi="仿宋" w:cs="仿宋" w:hint="eastAsia"/>
            <w:lang w:eastAsia="zh-CN"/>
          </w:rPr>
          <w:t>(一)、质量目标与方针</w:t>
        </w:r>
        <w:r>
          <w:tab/>
        </w:r>
        <w:r>
          <w:fldChar w:fldCharType="begin"/>
        </w:r>
        <w:r>
          <w:instrText xml:space="preserve"> PAGEREF _Toc14679 \h </w:instrText>
        </w:r>
        <w:r>
          <w:fldChar w:fldCharType="separate"/>
        </w:r>
        <w:r>
          <w:t>50</w:t>
        </w:r>
        <w:r>
          <w:fldChar w:fldCharType="end"/>
        </w:r>
      </w:hyperlink>
    </w:p>
    <w:p>
      <w:pPr>
        <w:pStyle w:val="TOC2"/>
        <w:tabs>
          <w:tab w:val="right" w:leader="dot" w:pos="8306"/>
        </w:tabs>
      </w:pPr>
      <w:hyperlink w:anchor="_Toc14747" w:history="1">
        <w:r>
          <w:rPr>
            <w:rFonts w:ascii="仿宋" w:eastAsia="仿宋" w:hAnsi="仿宋" w:cs="仿宋" w:hint="eastAsia"/>
            <w:lang w:eastAsia="zh-CN"/>
          </w:rPr>
          <w:t>(二)、质量管理责任</w:t>
        </w:r>
        <w:r>
          <w:tab/>
        </w:r>
        <w:r>
          <w:fldChar w:fldCharType="begin"/>
        </w:r>
        <w:r>
          <w:instrText xml:space="preserve"> PAGEREF _Toc14747 \h </w:instrText>
        </w:r>
        <w:r>
          <w:fldChar w:fldCharType="separate"/>
        </w:r>
        <w:r>
          <w:t>51</w:t>
        </w:r>
        <w:r>
          <w:fldChar w:fldCharType="end"/>
        </w:r>
      </w:hyperlink>
    </w:p>
    <w:p>
      <w:pPr>
        <w:pStyle w:val="TOC2"/>
        <w:tabs>
          <w:tab w:val="right" w:leader="dot" w:pos="8306"/>
        </w:tabs>
      </w:pPr>
      <w:hyperlink w:anchor="_Toc10587" w:history="1">
        <w:r>
          <w:rPr>
            <w:rFonts w:ascii="仿宋" w:eastAsia="仿宋" w:hAnsi="仿宋" w:cs="仿宋" w:hint="eastAsia"/>
            <w:lang w:eastAsia="zh-CN"/>
          </w:rPr>
          <w:t>(三)、质量管理体系文件</w:t>
        </w:r>
        <w:r>
          <w:tab/>
        </w:r>
        <w:r>
          <w:fldChar w:fldCharType="begin"/>
        </w:r>
        <w:r>
          <w:instrText xml:space="preserve"> PAGEREF _Toc10587 \h </w:instrText>
        </w:r>
        <w:r>
          <w:fldChar w:fldCharType="separate"/>
        </w:r>
        <w:r>
          <w:t>52</w:t>
        </w:r>
        <w:r>
          <w:fldChar w:fldCharType="end"/>
        </w:r>
      </w:hyperlink>
    </w:p>
    <w:p>
      <w:pPr>
        <w:pStyle w:val="TOC2"/>
        <w:tabs>
          <w:tab w:val="right" w:leader="dot" w:pos="8306"/>
        </w:tabs>
      </w:pPr>
      <w:hyperlink w:anchor="_Toc21156" w:history="1">
        <w:r>
          <w:rPr>
            <w:rFonts w:ascii="仿宋" w:eastAsia="仿宋" w:hAnsi="仿宋" w:cs="仿宋" w:hint="eastAsia"/>
            <w:lang w:eastAsia="zh-CN"/>
          </w:rPr>
          <w:t>(四)、质量培训与教育</w:t>
        </w:r>
        <w:r>
          <w:tab/>
        </w:r>
        <w:r>
          <w:fldChar w:fldCharType="begin"/>
        </w:r>
        <w:r>
          <w:instrText xml:space="preserve"> PAGEREF _Toc21156 \h </w:instrText>
        </w:r>
        <w:r>
          <w:fldChar w:fldCharType="separate"/>
        </w:r>
        <w:r>
          <w:t>54</w:t>
        </w:r>
        <w:r>
          <w:fldChar w:fldCharType="end"/>
        </w:r>
      </w:hyperlink>
    </w:p>
    <w:p>
      <w:pPr>
        <w:pStyle w:val="TOC2"/>
        <w:tabs>
          <w:tab w:val="right" w:leader="dot" w:pos="8306"/>
        </w:tabs>
      </w:pPr>
      <w:hyperlink w:anchor="_Toc20123" w:history="1">
        <w:r>
          <w:rPr>
            <w:rFonts w:ascii="仿宋" w:eastAsia="仿宋" w:hAnsi="仿宋" w:cs="仿宋" w:hint="eastAsia"/>
            <w:lang w:eastAsia="zh-CN"/>
          </w:rPr>
          <w:t>(五)、质量审核与评价</w:t>
        </w:r>
        <w:r>
          <w:tab/>
        </w:r>
        <w:r>
          <w:fldChar w:fldCharType="begin"/>
        </w:r>
        <w:r>
          <w:instrText xml:space="preserve"> PAGEREF _Toc20123 \h </w:instrText>
        </w:r>
        <w:r>
          <w:fldChar w:fldCharType="separate"/>
        </w:r>
        <w:r>
          <w:t>55</w:t>
        </w:r>
        <w:r>
          <w:fldChar w:fldCharType="end"/>
        </w:r>
      </w:hyperlink>
    </w:p>
    <w:p>
      <w:pPr>
        <w:pStyle w:val="TOC2"/>
        <w:tabs>
          <w:tab w:val="right" w:leader="dot" w:pos="8306"/>
        </w:tabs>
      </w:pPr>
      <w:hyperlink w:anchor="_Toc3822" w:history="1">
        <w:r>
          <w:rPr>
            <w:rFonts w:ascii="仿宋" w:eastAsia="仿宋" w:hAnsi="仿宋" w:cs="仿宋" w:hint="eastAsia"/>
            <w:lang w:eastAsia="zh-CN"/>
          </w:rPr>
          <w:t>(六)、不符合与纠正措施</w:t>
        </w:r>
        <w:r>
          <w:tab/>
        </w:r>
        <w:r>
          <w:fldChar w:fldCharType="begin"/>
        </w:r>
        <w:r>
          <w:instrText xml:space="preserve"> PAGEREF _Toc3822 \h </w:instrText>
        </w:r>
        <w:r>
          <w:fldChar w:fldCharType="separate"/>
        </w:r>
        <w:r>
          <w:t>56</w:t>
        </w:r>
        <w:r>
          <w:fldChar w:fldCharType="end"/>
        </w:r>
      </w:hyperlink>
    </w:p>
    <w:p>
      <w:pPr>
        <w:pStyle w:val="TOC1"/>
        <w:tabs>
          <w:tab w:val="right" w:leader="dot" w:pos="8306"/>
        </w:tabs>
      </w:pPr>
      <w:hyperlink w:anchor="_Toc7744" w:history="1">
        <w:r>
          <w:rPr>
            <w:rFonts w:ascii="仿宋" w:eastAsia="仿宋" w:hAnsi="仿宋" w:cs="仿宋" w:hint="eastAsia"/>
            <w:lang w:eastAsia="zh-CN"/>
          </w:rPr>
          <w:t>十四、营销与推广策略</w:t>
        </w:r>
        <w:r>
          <w:tab/>
        </w:r>
        <w:r>
          <w:fldChar w:fldCharType="begin"/>
        </w:r>
        <w:r>
          <w:instrText xml:space="preserve"> PAGEREF _Toc7744 \h </w:instrText>
        </w:r>
        <w:r>
          <w:fldChar w:fldCharType="separate"/>
        </w:r>
        <w:r>
          <w:t>58</w:t>
        </w:r>
        <w:r>
          <w:fldChar w:fldCharType="end"/>
        </w:r>
      </w:hyperlink>
    </w:p>
    <w:p>
      <w:pPr>
        <w:pStyle w:val="TOC2"/>
        <w:tabs>
          <w:tab w:val="right" w:leader="dot" w:pos="8306"/>
        </w:tabs>
      </w:pPr>
      <w:hyperlink w:anchor="_Toc30870" w:history="1">
        <w:r>
          <w:rPr>
            <w:rFonts w:ascii="仿宋" w:eastAsia="仿宋" w:hAnsi="仿宋" w:cs="仿宋" w:hint="eastAsia"/>
            <w:lang w:eastAsia="zh-CN"/>
          </w:rPr>
          <w:t>(一)、产品/服务定位与特点</w:t>
        </w:r>
        <w:r>
          <w:tab/>
        </w:r>
        <w:r>
          <w:fldChar w:fldCharType="begin"/>
        </w:r>
        <w:r>
          <w:instrText xml:space="preserve"> PAGEREF _Toc30870 \h </w:instrText>
        </w:r>
        <w:r>
          <w:fldChar w:fldCharType="separate"/>
        </w:r>
        <w:r>
          <w:t>58</w:t>
        </w:r>
        <w:r>
          <w:fldChar w:fldCharType="end"/>
        </w:r>
      </w:hyperlink>
    </w:p>
    <w:p>
      <w:pPr>
        <w:pStyle w:val="TOC2"/>
        <w:tabs>
          <w:tab w:val="right" w:leader="dot" w:pos="8306"/>
        </w:tabs>
      </w:pPr>
      <w:hyperlink w:anchor="_Toc9509" w:history="1">
        <w:r>
          <w:rPr>
            <w:rFonts w:ascii="仿宋" w:eastAsia="仿宋" w:hAnsi="仿宋" w:cs="仿宋" w:hint="eastAsia"/>
            <w:lang w:eastAsia="zh-CN"/>
          </w:rPr>
          <w:t>(二)、市场定位与竞争分析</w:t>
        </w:r>
        <w:r>
          <w:tab/>
        </w:r>
        <w:r>
          <w:fldChar w:fldCharType="begin"/>
        </w:r>
        <w:r>
          <w:instrText xml:space="preserve"> PAGEREF _Toc9509 \h </w:instrText>
        </w:r>
        <w:r>
          <w:fldChar w:fldCharType="separate"/>
        </w:r>
        <w:r>
          <w:t>59</w:t>
        </w:r>
        <w:r>
          <w:fldChar w:fldCharType="end"/>
        </w:r>
      </w:hyperlink>
    </w:p>
    <w:p>
      <w:pPr>
        <w:pStyle w:val="TOC2"/>
        <w:tabs>
          <w:tab w:val="right" w:leader="dot" w:pos="8306"/>
        </w:tabs>
      </w:pPr>
      <w:hyperlink w:anchor="_Toc12149" w:history="1">
        <w:r>
          <w:rPr>
            <w:rFonts w:ascii="仿宋" w:eastAsia="仿宋" w:hAnsi="仿宋" w:cs="仿宋" w:hint="eastAsia"/>
            <w:lang w:eastAsia="zh-CN"/>
          </w:rPr>
          <w:t>(三)、营销渠道与策略</w:t>
        </w:r>
        <w:r>
          <w:tab/>
        </w:r>
        <w:r>
          <w:fldChar w:fldCharType="begin"/>
        </w:r>
        <w:r>
          <w:instrText xml:space="preserve"> PAGEREF _Toc12149 \h </w:instrText>
        </w:r>
        <w:r>
          <w:fldChar w:fldCharType="separate"/>
        </w:r>
        <w:r>
          <w:t>60</w:t>
        </w:r>
        <w:r>
          <w:fldChar w:fldCharType="end"/>
        </w:r>
      </w:hyperlink>
    </w:p>
    <w:p>
      <w:pPr>
        <w:pStyle w:val="TOC2"/>
        <w:tabs>
          <w:tab w:val="right" w:leader="dot" w:pos="8306"/>
        </w:tabs>
      </w:pPr>
      <w:hyperlink w:anchor="_Toc22653" w:history="1">
        <w:r>
          <w:rPr>
            <w:rFonts w:ascii="仿宋" w:eastAsia="仿宋" w:hAnsi="仿宋" w:cs="仿宋" w:hint="eastAsia"/>
            <w:lang w:eastAsia="zh-CN"/>
          </w:rPr>
          <w:t>(四)、推广与宣传活动</w:t>
        </w:r>
        <w:r>
          <w:tab/>
        </w:r>
        <w:r>
          <w:fldChar w:fldCharType="begin"/>
        </w:r>
        <w:r>
          <w:instrText xml:space="preserve"> PAGEREF _Toc22653 \h </w:instrText>
        </w:r>
        <w:r>
          <w:fldChar w:fldCharType="separate"/>
        </w:r>
        <w:r>
          <w:t>61</w:t>
        </w:r>
        <w:r>
          <w:fldChar w:fldCharType="end"/>
        </w:r>
      </w:hyperlink>
    </w:p>
    <w:p>
      <w:pPr>
        <w:pStyle w:val="TOC1"/>
        <w:tabs>
          <w:tab w:val="right" w:leader="dot" w:pos="8306"/>
        </w:tabs>
      </w:pPr>
      <w:hyperlink w:anchor="_Toc23981" w:history="1">
        <w:r>
          <w:rPr>
            <w:rFonts w:ascii="仿宋" w:eastAsia="仿宋" w:hAnsi="仿宋" w:cs="仿宋" w:hint="eastAsia"/>
            <w:lang w:eastAsia="zh-CN"/>
          </w:rPr>
          <w:t>十五、频率分析仪项目工程方案分析</w:t>
        </w:r>
        <w:r>
          <w:tab/>
        </w:r>
        <w:r>
          <w:fldChar w:fldCharType="begin"/>
        </w:r>
        <w:r>
          <w:instrText xml:space="preserve"> PAGEREF _Toc23981 \h </w:instrText>
        </w:r>
        <w:r>
          <w:fldChar w:fldCharType="separate"/>
        </w:r>
        <w:r>
          <w:t>67</w:t>
        </w:r>
        <w:r>
          <w:fldChar w:fldCharType="end"/>
        </w:r>
      </w:hyperlink>
    </w:p>
    <w:p>
      <w:pPr>
        <w:pStyle w:val="TOC2"/>
        <w:tabs>
          <w:tab w:val="right" w:leader="dot" w:pos="8306"/>
        </w:tabs>
      </w:pPr>
      <w:hyperlink w:anchor="_Toc1208" w:history="1">
        <w:r>
          <w:rPr>
            <w:rFonts w:ascii="仿宋" w:eastAsia="仿宋" w:hAnsi="仿宋" w:cs="仿宋" w:hint="eastAsia"/>
            <w:lang w:eastAsia="zh-CN"/>
          </w:rPr>
          <w:t>(一)、建筑工程设计原则</w:t>
        </w:r>
        <w:r>
          <w:tab/>
        </w:r>
        <w:r>
          <w:fldChar w:fldCharType="begin"/>
        </w:r>
        <w:r>
          <w:instrText xml:space="preserve"> PAGEREF _Toc1208 \h </w:instrText>
        </w:r>
        <w:r>
          <w:fldChar w:fldCharType="separate"/>
        </w:r>
        <w:r>
          <w:t>67</w:t>
        </w:r>
        <w:r>
          <w:fldChar w:fldCharType="end"/>
        </w:r>
      </w:hyperlink>
    </w:p>
    <w:p>
      <w:pPr>
        <w:pStyle w:val="TOC2"/>
        <w:tabs>
          <w:tab w:val="right" w:leader="dot" w:pos="8306"/>
        </w:tabs>
      </w:pPr>
      <w:hyperlink w:anchor="_Toc1397" w:history="1">
        <w:r>
          <w:rPr>
            <w:rFonts w:ascii="仿宋" w:eastAsia="仿宋" w:hAnsi="仿宋" w:cs="仿宋" w:hint="eastAsia"/>
            <w:lang w:eastAsia="zh-CN"/>
          </w:rPr>
          <w:t>(二)、土建工程建设指标</w:t>
        </w:r>
        <w:r>
          <w:tab/>
        </w:r>
        <w:r>
          <w:fldChar w:fldCharType="begin"/>
        </w:r>
        <w:r>
          <w:instrText xml:space="preserve"> PAGEREF _Toc1397 \h </w:instrText>
        </w:r>
        <w:r>
          <w:fldChar w:fldCharType="separate"/>
        </w:r>
        <w:r>
          <w:t>70</w:t>
        </w:r>
        <w:r>
          <w:fldChar w:fldCharType="end"/>
        </w:r>
      </w:hyperlink>
    </w:p>
    <w:p>
      <w:pPr>
        <w:pStyle w:val="TOC1"/>
        <w:tabs>
          <w:tab w:val="right" w:leader="dot" w:pos="8306"/>
        </w:tabs>
      </w:pPr>
      <w:hyperlink w:anchor="_Toc5262" w:history="1">
        <w:r>
          <w:rPr>
            <w:rFonts w:ascii="仿宋" w:eastAsia="仿宋" w:hAnsi="仿宋" w:cs="仿宋" w:hint="eastAsia"/>
            <w:lang w:eastAsia="zh-CN"/>
          </w:rPr>
          <w:t>十六、频率分析仪项目实施保障措施</w:t>
        </w:r>
        <w:r>
          <w:tab/>
        </w:r>
        <w:r>
          <w:fldChar w:fldCharType="begin"/>
        </w:r>
        <w:r>
          <w:instrText xml:space="preserve"> PAGEREF _Toc5262 \h </w:instrText>
        </w:r>
        <w:r>
          <w:fldChar w:fldCharType="separate"/>
        </w:r>
        <w:r>
          <w:t>72</w:t>
        </w:r>
        <w:r>
          <w:fldChar w:fldCharType="end"/>
        </w:r>
      </w:hyperlink>
    </w:p>
    <w:p>
      <w:pPr>
        <w:pStyle w:val="TOC2"/>
        <w:tabs>
          <w:tab w:val="right" w:leader="dot" w:pos="8306"/>
        </w:tabs>
      </w:pPr>
      <w:hyperlink w:anchor="_Toc6788" w:history="1">
        <w:r>
          <w:rPr>
            <w:rFonts w:ascii="仿宋" w:eastAsia="仿宋" w:hAnsi="仿宋" w:cs="仿宋" w:hint="eastAsia"/>
            <w:lang w:eastAsia="zh-CN"/>
          </w:rPr>
          <w:t>(一)、频率分析仪项目实施保障机制</w:t>
        </w:r>
        <w:r>
          <w:tab/>
        </w:r>
        <w:r>
          <w:fldChar w:fldCharType="begin"/>
        </w:r>
        <w:r>
          <w:instrText xml:space="preserve"> PAGEREF _Toc6788 \h </w:instrText>
        </w:r>
        <w:r>
          <w:fldChar w:fldCharType="separate"/>
        </w:r>
        <w:r>
          <w:t>72</w:t>
        </w:r>
        <w:r>
          <w:fldChar w:fldCharType="end"/>
        </w:r>
      </w:hyperlink>
    </w:p>
    <w:p>
      <w:pPr>
        <w:pStyle w:val="TOC2"/>
        <w:tabs>
          <w:tab w:val="right" w:leader="dot" w:pos="8306"/>
        </w:tabs>
      </w:pPr>
      <w:hyperlink w:anchor="_Toc31059" w:history="1">
        <w:r>
          <w:rPr>
            <w:rFonts w:ascii="仿宋" w:eastAsia="仿宋" w:hAnsi="仿宋" w:cs="仿宋" w:hint="eastAsia"/>
            <w:lang w:eastAsia="zh-CN"/>
          </w:rPr>
          <w:t>(二)、频率分析仪项目法律合规要求</w:t>
        </w:r>
        <w:r>
          <w:tab/>
        </w:r>
        <w:r>
          <w:fldChar w:fldCharType="begin"/>
        </w:r>
        <w:r>
          <w:instrText xml:space="preserve"> PAGEREF _Toc31059 \h </w:instrText>
        </w:r>
        <w:r>
          <w:fldChar w:fldCharType="separate"/>
        </w:r>
        <w:r>
          <w:t>75</w:t>
        </w:r>
        <w:r>
          <w:fldChar w:fldCharType="end"/>
        </w:r>
      </w:hyperlink>
    </w:p>
    <w:p>
      <w:pPr>
        <w:pStyle w:val="TOC2"/>
        <w:tabs>
          <w:tab w:val="right" w:leader="dot" w:pos="8306"/>
        </w:tabs>
      </w:pPr>
      <w:hyperlink w:anchor="_Toc11140" w:history="1">
        <w:r>
          <w:rPr>
            <w:rFonts w:ascii="仿宋" w:eastAsia="仿宋" w:hAnsi="仿宋" w:cs="仿宋" w:hint="eastAsia"/>
            <w:lang w:eastAsia="zh-CN"/>
          </w:rPr>
          <w:t>(三)、频率分析仪项目合同管理与法律事务</w:t>
        </w:r>
        <w:r>
          <w:tab/>
        </w:r>
        <w:r>
          <w:fldChar w:fldCharType="begin"/>
        </w:r>
        <w:r>
          <w:instrText xml:space="preserve"> PAGEREF _Toc11140 \h </w:instrText>
        </w:r>
        <w:r>
          <w:fldChar w:fldCharType="separate"/>
        </w:r>
        <w:r>
          <w:t>79</w:t>
        </w:r>
        <w:r>
          <w:fldChar w:fldCharType="end"/>
        </w:r>
      </w:hyperlink>
    </w:p>
    <w:p>
      <w:pPr>
        <w:pStyle w:val="TOC2"/>
        <w:tabs>
          <w:tab w:val="right" w:leader="dot" w:pos="8306"/>
        </w:tabs>
      </w:pPr>
      <w:hyperlink w:anchor="_Toc1797" w:history="1">
        <w:r>
          <w:rPr>
            <w:rFonts w:ascii="仿宋" w:eastAsia="仿宋" w:hAnsi="仿宋" w:cs="仿宋" w:hint="eastAsia"/>
            <w:lang w:eastAsia="zh-CN"/>
          </w:rPr>
          <w:t>(四)、频率分析仪项目知识产权保护策略</w:t>
        </w:r>
        <w:r>
          <w:tab/>
        </w:r>
        <w:r>
          <w:fldChar w:fldCharType="begin"/>
        </w:r>
        <w:r>
          <w:instrText xml:space="preserve"> PAGEREF _Toc1797 \h </w:instrText>
        </w:r>
        <w:r>
          <w:fldChar w:fldCharType="separate"/>
        </w:r>
        <w:r>
          <w:t>86</w:t>
        </w:r>
        <w:r>
          <w:fldChar w:fldCharType="end"/>
        </w:r>
      </w:hyperlink>
    </w:p>
    <w:p>
      <w:pPr>
        <w:pStyle w:val="TOC1"/>
        <w:tabs>
          <w:tab w:val="right" w:leader="dot" w:pos="8306"/>
        </w:tabs>
      </w:pPr>
      <w:hyperlink w:anchor="_Toc17527" w:history="1">
        <w:r>
          <w:rPr>
            <w:rFonts w:ascii="仿宋" w:eastAsia="仿宋" w:hAnsi="仿宋" w:cs="仿宋" w:hint="eastAsia"/>
            <w:lang w:eastAsia="zh-CN"/>
          </w:rPr>
          <w:t>十七、频率分析仪项目变更管理</w:t>
        </w:r>
        <w:r>
          <w:tab/>
        </w:r>
        <w:r>
          <w:fldChar w:fldCharType="begin"/>
        </w:r>
        <w:r>
          <w:instrText xml:space="preserve"> PAGEREF _Toc17527 \h </w:instrText>
        </w:r>
        <w:r>
          <w:fldChar w:fldCharType="separate"/>
        </w:r>
        <w:r>
          <w:t>88</w:t>
        </w:r>
        <w:r>
          <w:fldChar w:fldCharType="end"/>
        </w:r>
      </w:hyperlink>
    </w:p>
    <w:p>
      <w:pPr>
        <w:pStyle w:val="TOC2"/>
        <w:tabs>
          <w:tab w:val="right" w:leader="dot" w:pos="8306"/>
        </w:tabs>
      </w:pPr>
      <w:hyperlink w:anchor="_Toc27059" w:history="1">
        <w:r>
          <w:rPr>
            <w:rFonts w:ascii="仿宋" w:eastAsia="仿宋" w:hAnsi="仿宋" w:cs="仿宋" w:hint="eastAsia"/>
            <w:lang w:eastAsia="zh-CN"/>
          </w:rPr>
          <w:t>(一)、变更申请与评估</w:t>
        </w:r>
        <w:r>
          <w:tab/>
        </w:r>
        <w:r>
          <w:fldChar w:fldCharType="begin"/>
        </w:r>
        <w:r>
          <w:instrText xml:space="preserve"> PAGEREF _Toc27059 \h </w:instrText>
        </w:r>
        <w:r>
          <w:fldChar w:fldCharType="separate"/>
        </w:r>
        <w:r>
          <w:t>88</w:t>
        </w:r>
        <w:r>
          <w:fldChar w:fldCharType="end"/>
        </w:r>
      </w:hyperlink>
    </w:p>
    <w:p>
      <w:pPr>
        <w:pStyle w:val="TOC2"/>
        <w:tabs>
          <w:tab w:val="right" w:leader="dot" w:pos="8306"/>
        </w:tabs>
      </w:pPr>
      <w:hyperlink w:anchor="_Toc14584" w:history="1">
        <w:r>
          <w:rPr>
            <w:rFonts w:ascii="仿宋" w:eastAsia="仿宋" w:hAnsi="仿宋" w:cs="仿宋" w:hint="eastAsia"/>
            <w:lang w:eastAsia="zh-CN"/>
          </w:rPr>
          <w:t>(二)、变更实施与控制</w:t>
        </w:r>
        <w:r>
          <w:tab/>
        </w:r>
        <w:r>
          <w:fldChar w:fldCharType="begin"/>
        </w:r>
        <w:r>
          <w:instrText xml:space="preserve"> PAGEREF _Toc14584 \h </w:instrText>
        </w:r>
        <w:r>
          <w:fldChar w:fldCharType="separate"/>
        </w:r>
        <w:r>
          <w:t>89</w:t>
        </w:r>
        <w:r>
          <w:fldChar w:fldCharType="end"/>
        </w:r>
      </w:hyperlink>
    </w:p>
    <w:p>
      <w:pPr>
        <w:pStyle w:val="TOC1"/>
        <w:tabs>
          <w:tab w:val="right" w:leader="dot" w:pos="8306"/>
        </w:tabs>
      </w:pPr>
      <w:hyperlink w:anchor="_Toc18220" w:history="1">
        <w:r>
          <w:rPr>
            <w:rFonts w:ascii="仿宋" w:eastAsia="仿宋" w:hAnsi="仿宋" w:cs="仿宋" w:hint="eastAsia"/>
            <w:lang w:eastAsia="zh-CN"/>
          </w:rPr>
          <w:t>十八、供应链管理</w:t>
        </w:r>
        <w:r>
          <w:tab/>
        </w:r>
        <w:r>
          <w:fldChar w:fldCharType="begin"/>
        </w:r>
        <w:r>
          <w:instrText xml:space="preserve"> PAGEREF _Toc18220 \h </w:instrText>
        </w:r>
        <w:r>
          <w:fldChar w:fldCharType="separate"/>
        </w:r>
        <w:r>
          <w:t>89</w:t>
        </w:r>
        <w:r>
          <w:fldChar w:fldCharType="end"/>
        </w:r>
      </w:hyperlink>
    </w:p>
    <w:p>
      <w:pPr>
        <w:pStyle w:val="TOC2"/>
        <w:tabs>
          <w:tab w:val="right" w:leader="dot" w:pos="8306"/>
        </w:tabs>
      </w:pPr>
      <w:hyperlink w:anchor="_Toc15798" w:history="1">
        <w:r>
          <w:rPr>
            <w:rFonts w:ascii="仿宋" w:eastAsia="仿宋" w:hAnsi="仿宋" w:cs="仿宋" w:hint="eastAsia"/>
            <w:lang w:eastAsia="zh-CN"/>
          </w:rPr>
          <w:t>(一)、供应链战略规划</w:t>
        </w:r>
        <w:r>
          <w:tab/>
        </w:r>
        <w:r>
          <w:fldChar w:fldCharType="begin"/>
        </w:r>
        <w:r>
          <w:instrText xml:space="preserve"> PAGEREF _Toc15798 \h </w:instrText>
        </w:r>
        <w:r>
          <w:fldChar w:fldCharType="separate"/>
        </w:r>
        <w:r>
          <w:t>89</w:t>
        </w:r>
        <w:r>
          <w:fldChar w:fldCharType="end"/>
        </w:r>
      </w:hyperlink>
    </w:p>
    <w:p>
      <w:pPr>
        <w:pStyle w:val="TOC2"/>
        <w:tabs>
          <w:tab w:val="right" w:leader="dot" w:pos="8306"/>
        </w:tabs>
      </w:pPr>
      <w:hyperlink w:anchor="_Toc30489" w:history="1">
        <w:r>
          <w:rPr>
            <w:rFonts w:ascii="仿宋" w:eastAsia="仿宋" w:hAnsi="仿宋" w:cs="仿宋" w:hint="eastAsia"/>
            <w:lang w:eastAsia="zh-CN"/>
          </w:rPr>
          <w:t>(二)、供应商选择与合作</w:t>
        </w:r>
        <w:r>
          <w:tab/>
        </w:r>
        <w:r>
          <w:fldChar w:fldCharType="begin"/>
        </w:r>
        <w:r>
          <w:instrText xml:space="preserve"> PAGEREF _Toc30489 \h </w:instrText>
        </w:r>
        <w:r>
          <w:fldChar w:fldCharType="separate"/>
        </w:r>
        <w:r>
          <w:t>91</w:t>
        </w:r>
        <w:r>
          <w:fldChar w:fldCharType="end"/>
        </w:r>
      </w:hyperlink>
    </w:p>
    <w:p>
      <w:pPr>
        <w:pStyle w:val="TOC2"/>
        <w:tabs>
          <w:tab w:val="right" w:leader="dot" w:pos="8306"/>
        </w:tabs>
      </w:pPr>
      <w:hyperlink w:anchor="_Toc12959" w:history="1">
        <w:r>
          <w:rPr>
            <w:rFonts w:ascii="仿宋" w:eastAsia="仿宋" w:hAnsi="仿宋" w:cs="仿宋" w:hint="eastAsia"/>
            <w:lang w:eastAsia="zh-CN"/>
          </w:rPr>
          <w:t>(三)、物流与库存管理</w:t>
        </w:r>
        <w:r>
          <w:tab/>
        </w:r>
        <w:r>
          <w:fldChar w:fldCharType="begin"/>
        </w:r>
        <w:r>
          <w:instrText xml:space="preserve"> PAGEREF _Toc12959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95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798"/>
      <w:r>
        <w:rPr>
          <w:rFonts w:ascii="仿宋" w:eastAsia="仿宋" w:hAnsi="仿宋" w:cs="仿宋" w:hint="eastAsia"/>
          <w:lang w:eastAsia="zh-CN"/>
        </w:rPr>
        <w:t>(一)、频率分析仪行业分析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频率分析仪行业一直以来都是市场的关注焦点。行业内的发展趋势、竞争态势以及潜在机会都对频率分析仪项目的推进产生深远的影响。通过深入研究行业的整体概貌，我们将更好地理解行业的核心特征，为频率分析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频率分析仪行业，技术一直是推动创新和发展的关键因素。我们将对当前技术趋势进行详尽分析，包括但不限于人工智能、大数据应用、先进制造技术等。这有助于频率分析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频率分析仪项目成功的基础。我们将对主要竞争对手进行深入研究，包括其市场份额、产品特点、市场定位等。通过全面了解竞争对手的优势和劣势，频率分析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612"/>
      <w:r>
        <w:rPr>
          <w:rFonts w:ascii="仿宋" w:eastAsia="仿宋" w:hAnsi="仿宋" w:cs="仿宋" w:hint="eastAsia"/>
          <w:sz w:val="28"/>
          <w:lang w:eastAsia="zh-CN"/>
        </w:rPr>
        <w:t>(二)、频率分析仪市场分析预测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频率分析仪市场未来的增长趋势。这包括市场的整体规模、各细分领域的发展趋势等。频率分析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频率分析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频率分析仪项目实施过程中需要充分考虑的因素。我们将对市场风险进行全面评估，包括但不限于政策法规风险、市场竞争风险、技术变革风险等。通过对潜在风险的深入分析，频率分析仪项目可以制定相应的风险缓解策略，降低不确定性对频率分析仪项目的影响。</w:t>
      </w:r>
    </w:p>
    <w:p>
      <w:pPr>
        <w:pStyle w:val="Heading1"/>
        <w:ind w:firstLine="560" w:firstLineChars="200"/>
        <w:rPr>
          <w:rFonts w:ascii="仿宋" w:eastAsia="仿宋" w:hAnsi="仿宋" w:cs="仿宋" w:hint="eastAsia"/>
          <w:sz w:val="28"/>
          <w:lang w:eastAsia="zh-CN"/>
        </w:rPr>
      </w:pPr>
      <w:bookmarkStart w:id="5" w:name="_Toc10030"/>
      <w:r>
        <w:rPr>
          <w:rFonts w:ascii="仿宋" w:eastAsia="仿宋" w:hAnsi="仿宋" w:cs="仿宋" w:hint="eastAsia"/>
          <w:sz w:val="28"/>
          <w:lang w:eastAsia="zh-CN"/>
        </w:rPr>
        <w:t>二、频率分析仪项目可持续发展</w:t>
      </w:r>
      <w:bookmarkEnd w:id="5"/>
    </w:p>
    <w:p>
      <w:pPr>
        <w:pStyle w:val="Heading2"/>
        <w:rPr>
          <w:rFonts w:ascii="仿宋" w:eastAsia="仿宋" w:hAnsi="仿宋" w:cs="仿宋" w:hint="eastAsia"/>
          <w:lang w:eastAsia="zh-CN"/>
        </w:rPr>
      </w:pPr>
      <w:bookmarkStart w:id="6" w:name="_Toc626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频率分析仪项目中，频率分析仪项目团队着眼于未来，明确了可持续发展的战略方向。制定的具体可持续发展目标包括降低资源使用、采用环保技术、最大化社会效益等。这一步骤不仅有助于频率分析仪项目在环保和社会责任方面达到最高标准，也为未来提供了明确的指引，确保频率分析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可持续实践的融入频率分析仪项目管理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频率分析仪项目管理周期。从频率分析仪项目规划开始，频率分析仪项目团队就考虑了环境和社会的因素。在执行阶段，频率分析仪项目团队积极推动绿色技术的应用，优化资源利用。此外，关注员工的社会责任，通过培训和沟通活动提高员工对可持续发展的认知，使他们能够在日常工作中践行可持续实践。这些举措不仅为频率分析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77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扎根于频率分析仪项目的可持续发展理念，我们深信环保与社会责任是频率分析仪项目成功的关键支柱。在频率分析仪项目的每一步，我们都致力于通过创新和实践，履行对环境和社会的坚定责任。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分析仪项目团队通过引入先进的环保技术、建立高效的废物处理系统以及推动能源节约措施，积极履行环保责任。定期的环保监测和评估确保频率分析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分析仪项目不仅致力于自身可持续发展，还注重对社会的回馈。通过支持社区频率分析仪项目、参与慈善事业、提供培训机会等方式，频率分析仪项目积极履行社会责任。与当地社区建立积极互动，关注员工的工作与生活平衡，以及员工的身心健康，是频率分析仪项目在社会责任层面的关键举措。这样的实践不仅增强了频率分析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2510"/>
      <w:r>
        <w:rPr>
          <w:rFonts w:ascii="仿宋" w:eastAsia="仿宋" w:hAnsi="仿宋" w:cs="仿宋" w:hint="eastAsia"/>
          <w:sz w:val="28"/>
          <w:lang w:eastAsia="zh-CN"/>
        </w:rPr>
        <w:t>三、频率分析仪项目绩效评估</w:t>
      </w:r>
      <w:bookmarkEnd w:id="8"/>
    </w:p>
    <w:p>
      <w:pPr>
        <w:pStyle w:val="Heading2"/>
        <w:rPr>
          <w:rFonts w:ascii="仿宋" w:eastAsia="仿宋" w:hAnsi="仿宋" w:cs="仿宋" w:hint="eastAsia"/>
          <w:lang w:eastAsia="zh-CN"/>
        </w:rPr>
      </w:pPr>
      <w:bookmarkStart w:id="9" w:name="_Toc208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频率分析仪项目中，我们设计了一套全面的绩效评估指标，以确保频率分析仪项目的可控和成功交付。这些指标跨足频率分析仪项目目标、成本、进度和质量等多个维度，为我们提供了全面洞察频率分析仪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频率分析仪项目目标达成率是我们关注的首要指标。我们设定了明确的目标，并通过定期监测和评估，迅速发现并应对潜在的目标偏差。这为频率分析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成本绩效是另一个核心关注点。通过实际成本与预算成本的对比分析，我们深入了解成本差异的原因，及时调整资源分配，保持频率分析仪项目在经济效益方面的合理水平。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分析仪项目进度作为关键的绩效指标之一，得到了精心的关注。我们制定了详细的频率分析仪项目进度计划，并设立了进度符合度指标，确保实际进度与计划进度保持一致。这使我们能够快速发现和解决潜在的进度问题，保持频率分析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频率分析仪项目绩效的不可或缺的一环。我们引入了一系列的质量标准和客户满意度指标，以确保频率分析仪项目交付的成果在质量上达到或超越预期水平。通过持续监测这些指标，我们努力提升频率分析仪项目整体质量水平，为频率分析仪项目的成功交付提供有力保障。通过这些科学且全面的绩效评估，我们能够更好地引导频率分析仪项目的持续改进，确保频率分析仪项目目标的顺利达成。</w:t>
      </w:r>
    </w:p>
    <w:p>
      <w:pPr>
        <w:pStyle w:val="Heading2"/>
        <w:ind w:firstLine="560" w:firstLineChars="200"/>
        <w:rPr>
          <w:rFonts w:ascii="仿宋" w:eastAsia="仿宋" w:hAnsi="仿宋" w:cs="仿宋" w:hint="eastAsia"/>
          <w:sz w:val="28"/>
          <w:lang w:eastAsia="zh-CN"/>
        </w:rPr>
      </w:pPr>
      <w:bookmarkStart w:id="10" w:name="_Toc964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绩效评估是频率分析仪项目中的关键环节，为确保频率分析仪项目达到预期目标，我们采用了多层次、多维度的绩效评估方法。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频率分析仪项目的战略目标对齐，确保每个决策和行动都与频率分析仪项目整体目标保持一致。团队会定期召开战略对齐会议，审视当前工作与频率分析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频率分析仪项目进度、质量、成本和风险等方面。这些指标通过数据收集和分析，为频率分析仪项目管理团队提供了客观的评估依据。例如，我们通过频率分析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绩效评估不仅仅停留在频率分析仪项目内部，还考虑了频率分析仪项目对外部环境的影响。我们定期进行干系人满意度调查，以了解各利益相关方对频率分析仪项目的期望和满意度，并及时做出调整。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这种多层次、多角度的绩效评估方法，使得我们能够全面了解频率分析仪项目的运行状态，及时做出调整，确保频率分析仪项目在不断变化的环境中保持稳健前行。</w:t>
      </w:r>
    </w:p>
    <w:p>
      <w:pPr>
        <w:pStyle w:val="Heading2"/>
        <w:ind w:firstLine="560" w:firstLineChars="200"/>
        <w:rPr>
          <w:rFonts w:ascii="仿宋" w:eastAsia="仿宋" w:hAnsi="仿宋" w:cs="仿宋" w:hint="eastAsia"/>
          <w:sz w:val="28"/>
          <w:lang w:eastAsia="zh-CN"/>
        </w:rPr>
      </w:pPr>
      <w:bookmarkStart w:id="11" w:name="_Toc2121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为了确保频率分析仪项目的有效管理和不断优化，我们采用了精心设计的绩效评估周期。这个周期旨在实现灵活、实时和全面的评估，以适应频率分析仪项目执行中的各种挑战。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频率分析仪项目的不同需求，分为短期、中期和长期。短期评估关注每个迭代或工作周期，以及时发现和解决当前任务中的问题。中期评估涵盖几个迭代，深入了解整体频率分析仪项目的趋势和性能。长期评估则着眼于整个频率分析仪项目阶段，确保频率分析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频率分析仪项目管理工具和协作平台，团队成员能够随时更新和分享频率分析仪项目数据。这种实时性的反馈机制使我们能够及时察觉潜在问题，快速调整，保持频率分析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频率分析仪项目的决策制定密不可分。每个周期的频率分析仪项目回顾会议成为集体总结经验、识别问题深层次原因并找到创新解决方案的平台。这种定期的反思与调整机制使频率分析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564"/>
      <w:r>
        <w:rPr>
          <w:rFonts w:ascii="仿宋" w:eastAsia="仿宋" w:hAnsi="仿宋" w:cs="仿宋" w:hint="eastAsia"/>
          <w:sz w:val="28"/>
          <w:lang w:eastAsia="zh-CN"/>
        </w:rPr>
        <w:t>四、频率分析仪项目土建工程</w:t>
      </w:r>
      <w:bookmarkEnd w:id="12"/>
    </w:p>
    <w:p>
      <w:pPr>
        <w:pStyle w:val="Heading2"/>
        <w:rPr>
          <w:rFonts w:ascii="仿宋" w:eastAsia="仿宋" w:hAnsi="仿宋" w:cs="仿宋" w:hint="eastAsia"/>
          <w:lang w:eastAsia="zh-CN"/>
        </w:rPr>
      </w:pPr>
      <w:bookmarkStart w:id="13" w:name="_Toc252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在频率分析仪项目的建筑工程设计中，我们将秉承一系列重要的设计原则，以确保频率分析仪项目建筑在功能、美观、可持续性等方面达到最佳效果。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首要原则是确保建筑的功能性得到最大化的发挥。我们将充分理解频率分析仪项目的实际需求，合理布局各个功能区域，保证建筑在满足业务需求的同时，提供高效的工作环境。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在建筑设计中，我们将综合考虑建设和运营成本。通过精细的经济效益分析，确保设计方案在高效利用资源的同时，对频率分析仪项目的长期盈利能力有积极的贡献。</w:t>
      </w:r>
    </w:p>
    <w:p>
      <w:pPr>
        <w:pStyle w:val="Heading2"/>
        <w:ind w:firstLine="560" w:firstLineChars="200"/>
        <w:rPr>
          <w:rFonts w:ascii="仿宋" w:eastAsia="仿宋" w:hAnsi="仿宋" w:cs="仿宋" w:hint="eastAsia"/>
          <w:sz w:val="28"/>
          <w:lang w:eastAsia="zh-CN"/>
        </w:rPr>
      </w:pPr>
      <w:bookmarkStart w:id="14" w:name="_Toc785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频率分析仪项目的土建工程设计中，我们将精准设定设计年限，结合频率分析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频率分析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215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频率分析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频率分析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频率分析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66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本期工程频率分析仪项目预计总建筑面积XXX平方米，其中：计容建筑面积XXX平方米，计划建筑工程投资XX万元，占频率分析仪项目总投资的XX%。</w:t>
      </w:r>
    </w:p>
    <w:p>
      <w:pPr>
        <w:pStyle w:val="Heading1"/>
        <w:ind w:firstLine="560" w:firstLineChars="200"/>
        <w:rPr>
          <w:rFonts w:ascii="仿宋" w:eastAsia="仿宋" w:hAnsi="仿宋" w:cs="仿宋" w:hint="eastAsia"/>
          <w:sz w:val="28"/>
          <w:lang w:eastAsia="zh-CN"/>
        </w:rPr>
      </w:pPr>
      <w:bookmarkStart w:id="17" w:name="_Toc3741"/>
      <w:r>
        <w:rPr>
          <w:rFonts w:ascii="仿宋" w:eastAsia="仿宋" w:hAnsi="仿宋" w:cs="仿宋" w:hint="eastAsia"/>
          <w:sz w:val="28"/>
          <w:lang w:eastAsia="zh-CN"/>
        </w:rPr>
        <w:t>五、频率分析仪项目建设单位说明</w:t>
      </w:r>
      <w:bookmarkEnd w:id="17"/>
    </w:p>
    <w:p>
      <w:pPr>
        <w:pStyle w:val="Heading2"/>
        <w:rPr>
          <w:rFonts w:ascii="仿宋" w:eastAsia="仿宋" w:hAnsi="仿宋" w:cs="仿宋" w:hint="eastAsia"/>
          <w:lang w:eastAsia="zh-CN"/>
        </w:rPr>
      </w:pPr>
      <w:bookmarkStart w:id="18" w:name="_Toc5239"/>
      <w:r>
        <w:rPr>
          <w:rFonts w:ascii="仿宋" w:eastAsia="仿宋" w:hAnsi="仿宋" w:cs="仿宋" w:hint="eastAsia"/>
          <w:lang w:eastAsia="zh-CN"/>
        </w:rPr>
        <w:t>(一)、频率分析仪项目承办单位基本情况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389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频率分析仪项目承办单位的XXXX，我们着眼于实现可持续的经济效益。通过技术创新和解决方案的提供，公司预计在频率分析仪项目执行期间将获得可观的收入增长。这一收入来源主要包括频率分析仪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同时，我们注重成本控制和效率提升，以确保频率分析仪项目的可持续盈利。透过精细的管理和资源优化，公司期望实现频率分析仪项目利润最大化。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频率分析仪项目实施进行全面的投资评估，包括频率分析仪项目启动阶段的资金投入和后续运营成本。通过对频率分析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频率分析仪项目实施过程中具备足够的资金流动性，公司将进行详尽的现金流分析。这包括资金需求的合理预测、频率分析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706"/>
      <w:r>
        <w:rPr>
          <w:rFonts w:ascii="仿宋" w:eastAsia="仿宋" w:hAnsi="仿宋" w:cs="仿宋" w:hint="eastAsia"/>
          <w:sz w:val="28"/>
          <w:lang w:eastAsia="zh-CN"/>
        </w:rPr>
        <w:t>六、频率分析仪项目概论</w:t>
      </w:r>
      <w:bookmarkEnd w:id="20"/>
    </w:p>
    <w:p>
      <w:pPr>
        <w:pStyle w:val="Heading2"/>
        <w:rPr>
          <w:rFonts w:ascii="仿宋" w:eastAsia="仿宋" w:hAnsi="仿宋" w:cs="仿宋" w:hint="eastAsia"/>
          <w:lang w:eastAsia="zh-CN"/>
        </w:rPr>
      </w:pPr>
      <w:bookmarkStart w:id="21" w:name="_Toc9380"/>
      <w:r>
        <w:rPr>
          <w:rFonts w:ascii="仿宋" w:eastAsia="仿宋" w:hAnsi="仿宋" w:cs="仿宋" w:hint="eastAsia"/>
          <w:lang w:eastAsia="zh-CN"/>
        </w:rPr>
        <w:t>(一)、频率分析仪项目概况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频率分析仪项目的起源追溯至对市场的深入洞察。市场的不断演变与变革为频率分析仪项目提供了难得的机遇。当前市场存在的需求缺口和变革的大环境共同构成了频率分析仪项目的背景。这个频率分析仪项目旨在充分利用市场机遇，填补行业中尚未满足的需求，为客户提供全新的解决方案。市场的变革和需求的增长使得这个频率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频率分析仪项目名称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分析仪项目正式命名为频率分析仪。这个名称不仅仅是一个标识，更代表了频率分析仪项目的核心理念和愿景。它蕴含着频率分析仪项目所要解决问题的关键字，具有强烈的表达和辨识度，为频率分析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频率分析仪项目目标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分析仪项目的核心目标是提供一种全新、高效的解决方案，满足客户日益增长的需求。频率分析仪项目追求的不仅仅是满足市场需求，更是在市场中获得卓越的竞争优势。通过不断提升产品或服务的质量和创新水平，频率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频率分析仪项目范围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分析仪项目全面涵盖了产品研发、制造、市场推广和售后服务，确保从产品设计到最终用户体验的全方位关注。这一全面的频率分析仪项目范围是为了确保频率分析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频率分析仪项目时间表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频率分析仪项目计划在未来18个月内完成，包括研发、测试、市场试点和正式推出等不同阶段。这个时间表的合理设计是为了确保频率分析仪项目各个阶段的顺利推进，以便按时交付高质量的成果。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频率分析仪项目预算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频率分析仪项目总预算估算为XX百万美元，主要分配在研发、市场推广、人员培训和运营等方面。这一充足的预算为频率分析仪项目提供了充足的资源，确保频率分析仪项目在各个方面都能取得优异的表现。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频率分析仪项目风险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分析仪项目可能面临的风险包括市场接受度低、技术难题、竞争激烈等。频率分析仪项目团队已经制定了相应的风险应对计划，通过前瞻性的风险管理，确保频率分析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频率分析仪项目团队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频率分析仪项目汇聚了一支经验丰富、多领域专业素养的核心团队，确保频率分析仪项目在各个方面都能拥有高水平的执行力。团队的协同作战是频率分析仪项目成功的关键因素之一。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频率分析仪项目背景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频率分析仪项目的背景根植于市场对更高效、创新产品的渴望，同时也受到科技发展对行业格局的深刻改变的影响。这为频率分析仪项目提供了广阔的发展空间和市场需求。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频率分析仪项目现状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截至目前，频率分析仪项目已完成市场调研和技术验证，取得了初步的成功。这为频率分析仪项目在未来的发展奠定了坚实的基础，为更远大的目标打下了坚实的基石。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https://d.book118.com/708052113110006044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频率分析仪项目规划设计纲要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D47F8"/>
    <w:rsid w:val="453D47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5211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2024-02-29T08:26:00Z</dcterms:created>
  <dcterms:modified xsi:type="dcterms:W3CDTF">2024-02-29T08:26:29Z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14ADF7ADE7D947BCBB720A85C89DE1A0_11</vt:lpwstr>
  </property>
  <property fmtid="{D5CDD505-2E9C-101B-9397-08002B2CF9AE}" pid="3" name="KSOProductBuildVer">
    <vt:lpwstr>2052-12.1.0.16388</vt:lpwstr>
  </property>
</Properties>
</file>