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sdt>
      <w:sdtPr>
        <w:rPr>
          <w:rFonts w:ascii="仿宋" w:eastAsia="仿宋" w:hAnsi="仿宋"/>
        </w:rPr>
        <w:id w:val="68466405"/>
        <w:docPartObj>
          <w:docPartGallery w:val="Cover Pages"/>
          <w:docPartUnique/>
        </w:docPartObj>
      </w:sdtPr>
      <w:sdtEndPr>
        <w:rPr>
          <w:lang w:val="zh-CN"/>
        </w:rPr>
      </w:sdtEndPr>
      <w:sdtContent>
        <w:p w:rsidR="00EF4DFF" w:rsidRPr="00913CD1" w:rsidP="00457322" w14:paraId="5E755BE8" w14:textId="77777777">
          <w:pPr>
            <w:rPr>
              <w:rFonts w:ascii="仿宋" w:eastAsia="仿宋" w:hAnsi="仿宋"/>
            </w:rPr>
          </w:pPr>
          <w:r w:rsidRPr="00913CD1">
            <w:rPr>
              <w:rFonts w:ascii="仿宋" w:eastAsia="仿宋" w:hAnsi="仿宋"/>
              <w:noProof/>
            </w:rPr>
            <mc:AlternateContent>
              <mc:Choice Requires="wpg">
                <w:drawing>
                  <wp:anchor distT="0" distB="0" distL="114300" distR="114300" simplePos="0" relativeHeight="251663360" behindDoc="0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2982" cy="1291843"/>
                    <wp:effectExtent l="0" t="0" r="127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298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251662336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  <w:p w:rsidR="00EF4DFF" w:rsidRPr="00913CD1" w:rsidP="00457322" w14:paraId="5753BF40" w14:textId="77777777">
          <w:pPr>
            <w:widowControl/>
            <w:jc w:val="left"/>
            <w:rPr>
              <w:rFonts w:ascii="仿宋" w:eastAsia="仿宋" w:hAnsi="仿宋"/>
              <w:lang w:val="zh-CN"/>
            </w:rPr>
            <w:sectPr w:rsidSect="003563AB">
              <w:headerReference w:type="default" r:id="rId7"/>
              <w:footerReference w:type="default" r:id="rId8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12"/>
            </w:sectPr>
          </w:pPr>
          <w:r w:rsidRPr="00913CD1">
            <w:rPr>
              <w:rFonts w:ascii="仿宋" w:eastAsia="仿宋" w:hAnsi="仿宋"/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>
                    <wp:simplePos x="0" y="0"/>
                    <wp:positionH relativeFrom="margin">
                      <wp:align>center</wp:align>
                    </wp:positionH>
                    <wp:positionV relativeFrom="page">
                      <wp:posOffset>7185981</wp:posOffset>
                    </wp:positionV>
                    <wp:extent cx="7114252" cy="1067943"/>
                    <wp:effectExtent l="0" t="0" r="0" b="1270"/>
                    <wp:wrapSquare wrapText="bothSides"/>
                    <wp:docPr id="153" name="文本框 3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 xmlns:wps="http://schemas.microsoft.com/office/word/2010/wordprocessingShape">
                          <wps:cNvSpPr txBox="1"/>
                          <wps:spPr>
                            <a:xfrm>
                              <a:off x="0" y="0"/>
                              <a:ext cx="7114252" cy="1067943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EF4DFF" w:rsidRPr="00EF4DFF" w14:textId="77777777">
                                <w:pPr>
                                  <w:pStyle w:val="NoSpacing"/>
                                  <w:jc w:val="right"/>
                                  <w:rPr>
                                    <w:color w:val="4472C4" w:themeColor="accent1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rFonts w:hint="eastAsia"/>
                                    <w:color w:val="4472C4" w:themeColor="accent1"/>
                                    <w:sz w:val="32"/>
                                    <w:szCs w:val="32"/>
                                    <w:lang w:val="zh-CN"/>
                                  </w:rPr>
                                  <w:t>X</w:t>
                                </w:r>
                                <w:r>
                                  <w:rPr>
                                    <w:color w:val="4472C4" w:themeColor="accent1"/>
                                    <w:sz w:val="32"/>
                                    <w:szCs w:val="32"/>
                                    <w:lang w:val="zh-CN"/>
                                  </w:rPr>
                                  <w:t>XX</w:t>
                                </w:r>
                                <w:r>
                                  <w:rPr>
                                    <w:rFonts w:hint="eastAsia"/>
                                    <w:color w:val="4472C4" w:themeColor="accent1"/>
                                    <w:sz w:val="32"/>
                                    <w:szCs w:val="32"/>
                                    <w:lang w:val="zh-CN"/>
                                  </w:rPr>
                                  <w:t>公司</w:t>
                                </w:r>
                              </w:p>
                              <w:p w:rsidR="00EF4DFF" w:rsidRPr="00EF4DFF" w14:textId="77777777">
                                <w:pPr>
                                  <w:pStyle w:val="NoSpacing"/>
                                  <w:jc w:val="right"/>
                                  <w:rPr>
                                    <w:color w:val="595959" w:themeColor="text1" w:themeTint="A6"/>
                                    <w:sz w:val="32"/>
                                    <w:szCs w:val="32"/>
                                  </w:rPr>
                                </w:pPr>
                                <w:sdt>
                                  <w:sdtPr>
                                    <w:rPr>
                                      <w:color w:val="595959" w:themeColor="text1" w:themeTint="A6"/>
                                      <w:sz w:val="32"/>
                                      <w:szCs w:val="32"/>
                                    </w:rPr>
                                    <w:alias w:val="摘要"/>
                                    <w:id w:val="1375273687"/>
                                    <w:dataBinding w:prefixMappings="xmlns:ns0='http://schemas.microsoft.com/office/2006/coverPageProps' " w:xpath="/ns0:CoverPageProperties[1]/ns0:Abstract[1]" w:storeItemID="{55AF091B-3C7A-41E3-B477-F2FDAA23CFDA}"/>
                                    <w:text w:multiLine="1"/>
                                  </w:sdtPr>
                                  <w:sdtContent>
                                    <w:r w:rsidRPr="00EF4DFF">
                                      <w:rPr>
                                        <w:color w:val="595959" w:themeColor="text1" w:themeTint="A6"/>
                                        <w:sz w:val="32"/>
                                        <w:szCs w:val="32"/>
                                      </w:rPr>
                                      <w:t>Word文档</w:t>
                                    </w:r>
                                    <w:r w:rsidRPr="00EF4DFF">
                                      <w:rPr>
                                        <w:rFonts w:hint="eastAsia"/>
                                        <w:color w:val="595959" w:themeColor="text1" w:themeTint="A6"/>
                                        <w:sz w:val="32"/>
                                        <w:szCs w:val="32"/>
                                      </w:rPr>
                                      <w:t xml:space="preserve"> </w:t>
                                    </w:r>
                                    <w:r w:rsidRPr="00EF4DFF">
                                      <w:rPr>
                                        <w:color w:val="595959" w:themeColor="text1" w:themeTint="A6"/>
                                        <w:sz w:val="32"/>
                                        <w:szCs w:val="32"/>
                                      </w:rPr>
                                      <w:t>| 可编辑</w:t>
                                    </w:r>
                                    <w:r w:rsidRPr="00EF4DFF">
                                      <w:rPr>
                                        <w:rFonts w:hint="eastAsia"/>
                                        <w:color w:val="595959" w:themeColor="text1" w:themeTint="A6"/>
                                        <w:sz w:val="32"/>
                                        <w:szCs w:val="32"/>
                                      </w:rPr>
                                      <w:t>完善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10000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39" o:spid="_x0000_s1028" type="#_x0000_t202" style="width:560.18pt;height:84.09pt;margin-top:565.83pt;margin-left:0;mso-height-percent:100;mso-height-relative:page;mso-position-horizontal:center;mso-position-horizontal-relative:margin;mso-position-vertical-relative:page;mso-width-percent:941;mso-width-relative:page;mso-wrap-distance-bottom:0;mso-wrap-distance-left:9pt;mso-wrap-distance-right:9pt;mso-wrap-distance-top:0;position:absolute;v-text-anchor:top;z-index:251660288" filled="f" fillcolor="this" stroked="f" strokeweight="0.5pt">
                    <v:textbox style="mso-fit-shape-to-text:t" inset="126pt,0,54pt,0">
                      <w:txbxContent>
                        <w:p w:rsidR="00EF4DFF" w:rsidRPr="00EF4DFF" w14:paraId="7F84BE70" w14:textId="77777777">
                          <w:pPr>
                            <w:pStyle w:val="NoSpacing"/>
                            <w:jc w:val="right"/>
                            <w:rPr>
                              <w:color w:val="4472C4" w:themeColor="accent1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/>
                              <w:color w:val="4472C4" w:themeColor="accent1"/>
                              <w:sz w:val="32"/>
                              <w:szCs w:val="32"/>
                              <w:lang w:val="zh-CN"/>
                            </w:rPr>
                            <w:t>X</w:t>
                          </w:r>
                          <w:r>
                            <w:rPr>
                              <w:color w:val="4472C4" w:themeColor="accent1"/>
                              <w:sz w:val="32"/>
                              <w:szCs w:val="32"/>
                              <w:lang w:val="zh-CN"/>
                            </w:rPr>
                            <w:t>XX</w:t>
                          </w:r>
                          <w:r>
                            <w:rPr>
                              <w:rFonts w:hint="eastAsia"/>
                              <w:color w:val="4472C4" w:themeColor="accent1"/>
                              <w:sz w:val="32"/>
                              <w:szCs w:val="32"/>
                              <w:lang w:val="zh-CN"/>
                            </w:rPr>
                            <w:t>公司</w:t>
                          </w:r>
                        </w:p>
                        <w:p w:rsidR="00EF4DFF" w:rsidRPr="00EF4DFF" w14:paraId="228AD629" w14:textId="77777777">
                          <w:pPr>
                            <w:pStyle w:val="NoSpacing"/>
                            <w:jc w:val="right"/>
                            <w:rPr>
                              <w:color w:val="595959" w:themeColor="text1" w:themeTint="A6"/>
                              <w:sz w:val="32"/>
                              <w:szCs w:val="32"/>
                            </w:rPr>
                          </w:pPr>
                          <w:sdt>
                            <w:sdtPr>
                              <w:rPr>
                                <w:color w:val="595959" w:themeColor="text1" w:themeTint="A6"/>
                                <w:sz w:val="32"/>
                                <w:szCs w:val="32"/>
                              </w:rPr>
                              <w:alias w:val="摘要"/>
                              <w:id w:val="1274074384"/>
                              <w:dataBinding w:prefixMappings="xmlns:ns0='http://schemas.microsoft.com/office/2006/coverPageProps' " w:xpath="/ns0:CoverPageProperties[1]/ns0:Abstract[1]" w:storeItemID="{55AF091B-3C7A-41E3-B477-F2FDAA23CFDA}"/>
                              <w:text w:multiLine="1"/>
                            </w:sdtPr>
                            <w:sdtContent>
                              <w:r w:rsidRPr="00EF4DFF">
                                <w:rPr>
                                  <w:color w:val="595959" w:themeColor="text1" w:themeTint="A6"/>
                                  <w:sz w:val="32"/>
                                  <w:szCs w:val="32"/>
                                </w:rPr>
                                <w:t>Word文档</w:t>
                              </w:r>
                              <w:r w:rsidRPr="00EF4DFF">
                                <w:rPr>
                                  <w:rFonts w:hint="eastAsia"/>
                                  <w:color w:val="595959" w:themeColor="text1" w:themeTint="A6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 w:rsidRPr="00EF4DFF">
                                <w:rPr>
                                  <w:color w:val="595959" w:themeColor="text1" w:themeTint="A6"/>
                                  <w:sz w:val="32"/>
                                  <w:szCs w:val="32"/>
                                </w:rPr>
                                <w:t>| 可编辑</w:t>
                              </w:r>
                              <w:r w:rsidRPr="00EF4DFF">
                                <w:rPr>
                                  <w:rFonts w:hint="eastAsia"/>
                                  <w:color w:val="595959" w:themeColor="text1" w:themeTint="A6"/>
                                  <w:sz w:val="32"/>
                                  <w:szCs w:val="32"/>
                                </w:rPr>
                                <w:t>完善</w:t>
                              </w:r>
                            </w:sdtContent>
                          </w:sdt>
                        </w:p>
                      </w:txbxContent>
                    </v:textbox>
                    <w10:wrap type="square"/>
                  </v:shape>
                </w:pict>
              </mc:Fallback>
            </mc:AlternateContent>
          </w:r>
          <w:r w:rsidRPr="00913CD1">
            <w:rPr>
              <w:rFonts w:ascii="仿宋" w:eastAsia="仿宋" w:hAnsi="仿宋"/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>
                    <wp:simplePos x="0" y="0"/>
                    <wp:positionH relativeFrom="margin">
                      <wp:align>center</wp:align>
                    </wp:positionH>
                    <wp:positionV relativeFrom="page">
                      <wp:posOffset>8184540</wp:posOffset>
                    </wp:positionV>
                    <wp:extent cx="7114252" cy="976691"/>
                    <wp:effectExtent l="0" t="0" r="0" b="6985"/>
                    <wp:wrapSquare wrapText="bothSides"/>
                    <wp:docPr id="152" name="文本框 38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 xmlns:wps="http://schemas.microsoft.com/office/word/2010/wordprocessingShape">
                          <wps:cNvSpPr txBox="1"/>
                          <wps:spPr>
                            <a:xfrm>
                              <a:off x="0" y="0"/>
                              <a:ext cx="7114252" cy="97669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color w:val="595959" w:themeColor="text1" w:themeTint="A6"/>
                                    <w:sz w:val="32"/>
                                    <w:szCs w:val="32"/>
                                  </w:rPr>
                                  <w:alias w:val="作者"/>
                                  <w:id w:val="789243997"/>
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<w:text/>
                                </w:sdtPr>
                                <w:sdtContent>
                                  <w:p w:rsidR="00EF4DFF" w:rsidRPr="00EF4DFF" w14:textId="77777777">
                                    <w:pPr>
                                      <w:pStyle w:val="NoSpacing"/>
                                      <w:jc w:val="right"/>
                                      <w:rPr>
                                        <w:color w:val="595959" w:themeColor="text1" w:themeTint="A6"/>
                                        <w:sz w:val="32"/>
                                        <w:szCs w:val="32"/>
                                      </w:rPr>
                                    </w:pPr>
                                    <w:r>
                                      <w:rPr>
                                        <w:color w:val="595959" w:themeColor="text1" w:themeTint="A6"/>
                                        <w:sz w:val="32"/>
                                        <w:szCs w:val="32"/>
                                      </w:rPr>
                                      <w:t>作者</w:t>
                                    </w:r>
                                    <w:r>
                                      <w:rPr>
                                        <w:rFonts w:hint="eastAsia"/>
                                        <w:color w:val="595959" w:themeColor="text1" w:themeTint="A6"/>
                                        <w:sz w:val="32"/>
                                        <w:szCs w:val="32"/>
                                      </w:rPr>
                                      <w:t>：</w:t>
                                    </w:r>
                                    <w:r w:rsidRPr="00EF4DFF">
                                      <w:rPr>
                                        <w:rFonts w:hint="eastAsia"/>
                                        <w:color w:val="595959" w:themeColor="text1" w:themeTint="A6"/>
                                        <w:sz w:val="32"/>
                                        <w:szCs w:val="32"/>
                                      </w:rPr>
                                      <w:t>X</w:t>
                                    </w:r>
                                    <w:r w:rsidRPr="00EF4DFF">
                                      <w:rPr>
                                        <w:color w:val="595959" w:themeColor="text1" w:themeTint="A6"/>
                                        <w:sz w:val="32"/>
                                        <w:szCs w:val="32"/>
                                      </w:rPr>
                                      <w:t>XX</w:t>
                                    </w:r>
                                  </w:p>
                                </w:sdtContent>
                              </w:sdt>
                              <w:p w:rsidR="00EF4DFF" w:rsidRPr="00EF4DFF" w14:textId="77777777">
                                <w:pPr>
                                  <w:pStyle w:val="NoSpacing"/>
                                  <w:jc w:val="right"/>
                                  <w:rPr>
                                    <w:color w:val="595959" w:themeColor="text1" w:themeTint="A6"/>
                                    <w:sz w:val="32"/>
                                    <w:szCs w:val="32"/>
                                  </w:rPr>
                                </w:pPr>
                                <w:sdt>
                                  <w:sdtPr>
                                    <w:rPr>
                                      <w:color w:val="595959" w:themeColor="text1" w:themeTint="A6"/>
                                      <w:sz w:val="32"/>
                                      <w:szCs w:val="32"/>
                                    </w:rPr>
                                    <w:alias w:val="电子邮件"/>
                                    <w:tag w:val="电子邮件"/>
                                    <w:id w:val="942260680"/>
                                    <w:dataBinding w:prefixMappings="xmlns:ns0='http://schemas.microsoft.com/office/2006/coverPageProps' " w:xpath="/ns0:CoverPageProperties[1]/ns0:CompanyEmail[1]" w:storeItemID="{55AF091B-3C7A-41E3-B477-F2FDAA23CFDA}"/>
                                    <w:text/>
                                  </w:sdtPr>
                                  <w:sdtContent>
                                    <w:r w:rsidR="00913CD1">
                                      <w:rPr>
                                        <w:color w:val="595959" w:themeColor="text1" w:themeTint="A6"/>
                                        <w:sz w:val="32"/>
                                        <w:szCs w:val="32"/>
                                      </w:rPr>
                                      <w:t>2024年</w:t>
                                    </w:r>
                                    <w:r w:rsidR="00913CD1">
                                      <w:rPr>
                                        <w:rFonts w:hint="eastAsia"/>
                                        <w:color w:val="595959" w:themeColor="text1" w:themeTint="A6"/>
                                        <w:sz w:val="32"/>
                                        <w:szCs w:val="32"/>
                                      </w:rPr>
                                      <w:t>X</w:t>
                                    </w:r>
                                    <w:r w:rsidR="00913CD1">
                                      <w:rPr>
                                        <w:color w:val="595959" w:themeColor="text1" w:themeTint="A6"/>
                                        <w:sz w:val="32"/>
                                        <w:szCs w:val="32"/>
                                      </w:rPr>
                                      <w:t>月</w:t>
                                    </w:r>
                                    <w:r w:rsidR="00913CD1">
                                      <w:rPr>
                                        <w:rFonts w:hint="eastAsia"/>
                                        <w:color w:val="595959" w:themeColor="text1" w:themeTint="A6"/>
                                        <w:sz w:val="32"/>
                                        <w:szCs w:val="32"/>
                                      </w:rPr>
                                      <w:t>X</w:t>
                                    </w:r>
                                    <w:r w:rsidR="00913CD1">
                                      <w:rPr>
                                        <w:color w:val="595959" w:themeColor="text1" w:themeTint="A6"/>
                                        <w:sz w:val="32"/>
                                        <w:szCs w:val="32"/>
                                      </w:rPr>
                                      <w:t>日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9200</wp14:pctHeight>
                    </wp14:sizeRelV>
                  </wp:anchor>
                </w:drawing>
              </mc:Choice>
              <mc:Fallback>
                <w:pict>
                  <v:shape id="文本框 38" o:spid="_x0000_s1029" type="#_x0000_t202" style="width:560.18pt;height:76.9pt;margin-top:644.45pt;margin-left:0;mso-height-percent:92;mso-height-relative:page;mso-position-horizontal:center;mso-position-horizontal-relative:margin;mso-position-vertical-relative:page;mso-width-percent:941;mso-width-relative:page;mso-wrap-distance-bottom:0;mso-wrap-distance-left:9pt;mso-wrap-distance-right:9pt;mso-wrap-distance-top:0;position:absolute;v-text-anchor:bottom;z-index:251658240" filled="f" fillcolor="this" stroked="f" strokeweight="0.5pt">
                    <v:textbox inset="126pt,0,54pt,0">
                      <w:txbxContent>
                        <w:sdt>
                          <w:sdtPr>
                            <w:rPr>
                              <w:color w:val="595959" w:themeColor="text1" w:themeTint="A6"/>
                              <w:sz w:val="32"/>
                              <w:szCs w:val="32"/>
                            </w:rPr>
                            <w:alias w:val="作者"/>
                            <w:id w:val="1592143460"/>
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<w:text/>
                          </w:sdtPr>
                          <w:sdtContent>
                            <w:p w:rsidR="00EF4DFF" w:rsidRPr="00EF4DFF" w14:paraId="0859714A" w14:textId="77777777">
                              <w:pPr>
                                <w:pStyle w:val="NoSpacing"/>
                                <w:jc w:val="right"/>
                                <w:rPr>
                                  <w:color w:val="595959" w:themeColor="text1" w:themeTint="A6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color w:val="595959" w:themeColor="text1" w:themeTint="A6"/>
                                  <w:sz w:val="32"/>
                                  <w:szCs w:val="32"/>
                                </w:rPr>
                                <w:t>作者</w:t>
                              </w:r>
                              <w:r>
                                <w:rPr>
                                  <w:rFonts w:hint="eastAsia"/>
                                  <w:color w:val="595959" w:themeColor="text1" w:themeTint="A6"/>
                                  <w:sz w:val="32"/>
                                  <w:szCs w:val="32"/>
                                </w:rPr>
                                <w:t>：</w:t>
                              </w:r>
                              <w:r w:rsidRPr="00EF4DFF">
                                <w:rPr>
                                  <w:rFonts w:hint="eastAsia"/>
                                  <w:color w:val="595959" w:themeColor="text1" w:themeTint="A6"/>
                                  <w:sz w:val="32"/>
                                  <w:szCs w:val="32"/>
                                </w:rPr>
                                <w:t>X</w:t>
                              </w:r>
                              <w:r w:rsidRPr="00EF4DFF">
                                <w:rPr>
                                  <w:color w:val="595959" w:themeColor="text1" w:themeTint="A6"/>
                                  <w:sz w:val="32"/>
                                  <w:szCs w:val="32"/>
                                </w:rPr>
                                <w:t>XX</w:t>
                              </w:r>
                            </w:p>
                          </w:sdtContent>
                        </w:sdt>
                        <w:p w:rsidR="00EF4DFF" w:rsidRPr="00EF4DFF" w14:paraId="6A5BC9B8" w14:textId="77777777">
                          <w:pPr>
                            <w:pStyle w:val="NoSpacing"/>
                            <w:jc w:val="right"/>
                            <w:rPr>
                              <w:color w:val="595959" w:themeColor="text1" w:themeTint="A6"/>
                              <w:sz w:val="32"/>
                              <w:szCs w:val="32"/>
                            </w:rPr>
                          </w:pPr>
                          <w:sdt>
                            <w:sdtPr>
                              <w:rPr>
                                <w:color w:val="595959" w:themeColor="text1" w:themeTint="A6"/>
                                <w:sz w:val="32"/>
                                <w:szCs w:val="32"/>
                              </w:rPr>
                              <w:alias w:val="电子邮件"/>
                              <w:tag w:val="电子邮件"/>
                              <w:id w:val="1153574592"/>
                              <w:dataBinding w:prefixMappings="xmlns:ns0='http://schemas.microsoft.com/office/2006/coverPageProps' " w:xpath="/ns0:CoverPageProperties[1]/ns0:CompanyEmail[1]" w:storeItemID="{55AF091B-3C7A-41E3-B477-F2FDAA23CFDA}"/>
                              <w:text/>
                            </w:sdtPr>
                            <w:sdtContent>
                              <w:r w:rsidR="00913CD1">
                                <w:rPr>
                                  <w:color w:val="595959" w:themeColor="text1" w:themeTint="A6"/>
                                  <w:sz w:val="32"/>
                                  <w:szCs w:val="32"/>
                                </w:rPr>
                                <w:t>2024年</w:t>
                              </w:r>
                              <w:r w:rsidR="00913CD1">
                                <w:rPr>
                                  <w:rFonts w:hint="eastAsia"/>
                                  <w:color w:val="595959" w:themeColor="text1" w:themeTint="A6"/>
                                  <w:sz w:val="32"/>
                                  <w:szCs w:val="32"/>
                                </w:rPr>
                                <w:t>X</w:t>
                              </w:r>
                              <w:r w:rsidR="00913CD1">
                                <w:rPr>
                                  <w:color w:val="595959" w:themeColor="text1" w:themeTint="A6"/>
                                  <w:sz w:val="32"/>
                                  <w:szCs w:val="32"/>
                                </w:rPr>
                                <w:t>月</w:t>
                              </w:r>
                              <w:r w:rsidR="00913CD1">
                                <w:rPr>
                                  <w:rFonts w:hint="eastAsia"/>
                                  <w:color w:val="595959" w:themeColor="text1" w:themeTint="A6"/>
                                  <w:sz w:val="32"/>
                                  <w:szCs w:val="32"/>
                                </w:rPr>
                                <w:t>X</w:t>
                              </w:r>
                              <w:r w:rsidR="00913CD1">
                                <w:rPr>
                                  <w:color w:val="595959" w:themeColor="text1" w:themeTint="A6"/>
                                  <w:sz w:val="32"/>
                                  <w:szCs w:val="32"/>
                                </w:rPr>
                                <w:t>日</w:t>
                              </w:r>
                            </w:sdtContent>
                          </w:sdt>
                        </w:p>
                      </w:txbxContent>
                    </v:textbox>
                    <w10:wrap type="square"/>
                  </v:shape>
                </w:pict>
              </mc:Fallback>
            </mc:AlternateContent>
          </w:r>
          <w:r w:rsidRPr="00913CD1">
            <w:rPr>
              <w:rFonts w:ascii="仿宋" w:eastAsia="仿宋" w:hAnsi="仿宋"/>
              <w:noProof/>
              <w:lang w:val="zh-CN"/>
            </w:rPr>
            <mc:AlternateContent>
              <mc:Choice Requires="wps">
                <w:drawing>
                  <wp:anchor distT="45720" distB="45720" distL="114300" distR="114300" simplePos="0" relativeHeight="251665408" behindDoc="0" locked="0" layoutInCell="1" allowOverlap="1">
                    <wp:simplePos x="0" y="0"/>
                    <wp:positionH relativeFrom="column">
                      <wp:posOffset>-536883</wp:posOffset>
                    </wp:positionH>
                    <wp:positionV relativeFrom="paragraph">
                      <wp:posOffset>2544828</wp:posOffset>
                    </wp:positionV>
                    <wp:extent cx="6545580" cy="1475105"/>
                    <wp:effectExtent l="0" t="0" r="7620" b="0"/>
                    <wp:wrapSquare wrapText="bothSides"/>
                    <wp:docPr id="217" name="文本框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 xmlns:wps="http://schemas.microsoft.com/office/word/2010/wordprocessingShape"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545580" cy="147510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F4DFF" w:rsidRPr="001765D4" w:rsidP="001765D4" w14:textId="77777777">
                                <w:pPr>
                                  <w:jc w:val="center"/>
                                  <w:rPr>
                                    <w:rFonts w:asciiTheme="majorHAnsi" w:eastAsiaTheme="majorHAnsi" w:hAnsiTheme="majorHAnsi"/>
                                    <w:b/>
                                    <w:bCs/>
                                    <w:sz w:val="72"/>
                                    <w:szCs w:val="96"/>
                                  </w:rPr>
                                </w:pPr>
                                <w:r w:rsidRPr="001765D4">
                                  <w:rPr>
                                    <w:rFonts w:asciiTheme="majorHAnsi" w:eastAsiaTheme="majorHAnsi" w:hAnsiTheme="majorHAnsi" w:hint="eastAsia"/>
                                    <w:b/>
                                    <w:bCs/>
                                    <w:sz w:val="72"/>
                                    <w:szCs w:val="96"/>
                                  </w:rPr>
                                  <w:t>项目可行性分析报告书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id="文本框 2" o:spid="_x0000_s1030" type="#_x0000_t202" style="width:515.4pt;height:116.15pt;margin-top:200.38pt;margin-left:-42.27pt;mso-height-percent:0;mso-height-relative:margin;mso-width-percent:0;mso-width-relative:margin;mso-wrap-distance-bottom:3.6pt;mso-wrap-distance-left:9pt;mso-wrap-distance-right:9pt;mso-wrap-distance-top:3.6pt;position:absolute;v-text-anchor:top;z-index:251664384" fillcolor="white" stroked="f" strokeweight="0.75pt">
                    <v:textbox>
                      <w:txbxContent>
                        <w:p w:rsidR="00EF4DFF" w:rsidRPr="001765D4" w:rsidP="001765D4" w14:paraId="39844802" w14:textId="77777777">
                          <w:pPr>
                            <w:jc w:val="center"/>
                            <w:rPr>
                              <w:rFonts w:asciiTheme="majorHAnsi" w:eastAsiaTheme="majorHAnsi" w:hAnsiTheme="majorHAnsi"/>
                              <w:b/>
                              <w:bCs/>
                              <w:sz w:val="72"/>
                              <w:szCs w:val="96"/>
                            </w:rPr>
                          </w:pPr>
                          <w:r w:rsidRPr="001765D4">
                            <w:rPr>
                              <w:rFonts w:asciiTheme="majorHAnsi" w:eastAsiaTheme="majorHAnsi" w:hAnsiTheme="majorHAnsi" w:hint="eastAsia"/>
                              <w:b/>
                              <w:bCs/>
                              <w:sz w:val="72"/>
                              <w:szCs w:val="96"/>
                            </w:rPr>
                            <w:t>项目可行性分析报告书</w:t>
                          </w:r>
                        </w:p>
                      </w:txbxContent>
                    </v:textbox>
                    <w10:wrap type="square"/>
                  </v:shape>
                </w:pict>
              </mc:Fallback>
            </mc:AlternateContent>
          </w:r>
        </w:p>
      </w:sdtContent>
    </w:sdt>
    <w:sdt>
      <w:sdtPr>
        <w:rPr>
          <w:rFonts w:asciiTheme="minorEastAsia" w:eastAsiaTheme="minorEastAsia" w:hAnsiTheme="minorEastAsia" w:cstheme="minorBidi"/>
          <w:color w:val="auto"/>
          <w:kern w:val="2"/>
          <w:sz w:val="21"/>
          <w:szCs w:val="22"/>
          <w:lang w:val="zh-CN"/>
          <w14:ligatures w14:val="standardContextual"/>
        </w:rPr>
        <w:id w:val="-81787414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83551" w:rsidRPr="00913CD1" w:rsidP="00457322" w14:paraId="42DCF0A3" w14:textId="77777777">
          <w:pPr>
            <w:pStyle w:val="TOCHeading"/>
            <w:spacing w:before="0"/>
            <w:jc w:val="center"/>
            <w:rPr>
              <w:rFonts w:asciiTheme="minorEastAsia" w:eastAsiaTheme="minorEastAsia" w:hAnsiTheme="minorEastAsia"/>
              <w:sz w:val="40"/>
              <w:szCs w:val="40"/>
            </w:rPr>
          </w:pPr>
          <w:r w:rsidRPr="00913CD1">
            <w:rPr>
              <w:rFonts w:asciiTheme="minorEastAsia" w:eastAsiaTheme="minorEastAsia" w:hAnsiTheme="minorEastAsia"/>
              <w:sz w:val="40"/>
              <w:szCs w:val="40"/>
              <w:lang w:val="zh-CN"/>
            </w:rPr>
            <w:t>目录</w:t>
          </w:r>
        </w:p>
        <w:p w:rsidR="00483551" w:rsidRPr="00913CD1" w:rsidP="00457322" w14:paraId="310876C1" w14:textId="77777777">
          <w:pPr>
            <w:pStyle w:val="TOC1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r w:rsidRPr="00913CD1">
            <w:rPr>
              <w:rFonts w:asciiTheme="minorEastAsia" w:hAnsiTheme="minorEastAsia"/>
              <w:sz w:val="24"/>
              <w:szCs w:val="28"/>
            </w:rPr>
            <w:fldChar w:fldCharType="begin"/>
          </w:r>
          <w:r w:rsidRPr="00913CD1">
            <w:rPr>
              <w:rFonts w:asciiTheme="minorEastAsia" w:hAnsiTheme="minorEastAsia"/>
              <w:sz w:val="24"/>
              <w:szCs w:val="28"/>
            </w:rPr>
            <w:instrText xml:space="preserve"> TOC \o "1-3" \h \z \u </w:instrText>
          </w:r>
          <w:r w:rsidRPr="00913CD1">
            <w:rPr>
              <w:rFonts w:asciiTheme="minorEastAsia" w:hAnsiTheme="minorEastAsia"/>
              <w:sz w:val="24"/>
              <w:szCs w:val="28"/>
            </w:rPr>
            <w:fldChar w:fldCharType="separate"/>
          </w:r>
          <w:hyperlink w:anchor="_Toc156748848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概论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_Toc156748848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1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2CC0A647" w14:textId="77777777">
          <w:pPr>
            <w:pStyle w:val="TOC2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49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一、发展规划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_Toc156748849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1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75B7B54D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50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(一)、公司发展规划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_Toc156748850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1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23B33E11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51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(二)、保障措施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_Toc156748851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3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2E60C5A7" w14:textId="77777777">
          <w:pPr>
            <w:pStyle w:val="TOC2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52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二、项目绪论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_Toc156748852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5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518B6957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53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(一)、项目名称及建设性质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_Toc156748853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5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6C5507FE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54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(二)、项目承办单位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_Toc156748854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5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15208FDD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55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(三)、项目定位及建设理由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_Toc156748855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6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1D3BDD0A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56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(四)、报告编制说明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_Toc156748856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6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1C9B949D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57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(五)、项目建设选址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_Toc156748857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8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17A1058F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58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(六)、项目生产规模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_Toc156748858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9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175EED1C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59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(七)、建筑物建设规模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_Toc156748859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9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2FBAFA74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60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(八)、环境影响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_Toc156748860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9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3326FF38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61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(九)、项目总投资及资金构成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_Toc156748861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10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7A19E154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62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(十)、资金筹措方案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_Toc156748862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10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4DE6597D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63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(十一)、项目预期经济效益规划目标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_Toc156748863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10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1903E18F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64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(十二)、项目建设进度规划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_Toc156748864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11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44F0F9EC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65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(十三)、项目综合评价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_Toc156748865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11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6BB0BDCE" w14:textId="77777777">
          <w:pPr>
            <w:pStyle w:val="TOC2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66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三、运营模式分析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_Toc156748866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13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766E7754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  <w:sectPr w:rsidSect="003563AB">
              <w:headerReference w:type="default" r:id="rId9"/>
              <w:footerReference w:type="default" r:id="rId10"/>
              <w:type w:val="nextPage"/>
              <w:pgSz w:w="11906" w:h="16838"/>
              <w:pgMar w:top="1440" w:right="1800" w:bottom="1440" w:left="1800" w:header="851" w:footer="992" w:gutter="0"/>
              <w:pgNumType w:start="1"/>
              <w:cols w:space="425"/>
              <w:titlePg w:val="0"/>
              <w:docGrid w:type="lines" w:linePitch="312"/>
            </w:sectPr>
          </w:pPr>
          <w:hyperlink w:anchor="_Toc156748867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(一)、公司经营宗旨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_Toc156748867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13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</w:sdtContent>
    </w:sdt>
    <w:sdt>
      <w:sdtPr>
        <w:rPr>
          <w:rFonts w:asciiTheme="minorEastAsia" w:eastAsiaTheme="minorEastAsia" w:hAnsiTheme="minorEastAsia" w:cstheme="minorBidi"/>
          <w:color w:val="auto"/>
          <w:kern w:val="2"/>
          <w:sz w:val="21"/>
          <w:szCs w:val="22"/>
          <w:lang w:val="zh-CN"/>
          <w14:ligatures w14:val="standardContextual"/>
        </w:rPr>
        <w:id w:val="50897769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83551" w:rsidRPr="00913CD1" w:rsidP="00457322" w14:paraId="06E4B626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68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(二)、公司的目标、主要职责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_Toc156748868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13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0F2C8130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69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(三)、各部门职责及权限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_Toc156748869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14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3964B673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70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(四)、财务会计制度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_Toc156748870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17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67B83377" w14:textId="77777777">
          <w:pPr>
            <w:pStyle w:val="TOC2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71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四、原辅材料及成品分析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_Toc156748871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21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209B4655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72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(一)、项目建设期原辅材料供应情况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_Toc156748872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21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7FE5E625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73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(二)、项目运营期原辅材料供应及质量管理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_Toc156748873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21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31BB0D48" w14:textId="77777777">
          <w:pPr>
            <w:pStyle w:val="TOC2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74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五、工艺技术设计及设备选型方案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_Toc156748874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22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6FF95619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75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(一)、企业技术研发分析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_Toc156748875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22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4B690035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76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(二)、项目技术工艺分析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_Toc156748876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23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1639C64D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77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(三)、</w:t>
            </w:r>
            <w:r w:rsidRPr="00913CD1" w:rsidR="005F2BD8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项目</w:t>
            </w:r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质量管理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_Toc156748877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25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417931AB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78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(四)、</w:t>
            </w:r>
            <w:r w:rsidRPr="00913CD1" w:rsidR="005F2BD8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项目</w:t>
            </w:r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设备选型方案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_Toc156748878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25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617341B7" w14:textId="77777777">
          <w:pPr>
            <w:pStyle w:val="TOC2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79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六、劳动安全生产分析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_Toc156748879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26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1DACE618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80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(一)、编制依据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_Toc156748880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26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0D03EDAE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81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(二)、防范措施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_Toc156748881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27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6AC1E035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82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(三)、预期效果评价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_Toc156748882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28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2AC353B5" w14:textId="77777777">
          <w:pPr>
            <w:pStyle w:val="TOC2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83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七、项目选址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_Toc156748883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29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226F034C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84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(一)、</w:t>
            </w:r>
            <w:r w:rsidRPr="00913CD1" w:rsidR="005F2BD8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项目</w:t>
            </w:r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选址影响因素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_Toc156748884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29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17DE4B76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85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(二)、行业竞争对选址的影响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_Toc156748885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31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4601A0F8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86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(三)、经营成本对选址的影响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_Toc156748886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32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47891F49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87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(四)、消费习惯对选址的影响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_Toc156748887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33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72822183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88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(五)、项目选址原则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_Toc156748888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34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054C914F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  <w:sectPr w:rsidSect="003563AB">
              <w:headerReference w:type="default" r:id="rId11"/>
              <w:footerReference w:type="default" r:id="rId12"/>
              <w:type w:val="nextPage"/>
              <w:pgSz w:w="11906" w:h="16838"/>
              <w:pgMar w:top="1440" w:right="1800" w:bottom="1440" w:left="1800" w:header="851" w:footer="992" w:gutter="0"/>
              <w:pgNumType w:start="2"/>
              <w:cols w:space="425"/>
              <w:titlePg w:val="0"/>
              <w:docGrid w:type="lines" w:linePitch="312"/>
            </w:sectPr>
          </w:pPr>
          <w:hyperlink w:anchor="_Toc156748889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(六)、建设区基本情况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_Toc156748889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34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</w:sdtContent>
    </w:sdt>
    <w:sdt>
      <w:sdtPr>
        <w:rPr>
          <w:rFonts w:asciiTheme="minorEastAsia" w:eastAsiaTheme="minorEastAsia" w:hAnsiTheme="minorEastAsia" w:cstheme="minorBidi"/>
          <w:color w:val="auto"/>
          <w:kern w:val="2"/>
          <w:sz w:val="21"/>
          <w:szCs w:val="22"/>
          <w:lang w:val="zh-CN"/>
          <w14:ligatures w14:val="standardContextual"/>
        </w:rPr>
        <w:id w:val="178249931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83551" w:rsidRPr="00913CD1" w:rsidP="00457322" w14:paraId="656F3AC5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90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(七)、项目选址综合评价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_Toc156748890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35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772E84CF" w14:textId="77777777">
          <w:pPr>
            <w:pStyle w:val="TOC2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91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八、SW0T分析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_Toc156748891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36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4EA9F2F5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92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(一)、优势分析(S)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_Toc156748892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36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68DA8149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93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(二)、劣势分析(W)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_Toc156748893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37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219EB705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94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(三)、机会分析(O)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_Toc156748894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38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60E00B10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95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(四)、威胁分析(T)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_Toc156748895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39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0E155343" w14:textId="77777777">
          <w:pPr>
            <w:pStyle w:val="TOC2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96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九、市场营销策略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_Toc156748896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41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6327DAC6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97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(一)、市场营销总体思路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_Toc156748897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41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0B00C8EE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98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(二〉、市场地位与竞争战略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_Toc156748898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42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382914A0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899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(三)、消费者市场分析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_Toc156748899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43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1B090084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900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(四)、组织市场分析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_Toc156748900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45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436578E2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901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(五)、促销策略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_Toc156748901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46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26DB4108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902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(六〉、品牌策略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_Toc156748902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47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445A9BF5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903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(七)、整合营销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_Toc156748903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49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631DEDDA" w14:textId="77777777">
          <w:pPr>
            <w:pStyle w:val="TOC2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904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十、公司基本情况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_Toc156748904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53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0E3ABAF6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905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(一)、公司基本信息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_Toc156748905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53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7E231F05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906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(二)、公司简介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_Toc156748906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54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2469F0BD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907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(三〉、公司竞争优势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_Toc156748907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54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0F45481F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908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(四)、核心人员介绍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_Toc156748908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56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6FEC8F59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909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(五)、经营宗旨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_Toc156748909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57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61442B1D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910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(六)、公司发展规划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_Toc156748910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58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0F36D307" w14:textId="77777777">
          <w:pPr>
            <w:pStyle w:val="TOC2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  <w:sectPr w:rsidSect="003563AB">
              <w:headerReference w:type="default" r:id="rId13"/>
              <w:footerReference w:type="default" r:id="rId14"/>
              <w:type w:val="nextPage"/>
              <w:pgSz w:w="11906" w:h="16838"/>
              <w:pgMar w:top="1440" w:right="1800" w:bottom="1440" w:left="1800" w:header="851" w:footer="992" w:gutter="0"/>
              <w:pgNumType w:start="3"/>
              <w:cols w:space="425"/>
              <w:titlePg w:val="0"/>
              <w:docGrid w:type="lines" w:linePitch="312"/>
            </w:sectPr>
          </w:pPr>
          <w:hyperlink w:anchor="_Toc156748911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十一、环保分析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_Toc156748911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59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</w:sdtContent>
    </w:sdt>
    <w:sdt>
      <w:sdtPr>
        <w:rPr>
          <w:rFonts w:asciiTheme="minorEastAsia" w:eastAsiaTheme="minorEastAsia" w:hAnsiTheme="minorEastAsia" w:cstheme="minorBidi"/>
          <w:color w:val="auto"/>
          <w:kern w:val="2"/>
          <w:sz w:val="21"/>
          <w:szCs w:val="22"/>
          <w:lang w:val="zh-CN"/>
          <w14:ligatures w14:val="standardContextual"/>
        </w:rPr>
        <w:id w:val="121005148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83551" w:rsidRPr="00913CD1" w:rsidP="00457322" w14:paraId="454A5EB4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912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(一)、编制依据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_Toc156748912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59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511FEAD8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913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(二)、环境影响合理性分析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_Toc156748913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60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508136EF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914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(三)、建设期大气环境影响分析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_Toc156748914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60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08256032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915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(四)、建设期水环境影响分析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_Toc156748915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61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1CE80AD3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916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(五)、建设期固体废弃物环境影响分析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_Toc156748916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62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0CF3FE06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917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(六)、建设期声环境影响分析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_Toc156748917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62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0764D698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918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(七)、环境管理分析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_Toc156748918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63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4289315A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919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(八)、结论及建议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_Toc156748919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64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24372303" w14:textId="77777777">
          <w:pPr>
            <w:pStyle w:val="TOC2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920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十二、场地规划方案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_Toc156748920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66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7246F158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921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(一)、</w:t>
            </w:r>
            <w:r w:rsidRPr="00913CD1" w:rsidR="005F2BD8">
              <w:rPr>
                <w:rStyle w:val="Hyperlink"/>
                <w:rFonts w:asciiTheme="minorEastAsia" w:hAnsiTheme="minorEastAsia" w:hint="eastAsia"/>
                <w:noProof/>
                <w:sz w:val="24"/>
                <w:szCs w:val="28"/>
              </w:rPr>
              <w:t>项目</w:t>
            </w:r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场地布局原则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_Toc156748921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66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26A5B335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922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(二)、</w:t>
            </w:r>
            <w:r w:rsidRPr="00913CD1" w:rsidR="005F2BD8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项目</w:t>
            </w:r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场地装修设计方案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_Toc156748922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67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3DD8C402" w14:textId="77777777">
          <w:pPr>
            <w:pStyle w:val="TOC2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923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十三、结论和建议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_Toc156748923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68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3FE44CB4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924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（一）、项目可行性评估的综合结果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_Toc156748924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68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345F7646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925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（二）、项目可行性评估的主要问题和挑战的总结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_Toc156748925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69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483551" w:rsidRPr="00913CD1" w:rsidP="00457322" w14:paraId="4D492FF3" w14:textId="77777777">
          <w:pPr>
            <w:pStyle w:val="TOC3"/>
            <w:tabs>
              <w:tab w:val="right" w:leader="dot" w:pos="8296"/>
            </w:tabs>
            <w:rPr>
              <w:rFonts w:asciiTheme="minorEastAsia" w:hAnsiTheme="minorEastAsia"/>
              <w:noProof/>
              <w:sz w:val="24"/>
              <w:szCs w:val="28"/>
            </w:rPr>
          </w:pPr>
          <w:hyperlink w:anchor="_Toc156748926" w:history="1">
            <w:r w:rsidRPr="00913CD1">
              <w:rPr>
                <w:rStyle w:val="Hyperlink"/>
                <w:rFonts w:asciiTheme="minorEastAsia" w:hAnsiTheme="minorEastAsia"/>
                <w:noProof/>
                <w:sz w:val="24"/>
                <w:szCs w:val="28"/>
              </w:rPr>
              <w:t>（三）、项目可行性的结论和建议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ab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begin"/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instrText xml:space="preserve"> PAGEREF _Toc156748926 \h </w:instrTex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separate"/>
            </w:r>
            <w:r w:rsidRPr="00913CD1" w:rsidR="00370900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t>70</w:t>
            </w:r>
            <w:r w:rsidRPr="00913CD1">
              <w:rPr>
                <w:rFonts w:asciiTheme="minorEastAsia" w:hAnsiTheme="minorEastAsia"/>
                <w:noProof/>
                <w:webHidden/>
                <w:sz w:val="24"/>
                <w:szCs w:val="28"/>
              </w:rPr>
              <w:fldChar w:fldCharType="end"/>
            </w:r>
          </w:hyperlink>
        </w:p>
        <w:p w:rsidR="00FF3C39" w:rsidRPr="00913CD1" w:rsidP="00457322" w14:paraId="0BC152ED" w14:textId="77777777">
          <w:pPr>
            <w:rPr>
              <w:rFonts w:ascii="仿宋" w:eastAsia="仿宋" w:hAnsi="仿宋"/>
              <w:b/>
              <w:bCs/>
              <w:lang w:val="zh-CN"/>
            </w:rPr>
          </w:pPr>
          <w:r w:rsidRPr="00913CD1">
            <w:rPr>
              <w:rFonts w:asciiTheme="minorEastAsia" w:hAnsiTheme="minorEastAsia"/>
              <w:b/>
              <w:bCs/>
              <w:sz w:val="24"/>
              <w:szCs w:val="28"/>
              <w:lang w:val="zh-CN"/>
            </w:rPr>
            <w:fldChar w:fldCharType="end"/>
          </w:r>
        </w:p>
      </w:sdtContent>
    </w:sdt>
    <w:bookmarkStart w:id="0" w:name="_Toc156748848" w:displacedByCustomXml="prev"/>
    <w:p w:rsidR="00FF3C39" w:rsidRPr="00913CD1" w:rsidP="00457322" w14:paraId="1296F2D1" w14:textId="77777777">
      <w:pPr>
        <w:rPr>
          <w:rFonts w:ascii="仿宋" w:eastAsia="仿宋" w:hAnsi="仿宋"/>
        </w:rPr>
        <w:sectPr w:rsidSect="003563AB">
          <w:headerReference w:type="default" r:id="rId15"/>
          <w:footerReference w:type="default" r:id="rId16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 w:rsidR="009D1637" w:rsidRPr="00913CD1" w:rsidP="00457322" w14:paraId="43EDEF8D" w14:textId="77777777">
      <w:pPr>
        <w:pStyle w:val="Heading1"/>
        <w:spacing w:before="0" w:after="0"/>
        <w:rPr>
          <w:rFonts w:ascii="仿宋" w:eastAsia="仿宋" w:hAnsi="仿宋"/>
          <w:sz w:val="24"/>
          <w:szCs w:val="28"/>
          <w:lang w:val="zh-CN"/>
        </w:rPr>
      </w:pPr>
      <w:r w:rsidRPr="00913CD1">
        <w:rPr>
          <w:rFonts w:ascii="仿宋" w:eastAsia="仿宋" w:hAnsi="仿宋"/>
        </w:rPr>
        <w:t>概论</w:t>
      </w:r>
      <w:bookmarkEnd w:id="0"/>
    </w:p>
    <w:p w:rsidR="006E6C65" w:rsidRPr="00913CD1" w:rsidP="00457322" w14:paraId="1A0BD3D5" w14:textId="77777777">
      <w:pPr>
        <w:widowControl/>
        <w:ind w:firstLine="561"/>
        <w:jc w:val="left"/>
        <w:rPr>
          <w:rFonts w:ascii="仿宋" w:eastAsia="仿宋" w:hAnsi="仿宋" w:cs="宋体"/>
          <w:kern w:val="0"/>
          <w:sz w:val="28"/>
          <w:szCs w:val="28"/>
          <w14:ligatures w14:val="none"/>
        </w:rPr>
      </w:pP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在商业世界中，机遇和挑战并存，可行性分析报告书的目的是为一个全新的企业设定清晰的方向。本报告旨在描绘一个充满活力和创新的创业项目，专注于解决市场需求和实现可持续的商业成功。</w:t>
      </w:r>
    </w:p>
    <w:p w:rsidR="000E45BE" w14:paraId="52CA6387" w14:textId="74AAE257">
      <w:pPr>
        <w:ind w:firstLine="561"/>
        <w:sectPr w:rsidSect="003563AB">
          <w:headerReference w:type="default" r:id="rId17"/>
          <w:footerReference w:type="default" r:id="rId18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  <w:r>
        <w:rPr>
          <w:rFonts w:ascii="仿宋" w:eastAsia="仿宋" w:hAnsi="仿宋"/>
          <w:sz w:val="28"/>
        </w:rPr>
        <w:t>OTT</w:t>
      </w:r>
      <w:r>
        <w:rPr>
          <w:rFonts w:ascii="仿宋" w:eastAsia="仿宋" w:hAnsi="仿宋"/>
          <w:sz w:val="28"/>
        </w:rPr>
        <w:t>机顶盒项目可行性分析报告编制的目的在于通过对项目的全面评估，确定该项目在技术、市场、财务和运营等方面的可行性和潜在风险，为项目决策提供科学依据。具体来说，该报告的编制有助于：</w:t>
      </w:r>
      <w:r>
        <w:rPr>
          <w:rFonts w:ascii="仿宋" w:eastAsia="仿宋" w:hAnsi="仿宋"/>
          <w:sz w:val="28"/>
        </w:rPr>
        <w:br/>
        <w:t xml:space="preserve">    1.</w:t>
      </w:r>
      <w:r>
        <w:rPr>
          <w:rFonts w:ascii="仿宋" w:eastAsia="仿宋" w:hAnsi="仿宋"/>
          <w:sz w:val="28"/>
        </w:rPr>
        <w:t>明确项目目标</w:t>
      </w:r>
      <w:r>
        <w:rPr>
          <w:rFonts w:ascii="仿宋" w:eastAsia="仿宋" w:hAnsi="仿宋"/>
          <w:sz w:val="28"/>
        </w:rPr>
        <w:t>：通过分析，确定项目的具体目标和期望达到的效果。</w:t>
      </w:r>
      <w:r>
        <w:rPr>
          <w:rFonts w:ascii="仿宋" w:eastAsia="仿宋" w:hAnsi="仿宋"/>
          <w:sz w:val="28"/>
        </w:rPr>
        <w:br/>
        <w:t xml:space="preserve">    2.</w:t>
      </w:r>
      <w:r>
        <w:rPr>
          <w:rFonts w:ascii="仿宋" w:eastAsia="仿宋" w:hAnsi="仿宋"/>
          <w:sz w:val="28"/>
        </w:rPr>
        <w:t>技术评估</w:t>
      </w:r>
      <w:r>
        <w:rPr>
          <w:rFonts w:ascii="仿宋" w:eastAsia="仿宋" w:hAnsi="仿宋"/>
          <w:sz w:val="28"/>
        </w:rPr>
        <w:t>：评估项目所采用的技术是否成熟，是否具有竞争力，能否满足市场需求。</w:t>
      </w:r>
      <w:r>
        <w:rPr>
          <w:rFonts w:ascii="仿宋" w:eastAsia="仿宋" w:hAnsi="仿宋"/>
          <w:sz w:val="28"/>
        </w:rPr>
        <w:br/>
        <w:t xml:space="preserve">    3.</w:t>
      </w:r>
      <w:r>
        <w:rPr>
          <w:rFonts w:ascii="仿宋" w:eastAsia="仿宋" w:hAnsi="仿宋"/>
          <w:sz w:val="28"/>
        </w:rPr>
        <w:t>市场分析</w:t>
      </w:r>
      <w:r>
        <w:rPr>
          <w:rFonts w:ascii="仿宋" w:eastAsia="仿宋" w:hAnsi="仿宋"/>
          <w:sz w:val="28"/>
        </w:rPr>
        <w:t>：研究目标市场的大小、增长潜力、竞争对手情况，以及产品或服务的市场接受度。</w:t>
      </w:r>
      <w:r>
        <w:rPr>
          <w:rFonts w:ascii="仿宋" w:eastAsia="仿宋" w:hAnsi="仿宋"/>
          <w:sz w:val="28"/>
        </w:rPr>
        <w:br/>
        <w:t xml:space="preserve">    4.</w:t>
      </w:r>
      <w:r>
        <w:rPr>
          <w:rFonts w:ascii="仿宋" w:eastAsia="仿宋" w:hAnsi="仿宋"/>
          <w:sz w:val="28"/>
        </w:rPr>
        <w:t>财务预测</w:t>
      </w:r>
      <w:r>
        <w:rPr>
          <w:rFonts w:ascii="仿宋" w:eastAsia="仿宋" w:hAnsi="仿宋"/>
          <w:sz w:val="28"/>
        </w:rPr>
        <w:t>：估算项目的投资成本、收益预期、财务回报和风险，确保项目具有财务可持续性。</w:t>
      </w:r>
      <w:r>
        <w:rPr>
          <w:rFonts w:ascii="仿宋" w:eastAsia="仿宋" w:hAnsi="仿宋"/>
          <w:sz w:val="28"/>
        </w:rPr>
        <w:br/>
        <w:t xml:space="preserve">    5.</w:t>
      </w:r>
      <w:r>
        <w:rPr>
          <w:rFonts w:ascii="仿宋" w:eastAsia="仿宋" w:hAnsi="仿宋"/>
          <w:sz w:val="28"/>
        </w:rPr>
        <w:t>运营规划</w:t>
      </w:r>
      <w:r>
        <w:rPr>
          <w:rFonts w:ascii="仿宋" w:eastAsia="仿宋" w:hAnsi="仿宋"/>
          <w:sz w:val="28"/>
        </w:rPr>
        <w:t>：制定项目的运营策略，包括生产、销售、营销、人力资源等方面的计划。</w:t>
      </w:r>
      <w:r>
        <w:rPr>
          <w:rFonts w:ascii="仿宋" w:eastAsia="仿宋" w:hAnsi="仿宋"/>
          <w:sz w:val="28"/>
        </w:rPr>
        <w:br/>
        <w:t xml:space="preserve">    6.</w:t>
      </w:r>
      <w:r>
        <w:rPr>
          <w:rFonts w:ascii="仿宋" w:eastAsia="仿宋" w:hAnsi="仿宋"/>
          <w:sz w:val="28"/>
        </w:rPr>
        <w:t>风险评估</w:t>
      </w:r>
      <w:r>
        <w:rPr>
          <w:rFonts w:ascii="仿宋" w:eastAsia="仿宋" w:hAnsi="仿宋"/>
          <w:sz w:val="28"/>
        </w:rPr>
        <w:t>：识别项目可能面临的各种风险，并制定相应的风险应对策略。</w:t>
      </w:r>
      <w:r>
        <w:rPr>
          <w:rFonts w:ascii="仿宋" w:eastAsia="仿宋" w:hAnsi="仿宋"/>
          <w:sz w:val="28"/>
        </w:rPr>
        <w:br/>
        <w:t xml:space="preserve">    7.</w:t>
      </w:r>
      <w:r>
        <w:rPr>
          <w:rFonts w:ascii="仿宋" w:eastAsia="仿宋" w:hAnsi="仿宋"/>
          <w:sz w:val="28"/>
        </w:rPr>
        <w:t>决策支持</w:t>
      </w:r>
      <w:r>
        <w:rPr>
          <w:rFonts w:ascii="仿宋" w:eastAsia="仿宋" w:hAnsi="仿宋"/>
          <w:sz w:val="28"/>
        </w:rPr>
        <w:t>：为项目投资决策提供客观、全面的信息，降低决策的不确定性。</w:t>
      </w:r>
    </w:p>
    <w:p w:rsidR="000E45BE" w14:textId="74AAE257">
      <w:pPr>
        <w:ind w:firstLine="561"/>
      </w:pPr>
      <w:r>
        <w:rPr>
          <w:rFonts w:ascii="仿宋" w:eastAsia="仿宋" w:hAnsi="仿宋"/>
          <w:sz w:val="28"/>
        </w:rPr>
        <w:br/>
        <w:t xml:space="preserve"> </w:t>
      </w:r>
      <w:r>
        <w:rPr>
          <w:rFonts w:ascii="仿宋" w:eastAsia="仿宋" w:hAnsi="仿宋"/>
          <w:sz w:val="28"/>
        </w:rPr>
        <w:t xml:space="preserve"> </w:t>
      </w:r>
      <w:r>
        <w:rPr>
          <w:rFonts w:ascii="仿宋" w:eastAsia="仿宋" w:hAnsi="仿宋"/>
          <w:sz w:val="28"/>
        </w:rPr>
        <w:t xml:space="preserve"> </w:t>
      </w:r>
      <w:r>
        <w:rPr>
          <w:rFonts w:ascii="仿宋" w:eastAsia="仿宋" w:hAnsi="仿宋"/>
          <w:sz w:val="28"/>
        </w:rPr>
        <w:t xml:space="preserve"> 8.</w:t>
      </w:r>
      <w:r>
        <w:rPr>
          <w:rFonts w:ascii="仿宋" w:eastAsia="仿宋" w:hAnsi="仿宋"/>
          <w:sz w:val="28"/>
        </w:rPr>
        <w:t>资源配置</w:t>
      </w:r>
      <w:r>
        <w:rPr>
          <w:rFonts w:ascii="仿宋" w:eastAsia="仿宋" w:hAnsi="仿宋"/>
          <w:sz w:val="28"/>
        </w:rPr>
        <w:t>：优化项目资源配置，确保资源的有效利用和项目的顺利实施。</w:t>
      </w:r>
      <w:r>
        <w:rPr>
          <w:rFonts w:ascii="仿宋" w:eastAsia="仿宋" w:hAnsi="仿宋"/>
          <w:sz w:val="28"/>
        </w:rPr>
        <w:br/>
        <w:t xml:space="preserve">    9.</w:t>
      </w:r>
      <w:r>
        <w:rPr>
          <w:rFonts w:ascii="仿宋" w:eastAsia="仿宋" w:hAnsi="仿宋"/>
          <w:sz w:val="28"/>
        </w:rPr>
        <w:t>持续改进</w:t>
      </w:r>
      <w:r>
        <w:rPr>
          <w:rFonts w:ascii="仿宋" w:eastAsia="仿宋" w:hAnsi="仿宋"/>
          <w:sz w:val="28"/>
        </w:rPr>
        <w:t>：为项目实施后的监控和改进提供基准数据和参考指标。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t>通过上述分析，</w:t>
      </w:r>
      <w:r>
        <w:rPr>
          <w:rFonts w:ascii="仿宋" w:eastAsia="仿宋" w:hAnsi="仿宋"/>
          <w:sz w:val="28"/>
        </w:rPr>
        <w:t>OTT</w:t>
      </w:r>
      <w:r>
        <w:rPr>
          <w:rFonts w:ascii="仿宋" w:eastAsia="仿宋" w:hAnsi="仿宋"/>
          <w:sz w:val="28"/>
        </w:rPr>
        <w:t>机顶盒项目可行性分析报告可以为投资者、贷款机构、项目团队和相关利益方提供清晰、准确的信息，有助于他们做出明智的决策，降低项目的潜在风险，并提高项目成功的可能性。</w:t>
      </w:r>
    </w:p>
    <w:p w:rsidR="009D1637" w:rsidRPr="00913CD1" w:rsidP="00457322" w14:paraId="39590105" w14:textId="77777777">
      <w:pPr>
        <w:ind w:firstLine="560" w:firstLineChars="200"/>
        <w:rPr>
          <w:rFonts w:ascii="仿宋" w:eastAsia="仿宋" w:hAnsi="仿宋" w:cs="宋体"/>
          <w:kern w:val="0"/>
          <w:sz w:val="28"/>
          <w:szCs w:val="28"/>
          <w14:ligatures w14:val="none"/>
        </w:rPr>
      </w:pP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我们的目标是建立一个可信赖的企业，为社会带来积极的变革，为员工提供成长和发展的机会，并为投资者创造回报。我们深信创业的力量，以及创新和执着将推动我们不断前进。</w:t>
      </w:r>
    </w:p>
    <w:p w:rsidR="009D1637" w:rsidRPr="00913CD1" w:rsidP="00457322" w14:paraId="2688E187" w14:textId="77777777">
      <w:pPr>
        <w:pStyle w:val="Heading2"/>
        <w:spacing w:before="0" w:after="156" w:afterLines="50"/>
        <w:rPr>
          <w:rFonts w:ascii="仿宋" w:eastAsia="仿宋" w:hAnsi="仿宋"/>
        </w:rPr>
      </w:pPr>
      <w:r w:rsidRPr="00913CD1">
        <w:rPr>
          <w:rFonts w:ascii="仿宋" w:eastAsia="仿宋" w:hAnsi="仿宋"/>
        </w:rPr>
        <w:t>　　</w:t>
      </w:r>
      <w:bookmarkStart w:id="1" w:name="_Toc156748849"/>
      <w:r w:rsidRPr="00913CD1">
        <w:rPr>
          <w:rFonts w:ascii="仿宋" w:eastAsia="仿宋" w:hAnsi="仿宋"/>
        </w:rPr>
        <w:t>一、发展规划</w:t>
      </w:r>
      <w:bookmarkEnd w:id="1"/>
    </w:p>
    <w:p w:rsidR="009D1637" w:rsidRPr="00913CD1" w:rsidP="00457322" w14:paraId="6C40C12C" w14:textId="77777777">
      <w:pPr>
        <w:pStyle w:val="Heading3"/>
        <w:spacing w:before="0" w:after="156" w:afterLines="50"/>
        <w:rPr>
          <w:rFonts w:ascii="仿宋" w:eastAsia="仿宋" w:hAnsi="仿宋"/>
        </w:rPr>
      </w:pPr>
      <w:r w:rsidRPr="00913CD1">
        <w:rPr>
          <w:rFonts w:ascii="仿宋" w:eastAsia="仿宋" w:hAnsi="仿宋"/>
        </w:rPr>
        <w:t>　　</w:t>
      </w:r>
      <w:bookmarkStart w:id="2" w:name="_Toc156748850"/>
      <w:r w:rsidRPr="00913CD1">
        <w:rPr>
          <w:rFonts w:ascii="仿宋" w:eastAsia="仿宋" w:hAnsi="仿宋"/>
        </w:rPr>
        <w:t>(一)、公司发展规划</w:t>
      </w:r>
      <w:bookmarkEnd w:id="2"/>
    </w:p>
    <w:p w:rsidR="009D1637" w:rsidRPr="00913CD1" w:rsidP="00457322" w14:paraId="0B3F999E" w14:textId="77777777">
      <w:pPr>
        <w:widowControl/>
        <w:spacing w:after="156" w:afterLines="50"/>
        <w:jc w:val="left"/>
        <w:rPr>
          <w:rFonts w:ascii="仿宋" w:eastAsia="仿宋" w:hAnsi="仿宋" w:cs="宋体"/>
          <w:kern w:val="0"/>
          <w:sz w:val="28"/>
          <w:szCs w:val="28"/>
          <w14:ligatures w14:val="none"/>
        </w:rPr>
        <w:sectPr w:rsidSect="003563AB">
          <w:headerReference w:type="default" r:id="rId19"/>
          <w:footerReference w:type="default" r:id="rId20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　　根据公司的发展规划，未来几年内公司的资产规模、业务规模、人员规模、资金运用规模都将有较大幅度的增长。随着业务和规模的快速发展，公司的管理水平将面临较大的考验，尤其在公司迅速扩大经营规模后，公司的组织结构和管理体系将进一步复杂化，在战略规划、组织设计、资源配置、营销策略、资金管理和内部控制等问题上都将面对新的挑战。另外，公司未来的迅速扩张将对高级管理人才、营销人才、服务人才的引进和培养提出更高要求，公司需进一步提高管理应对能力，才能保持持续发展，实现业务发展目标。</w:t>
      </w:r>
    </w:p>
    <w:p w:rsidR="009D1637" w:rsidRPr="00913CD1" w:rsidP="00457322" w14:paraId="21F4F3C7" w14:textId="77777777">
      <w:pPr>
        <w:widowControl/>
        <w:spacing w:after="156" w:afterLines="50" w:line="460" w:lineRule="exact"/>
        <w:jc w:val="left"/>
        <w:rPr>
          <w:rFonts w:ascii="仿宋" w:eastAsia="仿宋" w:hAnsi="仿宋" w:cs="宋体"/>
          <w:kern w:val="0"/>
          <w:sz w:val="28"/>
          <w:szCs w:val="28"/>
          <w14:ligatures w14:val="none"/>
        </w:rPr>
      </w:pP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　　1.资金筹措和多元化融资</w:t>
      </w:r>
    </w:p>
    <w:p w:rsidR="009D1637" w:rsidRPr="00913CD1" w:rsidP="00457322" w14:paraId="4D38E7AB" w14:textId="77777777">
      <w:pPr>
        <w:widowControl/>
        <w:spacing w:after="156" w:afterLines="50" w:line="460" w:lineRule="exact"/>
        <w:jc w:val="left"/>
        <w:rPr>
          <w:rFonts w:ascii="仿宋" w:eastAsia="仿宋" w:hAnsi="仿宋" w:cs="宋体"/>
          <w:kern w:val="0"/>
          <w:sz w:val="28"/>
          <w:szCs w:val="28"/>
          <w14:ligatures w14:val="none"/>
        </w:rPr>
      </w:pP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　　公司将采取多元化的融资方式，来满足各项发展规划的资金需求。在未来融资方面，公司将根据资金、市场的具体情况，择时通过银行贷款、配股、增发和发行可转换债券等方式合理安排制定融资方案，进一步优化资本结构，筹集推动公司发展所需资金。</w:t>
      </w:r>
    </w:p>
    <w:p w:rsidR="009D1637" w:rsidRPr="00913CD1" w:rsidP="00457322" w14:paraId="1B1C64D0" w14:textId="77777777">
      <w:pPr>
        <w:widowControl/>
        <w:spacing w:after="156" w:afterLines="50" w:line="460" w:lineRule="exact"/>
        <w:jc w:val="left"/>
        <w:rPr>
          <w:rFonts w:ascii="仿宋" w:eastAsia="仿宋" w:hAnsi="仿宋" w:cs="宋体"/>
          <w:kern w:val="0"/>
          <w:sz w:val="28"/>
          <w:szCs w:val="28"/>
          <w14:ligatures w14:val="none"/>
        </w:rPr>
      </w:pP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　　2.人才引进、培养和激励</w:t>
      </w:r>
    </w:p>
    <w:p w:rsidR="00E94F0F" w:rsidRPr="00913CD1" w:rsidP="00457322" w14:paraId="2B54434D" w14:textId="77777777">
      <w:pPr>
        <w:widowControl/>
        <w:spacing w:after="156" w:afterLines="50" w:line="460" w:lineRule="exact"/>
        <w:ind w:firstLine="420"/>
        <w:jc w:val="left"/>
        <w:rPr>
          <w:rFonts w:ascii="仿宋" w:eastAsia="仿宋" w:hAnsi="仿宋"/>
          <w:sz w:val="28"/>
          <w:szCs w:val="28"/>
        </w:rPr>
      </w:pP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公司将加快对各方面优秀人才的引进和培养，同时加大对人才的资金投入并建立有效的激励机制，确保公司发展规划和目标的</w:t>
      </w:r>
      <w:r w:rsidRPr="00913CD1" w:rsidR="004834A9"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  <w:t>实现</w:t>
      </w: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。</w:t>
      </w:r>
    </w:p>
    <w:p w:rsidR="00757F80" w:rsidRPr="00913CD1" w:rsidP="00457322" w14:paraId="5AA69C3D" w14:textId="77777777">
      <w:pPr>
        <w:spacing w:after="156" w:afterLines="50" w:line="460" w:lineRule="exact"/>
        <w:ind w:firstLine="560" w:firstLineChars="200"/>
        <w:rPr>
          <w:rFonts w:ascii="仿宋" w:eastAsia="仿宋" w:hAnsi="仿宋"/>
          <w:sz w:val="28"/>
          <w:szCs w:val="28"/>
        </w:rPr>
      </w:pPr>
      <w:r w:rsidRPr="00913CD1">
        <w:rPr>
          <w:rFonts w:ascii="仿宋" w:eastAsia="仿宋" w:hAnsi="仿宋"/>
          <w:sz w:val="28"/>
          <w:szCs w:val="28"/>
        </w:rPr>
        <w:t>1.</w:t>
      </w:r>
      <w:r w:rsidRPr="00913CD1">
        <w:rPr>
          <w:rFonts w:ascii="仿宋" w:eastAsia="仿宋" w:hAnsi="仿宋"/>
          <w:sz w:val="28"/>
          <w:szCs w:val="28"/>
        </w:rPr>
        <w:t>人才引进：通过招聘、内部提拔、外部引进等方式，吸引和筛选适合企业发展的优秀人才。这包括制定人才需求计划、发布招聘信息、进行面试和评估等。</w:t>
      </w:r>
    </w:p>
    <w:p w:rsidR="00757F80" w:rsidRPr="00913CD1" w:rsidP="00457322" w14:paraId="44C4C400" w14:textId="77777777">
      <w:pPr>
        <w:spacing w:after="156" w:afterLines="50" w:line="460" w:lineRule="exact"/>
        <w:ind w:firstLine="560" w:firstLineChars="200"/>
        <w:rPr>
          <w:rFonts w:ascii="仿宋" w:eastAsia="仿宋" w:hAnsi="仿宋"/>
          <w:sz w:val="28"/>
          <w:szCs w:val="28"/>
        </w:rPr>
      </w:pPr>
      <w:r w:rsidRPr="00913CD1">
        <w:rPr>
          <w:rFonts w:ascii="仿宋" w:eastAsia="仿宋" w:hAnsi="仿宋"/>
          <w:sz w:val="28"/>
          <w:szCs w:val="28"/>
        </w:rPr>
        <w:t>2.</w:t>
      </w:r>
      <w:r w:rsidRPr="00913CD1">
        <w:rPr>
          <w:rFonts w:ascii="仿宋" w:eastAsia="仿宋" w:hAnsi="仿宋"/>
          <w:sz w:val="28"/>
          <w:szCs w:val="28"/>
        </w:rPr>
        <w:t>人才培养：通过培训、发展项目和实践机会，提升员工的技能和能力。这包括新员工培训、在职培训、领导力发展、专业技能提升等。</w:t>
      </w:r>
    </w:p>
    <w:p w:rsidR="00757F80" w:rsidRPr="00913CD1" w:rsidP="00457322" w14:paraId="4BA006CC" w14:textId="77777777">
      <w:pPr>
        <w:spacing w:after="156" w:afterLines="50" w:line="460" w:lineRule="exact"/>
        <w:ind w:firstLine="560" w:firstLineChars="200"/>
        <w:rPr>
          <w:rFonts w:ascii="仿宋" w:eastAsia="仿宋" w:hAnsi="仿宋"/>
          <w:sz w:val="28"/>
          <w:szCs w:val="28"/>
        </w:rPr>
      </w:pPr>
      <w:r w:rsidRPr="00913CD1">
        <w:rPr>
          <w:rFonts w:ascii="仿宋" w:eastAsia="仿宋" w:hAnsi="仿宋"/>
          <w:sz w:val="28"/>
          <w:szCs w:val="28"/>
        </w:rPr>
        <w:t>3.</w:t>
      </w:r>
      <w:r w:rsidRPr="00913CD1">
        <w:rPr>
          <w:rFonts w:ascii="仿宋" w:eastAsia="仿宋" w:hAnsi="仿宋"/>
          <w:sz w:val="28"/>
          <w:szCs w:val="28"/>
        </w:rPr>
        <w:t>激励机制：建立有效的激励机制，包括物质激励（如薪酬、奖金、福利）和精神激励（如认可、成就、职业发展机会），以激发员工的动力和工作积极性。</w:t>
      </w:r>
    </w:p>
    <w:p w:rsidR="00757F80" w:rsidRPr="00913CD1" w:rsidP="00457322" w14:paraId="55318EEF" w14:textId="77777777">
      <w:pPr>
        <w:spacing w:after="156" w:afterLines="50" w:line="460" w:lineRule="exact"/>
        <w:ind w:firstLine="560" w:firstLineChars="200"/>
        <w:rPr>
          <w:rFonts w:ascii="仿宋" w:eastAsia="仿宋" w:hAnsi="仿宋"/>
          <w:sz w:val="28"/>
          <w:szCs w:val="28"/>
        </w:rPr>
      </w:pPr>
      <w:r w:rsidRPr="00913CD1">
        <w:rPr>
          <w:rFonts w:ascii="仿宋" w:eastAsia="仿宋" w:hAnsi="仿宋"/>
          <w:sz w:val="28"/>
          <w:szCs w:val="28"/>
        </w:rPr>
        <w:t>4.</w:t>
      </w:r>
      <w:r w:rsidRPr="00913CD1">
        <w:rPr>
          <w:rFonts w:ascii="仿宋" w:eastAsia="仿宋" w:hAnsi="仿宋"/>
          <w:sz w:val="28"/>
          <w:szCs w:val="28"/>
        </w:rPr>
        <w:t>绩效管理：通过设定明确的目标、进行绩效评估和反馈，确保员工的工作表现符合企业期望，并提供改进和发展的机会。</w:t>
      </w:r>
    </w:p>
    <w:p w:rsidR="00757F80" w:rsidRPr="00913CD1" w:rsidP="00457322" w14:paraId="694543F5" w14:textId="77777777">
      <w:pPr>
        <w:spacing w:after="156" w:afterLines="50" w:line="460" w:lineRule="exact"/>
        <w:ind w:firstLine="560" w:firstLineChars="200"/>
        <w:rPr>
          <w:rFonts w:ascii="仿宋" w:eastAsia="仿宋" w:hAnsi="仿宋"/>
          <w:sz w:val="28"/>
          <w:szCs w:val="28"/>
        </w:rPr>
      </w:pPr>
      <w:r w:rsidRPr="00913CD1">
        <w:rPr>
          <w:rFonts w:ascii="仿宋" w:eastAsia="仿宋" w:hAnsi="仿宋"/>
          <w:sz w:val="28"/>
          <w:szCs w:val="28"/>
        </w:rPr>
        <w:t>5.</w:t>
      </w:r>
      <w:r w:rsidRPr="00913CD1">
        <w:rPr>
          <w:rFonts w:ascii="仿宋" w:eastAsia="仿宋" w:hAnsi="仿宋"/>
          <w:sz w:val="28"/>
          <w:szCs w:val="28"/>
        </w:rPr>
        <w:t>文化建设和员工关系：建立积极的企业文化，促进员工之间的沟通和合作，增强团队凝聚力和员工归属感。</w:t>
      </w:r>
    </w:p>
    <w:p w:rsidR="00757F80" w:rsidRPr="00913CD1" w:rsidP="00457322" w14:paraId="214D05BE" w14:textId="77777777">
      <w:pPr>
        <w:spacing w:after="156" w:afterLines="50" w:line="460" w:lineRule="exact"/>
        <w:ind w:firstLine="560" w:firstLineChars="200"/>
        <w:rPr>
          <w:rFonts w:ascii="仿宋" w:eastAsia="仿宋" w:hAnsi="仿宋"/>
          <w:sz w:val="28"/>
          <w:szCs w:val="28"/>
        </w:rPr>
      </w:pPr>
      <w:r w:rsidRPr="00913CD1">
        <w:rPr>
          <w:rFonts w:ascii="仿宋" w:eastAsia="仿宋" w:hAnsi="仿宋"/>
          <w:sz w:val="28"/>
          <w:szCs w:val="28"/>
        </w:rPr>
        <w:t>6.</w:t>
      </w:r>
      <w:r w:rsidRPr="00913CD1">
        <w:rPr>
          <w:rFonts w:ascii="仿宋" w:eastAsia="仿宋" w:hAnsi="仿宋"/>
          <w:sz w:val="28"/>
          <w:szCs w:val="28"/>
        </w:rPr>
        <w:t>职业发展：提供清晰的职业发展路径和晋升机会，帮助员工规划个人职业发展，提高员工的工作满意度和忠诚度。</w:t>
      </w:r>
    </w:p>
    <w:p w:rsidR="00757F80" w:rsidRPr="00913CD1" w:rsidP="00457322" w14:paraId="22E2078B" w14:textId="77777777">
      <w:pPr>
        <w:spacing w:after="156" w:afterLines="50" w:line="460" w:lineRule="exact"/>
        <w:ind w:firstLine="560" w:firstLineChars="200"/>
        <w:rPr>
          <w:rFonts w:ascii="仿宋" w:eastAsia="仿宋" w:hAnsi="仿宋"/>
          <w:sz w:val="28"/>
          <w:szCs w:val="28"/>
        </w:rPr>
        <w:sectPr w:rsidSect="003563AB">
          <w:headerReference w:type="default" r:id="rId21"/>
          <w:footerReference w:type="default" r:id="rId22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913CD1">
        <w:rPr>
          <w:rFonts w:ascii="仿宋" w:eastAsia="仿宋" w:hAnsi="仿宋"/>
          <w:sz w:val="28"/>
          <w:szCs w:val="28"/>
        </w:rPr>
        <w:t>7.</w:t>
      </w:r>
      <w:r w:rsidRPr="00913CD1">
        <w:rPr>
          <w:rFonts w:ascii="仿宋" w:eastAsia="仿宋" w:hAnsi="仿宋"/>
          <w:sz w:val="28"/>
          <w:szCs w:val="28"/>
        </w:rPr>
        <w:t>留任策略：采取措施减少人才流失，如提供有竞争力的福利待遇、改善工作环境、增强员工对企业的认同感等。</w:t>
      </w:r>
    </w:p>
    <w:p w:rsidR="00891E17" w:rsidRPr="00913CD1" w:rsidP="00457322" w14:paraId="544817D7" w14:textId="77777777">
      <w:pPr>
        <w:spacing w:after="156" w:afterLines="50" w:line="460" w:lineRule="exact"/>
        <w:ind w:firstLine="560" w:firstLineChars="200"/>
        <w:rPr>
          <w:rFonts w:ascii="仿宋" w:eastAsia="仿宋" w:hAnsi="仿宋"/>
          <w:sz w:val="28"/>
          <w:szCs w:val="28"/>
        </w:rPr>
      </w:pPr>
      <w:r w:rsidRPr="00913CD1">
        <w:rPr>
          <w:rFonts w:ascii="仿宋" w:eastAsia="仿宋" w:hAnsi="仿宋"/>
          <w:sz w:val="28"/>
          <w:szCs w:val="28"/>
        </w:rPr>
        <w:t>通过综合运用这些方法，企业可以建立一个健康、积极的人才生态系统，吸引、培养和保留高素质的人才，从而提高组织的整体绩效和竞争力。</w:t>
      </w:r>
    </w:p>
    <w:p w:rsidR="009D1637" w:rsidRPr="00913CD1" w:rsidP="00457322" w14:paraId="6CC783B8" w14:textId="77777777">
      <w:pPr>
        <w:widowControl/>
        <w:spacing w:after="156" w:afterLines="50" w:line="460" w:lineRule="exact"/>
        <w:jc w:val="left"/>
        <w:rPr>
          <w:rFonts w:ascii="仿宋" w:eastAsia="仿宋" w:hAnsi="仿宋" w:cs="宋体"/>
          <w:kern w:val="0"/>
          <w:sz w:val="28"/>
          <w:szCs w:val="28"/>
          <w14:ligatures w14:val="none"/>
        </w:rPr>
      </w:pP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　　3.强化法人治理和内部控制</w:t>
      </w:r>
    </w:p>
    <w:p w:rsidR="009D1637" w:rsidRPr="00913CD1" w:rsidP="00457322" w14:paraId="3D152A45" w14:textId="77777777">
      <w:pPr>
        <w:widowControl/>
        <w:spacing w:after="156" w:afterLines="50" w:line="460" w:lineRule="exact"/>
        <w:jc w:val="left"/>
        <w:rPr>
          <w:rFonts w:ascii="仿宋" w:eastAsia="仿宋" w:hAnsi="仿宋" w:cs="宋体"/>
          <w:kern w:val="0"/>
          <w:sz w:val="28"/>
          <w:szCs w:val="28"/>
          <w14:ligatures w14:val="none"/>
        </w:rPr>
      </w:pP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　　公司将严格按照《公司法》等法律法规对公司的要求规范运作，持续完善公司的法人治理结构，建立适应现代企业制度要求的决策和用人机制，充分发挥董事会在重大决策、选择经理人员等方面的作用。公司将进一步完善内部决策程序和内部控制制度，强化各项决策的科学性和透明度，保证财务运作合理、合法、有效。公司将根据客观条件和自身业务的变化，及时调整组织结构和促进公司的机制创新。</w:t>
      </w:r>
    </w:p>
    <w:p w:rsidR="009D1637" w:rsidRPr="00913CD1" w:rsidP="00457322" w14:paraId="70037FCA" w14:textId="77777777">
      <w:pPr>
        <w:pStyle w:val="Heading3"/>
        <w:spacing w:before="0" w:after="0"/>
        <w:rPr>
          <w:rFonts w:ascii="仿宋" w:eastAsia="仿宋" w:hAnsi="仿宋"/>
        </w:rPr>
      </w:pPr>
      <w:r w:rsidRPr="00913CD1">
        <w:rPr>
          <w:rFonts w:ascii="仿宋" w:eastAsia="仿宋" w:hAnsi="仿宋"/>
        </w:rPr>
        <w:t>　　</w:t>
      </w:r>
      <w:bookmarkStart w:id="3" w:name="_Toc156748851"/>
      <w:r w:rsidRPr="00913CD1">
        <w:rPr>
          <w:rFonts w:ascii="仿宋" w:eastAsia="仿宋" w:hAnsi="仿宋"/>
        </w:rPr>
        <w:t>(二)、保障措施</w:t>
      </w:r>
      <w:bookmarkEnd w:id="3"/>
    </w:p>
    <w:p w:rsidR="009D1637" w:rsidRPr="00913CD1" w:rsidP="00457322" w14:paraId="514A69B5" w14:textId="77777777">
      <w:pPr>
        <w:widowControl/>
        <w:spacing w:after="156" w:afterLines="50" w:line="460" w:lineRule="exact"/>
        <w:jc w:val="left"/>
        <w:rPr>
          <w:rFonts w:ascii="仿宋" w:eastAsia="仿宋" w:hAnsi="仿宋" w:cs="宋体"/>
          <w:kern w:val="0"/>
          <w:sz w:val="28"/>
          <w:szCs w:val="28"/>
          <w14:ligatures w14:val="none"/>
        </w:rPr>
      </w:pP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　　1.强化规划指导</w:t>
      </w:r>
    </w:p>
    <w:p w:rsidR="009D1637" w:rsidRPr="00913CD1" w:rsidP="00457322" w14:paraId="2EC63260" w14:textId="77777777">
      <w:pPr>
        <w:widowControl/>
        <w:spacing w:after="156" w:afterLines="50" w:line="460" w:lineRule="exact"/>
        <w:jc w:val="left"/>
        <w:rPr>
          <w:rFonts w:ascii="仿宋" w:eastAsia="仿宋" w:hAnsi="仿宋" w:cs="宋体"/>
          <w:kern w:val="0"/>
          <w:sz w:val="28"/>
          <w:szCs w:val="28"/>
          <w14:ligatures w14:val="none"/>
        </w:rPr>
      </w:pP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　　各地区应结合当地实际，制定产业发展专项规划，明确发展方向和目标，合理布局产业。按照国家产业政策和行业准入条件，强化规划指导，加强协调配合，规范管理。加强产业市场监管，净化产业市场。</w:t>
      </w:r>
    </w:p>
    <w:p w:rsidR="009D1637" w:rsidRPr="00913CD1" w:rsidP="00457322" w14:paraId="04875CC1" w14:textId="77777777">
      <w:pPr>
        <w:widowControl/>
        <w:spacing w:after="156" w:afterLines="50" w:line="460" w:lineRule="exact"/>
        <w:jc w:val="left"/>
        <w:rPr>
          <w:rFonts w:ascii="仿宋" w:eastAsia="仿宋" w:hAnsi="仿宋" w:cs="宋体"/>
          <w:kern w:val="0"/>
          <w:sz w:val="28"/>
          <w:szCs w:val="28"/>
          <w14:ligatures w14:val="none"/>
        </w:rPr>
      </w:pP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　　2.加大创新投入</w:t>
      </w:r>
    </w:p>
    <w:p w:rsidR="009D1637" w:rsidRPr="00913CD1" w:rsidP="00457322" w14:paraId="57FDFD5A" w14:textId="77777777">
      <w:pPr>
        <w:widowControl/>
        <w:spacing w:after="156" w:afterLines="50" w:line="460" w:lineRule="exact"/>
        <w:jc w:val="left"/>
        <w:rPr>
          <w:rFonts w:ascii="仿宋" w:eastAsia="仿宋" w:hAnsi="仿宋" w:cs="宋体"/>
          <w:kern w:val="0"/>
          <w:sz w:val="28"/>
          <w:szCs w:val="28"/>
          <w14:ligatures w14:val="none"/>
        </w:rPr>
      </w:pP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　　建立财政科技经费投入的稳定增长机制，加大社会科技创新投入力度，确保科技投入稳定增长。</w:t>
      </w:r>
    </w:p>
    <w:p w:rsidR="009D1637" w:rsidRPr="00913CD1" w:rsidP="00457322" w14:paraId="45ED4A19" w14:textId="77777777">
      <w:pPr>
        <w:widowControl/>
        <w:spacing w:after="156" w:afterLines="50" w:line="460" w:lineRule="exact"/>
        <w:jc w:val="left"/>
        <w:rPr>
          <w:rFonts w:ascii="仿宋" w:eastAsia="仿宋" w:hAnsi="仿宋" w:cs="宋体"/>
          <w:kern w:val="0"/>
          <w:sz w:val="28"/>
          <w:szCs w:val="28"/>
          <w14:ligatures w14:val="none"/>
        </w:rPr>
      </w:pP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　　建立种子基金、天使投资基金、风险投资基金、新兴产业投资基金等，构建多层次、多渠道投融资保障体系。</w:t>
      </w:r>
    </w:p>
    <w:p w:rsidR="009D1637" w:rsidRPr="00913CD1" w:rsidP="00457322" w14:paraId="3B408A35" w14:textId="77777777">
      <w:pPr>
        <w:widowControl/>
        <w:spacing w:after="156" w:afterLines="50" w:line="460" w:lineRule="exact"/>
        <w:jc w:val="left"/>
        <w:rPr>
          <w:rFonts w:ascii="仿宋" w:eastAsia="仿宋" w:hAnsi="仿宋" w:cs="宋体"/>
          <w:kern w:val="0"/>
          <w:sz w:val="28"/>
          <w:szCs w:val="28"/>
          <w14:ligatures w14:val="none"/>
        </w:rPr>
        <w:sectPr w:rsidSect="003563AB">
          <w:headerReference w:type="default" r:id="rId23"/>
          <w:footerReference w:type="default" r:id="rId24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　　优化财政资金支出模式，引入后补助等支持方式。发挥财政资金和创业投资引导基金的杠杆作用，引导和带动更多金融资本、民间资本投入到科技创新。鼓励企业设立研究开发专项资金，促进企业成为创新投入和资本运营主体。</w:t>
      </w:r>
    </w:p>
    <w:p w:rsidR="009D1637" w:rsidRPr="00913CD1" w:rsidP="00457322" w14:paraId="3602E706" w14:textId="77777777">
      <w:pPr>
        <w:widowControl/>
        <w:spacing w:after="156" w:afterLines="50" w:line="460" w:lineRule="exact"/>
        <w:jc w:val="left"/>
        <w:rPr>
          <w:rFonts w:ascii="仿宋" w:eastAsia="仿宋" w:hAnsi="仿宋" w:cs="宋体"/>
          <w:kern w:val="0"/>
          <w:sz w:val="28"/>
          <w:szCs w:val="28"/>
          <w14:ligatures w14:val="none"/>
        </w:rPr>
      </w:pP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　　3.加大扶持力度</w:t>
      </w:r>
    </w:p>
    <w:p w:rsidR="009D1637" w:rsidRPr="00913CD1" w:rsidP="00457322" w14:paraId="2865ADDE" w14:textId="77777777">
      <w:pPr>
        <w:widowControl/>
        <w:spacing w:after="156" w:afterLines="50" w:line="460" w:lineRule="exact"/>
        <w:jc w:val="left"/>
        <w:rPr>
          <w:rFonts w:ascii="仿宋" w:eastAsia="仿宋" w:hAnsi="仿宋" w:cs="宋体"/>
          <w:kern w:val="0"/>
          <w:sz w:val="28"/>
          <w:szCs w:val="28"/>
          <w14:ligatures w14:val="none"/>
        </w:rPr>
      </w:pP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　　研究推动产业</w:t>
      </w:r>
      <w:r w:rsidRPr="00913CD1" w:rsidR="00DF3407">
        <w:rPr>
          <w:rFonts w:ascii="仿宋" w:eastAsia="仿宋" w:hAnsi="仿宋" w:cs="宋体"/>
          <w:kern w:val="0"/>
          <w:sz w:val="28"/>
          <w:szCs w:val="28"/>
          <w14:ligatures w14:val="none"/>
        </w:rPr>
        <w:t>OTT机顶盒</w:t>
      </w: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项目的激励政策，采用补贴、落实相关税费政策等手段，激励产业</w:t>
      </w:r>
      <w:r w:rsidRPr="00913CD1" w:rsidR="00DF3407">
        <w:rPr>
          <w:rFonts w:ascii="仿宋" w:eastAsia="仿宋" w:hAnsi="仿宋" w:cs="宋体"/>
          <w:kern w:val="0"/>
          <w:sz w:val="28"/>
          <w:szCs w:val="28"/>
          <w14:ligatures w14:val="none"/>
        </w:rPr>
        <w:t>OTT机顶盒</w:t>
      </w: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项目建设。</w:t>
      </w:r>
    </w:p>
    <w:p w:rsidR="009D1637" w:rsidRPr="00913CD1" w:rsidP="00457322" w14:paraId="5FCBEB92" w14:textId="77777777">
      <w:pPr>
        <w:widowControl/>
        <w:spacing w:after="156" w:afterLines="50" w:line="460" w:lineRule="exact"/>
        <w:jc w:val="left"/>
        <w:rPr>
          <w:rFonts w:ascii="仿宋" w:eastAsia="仿宋" w:hAnsi="仿宋" w:cs="宋体"/>
          <w:kern w:val="0"/>
          <w:sz w:val="28"/>
          <w:szCs w:val="28"/>
          <w14:ligatures w14:val="none"/>
        </w:rPr>
      </w:pP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　　产业示范</w:t>
      </w:r>
      <w:r w:rsidRPr="00913CD1" w:rsidR="00DF3407">
        <w:rPr>
          <w:rFonts w:ascii="仿宋" w:eastAsia="仿宋" w:hAnsi="仿宋" w:cs="宋体"/>
          <w:kern w:val="0"/>
          <w:sz w:val="28"/>
          <w:szCs w:val="28"/>
          <w14:ligatures w14:val="none"/>
        </w:rPr>
        <w:t>OTT机顶盒</w:t>
      </w: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项目激励，采用补贴、优先评优等方式鼓励建设单位积极申报产业评价标识、产业示范</w:t>
      </w:r>
      <w:r w:rsidRPr="00913CD1" w:rsidR="00DF3407">
        <w:rPr>
          <w:rFonts w:ascii="仿宋" w:eastAsia="仿宋" w:hAnsi="仿宋" w:cs="宋体"/>
          <w:kern w:val="0"/>
          <w:sz w:val="28"/>
          <w:szCs w:val="28"/>
          <w14:ligatures w14:val="none"/>
        </w:rPr>
        <w:t>OTT机顶盒</w:t>
      </w: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项目。</w:t>
      </w:r>
    </w:p>
    <w:p w:rsidR="009D1637" w:rsidRPr="00913CD1" w:rsidP="00457322" w14:paraId="2D193CA5" w14:textId="77777777">
      <w:pPr>
        <w:widowControl/>
        <w:spacing w:after="156" w:afterLines="50" w:line="460" w:lineRule="exact"/>
        <w:jc w:val="left"/>
        <w:rPr>
          <w:rFonts w:ascii="仿宋" w:eastAsia="仿宋" w:hAnsi="仿宋" w:cs="宋体"/>
          <w:kern w:val="0"/>
          <w:sz w:val="28"/>
          <w:szCs w:val="28"/>
          <w14:ligatures w14:val="none"/>
        </w:rPr>
      </w:pP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　　4.开展宣传教育和检查</w:t>
      </w:r>
    </w:p>
    <w:p w:rsidR="009D1637" w:rsidRPr="00913CD1" w:rsidP="00457322" w14:paraId="3C386267" w14:textId="77777777">
      <w:pPr>
        <w:widowControl/>
        <w:spacing w:after="156" w:afterLines="50" w:line="460" w:lineRule="exact"/>
        <w:jc w:val="left"/>
        <w:rPr>
          <w:rFonts w:ascii="仿宋" w:eastAsia="仿宋" w:hAnsi="仿宋" w:cs="宋体"/>
          <w:kern w:val="0"/>
          <w:sz w:val="28"/>
          <w:szCs w:val="28"/>
          <w14:ligatures w14:val="none"/>
        </w:rPr>
      </w:pP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　　加大培训力度，开展行业生产和应用的培训。通过形式多样的宣传活动，提高对行业政策的理解与参与，使行业的生产与应用成为全行业和社会各界的自觉行动。</w:t>
      </w:r>
    </w:p>
    <w:p w:rsidR="009D1637" w:rsidRPr="00913CD1" w:rsidP="00457322" w14:paraId="5A23E8CD" w14:textId="77777777">
      <w:pPr>
        <w:widowControl/>
        <w:spacing w:after="156" w:afterLines="50" w:line="460" w:lineRule="exact"/>
        <w:jc w:val="left"/>
        <w:rPr>
          <w:rFonts w:ascii="仿宋" w:eastAsia="仿宋" w:hAnsi="仿宋" w:cs="宋体"/>
          <w:kern w:val="0"/>
          <w:sz w:val="28"/>
          <w:szCs w:val="28"/>
          <w14:ligatures w14:val="none"/>
        </w:rPr>
      </w:pP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　　开展行业行动检查，对不执行行业生产和使用有关规定的，要加强舆论监督和通报批评。</w:t>
      </w:r>
    </w:p>
    <w:p w:rsidR="009D1637" w:rsidRPr="00913CD1" w:rsidP="00457322" w14:paraId="2EA6E314" w14:textId="77777777">
      <w:pPr>
        <w:widowControl/>
        <w:spacing w:after="156" w:afterLines="50" w:line="460" w:lineRule="exact"/>
        <w:jc w:val="left"/>
        <w:rPr>
          <w:rFonts w:ascii="仿宋" w:eastAsia="仿宋" w:hAnsi="仿宋" w:cs="宋体"/>
          <w:kern w:val="0"/>
          <w:sz w:val="28"/>
          <w:szCs w:val="28"/>
          <w14:ligatures w14:val="none"/>
        </w:rPr>
      </w:pP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　　5.激发市场主体活力</w:t>
      </w:r>
    </w:p>
    <w:p w:rsidR="009D1637" w:rsidRPr="00913CD1" w:rsidP="00457322" w14:paraId="5362519A" w14:textId="77777777">
      <w:pPr>
        <w:widowControl/>
        <w:spacing w:after="156" w:afterLines="50" w:line="460" w:lineRule="exact"/>
        <w:jc w:val="left"/>
        <w:rPr>
          <w:rFonts w:ascii="仿宋" w:eastAsia="仿宋" w:hAnsi="仿宋" w:cs="宋体"/>
          <w:kern w:val="0"/>
          <w:sz w:val="28"/>
          <w:szCs w:val="28"/>
          <w14:ligatures w14:val="none"/>
        </w:rPr>
      </w:pP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　　充分发挥市场在资源配置中的决定作用，建立公平开放透明的市场规则。推动各类市场主体参与产业发展。</w:t>
      </w:r>
    </w:p>
    <w:p w:rsidR="009D1637" w:rsidRPr="00913CD1" w:rsidP="00457322" w14:paraId="7DE16AE4" w14:textId="77777777">
      <w:pPr>
        <w:widowControl/>
        <w:spacing w:after="156" w:afterLines="50" w:line="460" w:lineRule="exact"/>
        <w:jc w:val="left"/>
        <w:rPr>
          <w:rFonts w:ascii="仿宋" w:eastAsia="仿宋" w:hAnsi="仿宋" w:cs="宋体"/>
          <w:kern w:val="0"/>
          <w:sz w:val="28"/>
          <w:szCs w:val="28"/>
          <w14:ligatures w14:val="none"/>
        </w:rPr>
      </w:pP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　　6.完善统计制度</w:t>
      </w:r>
    </w:p>
    <w:p w:rsidR="009D1637" w:rsidRPr="00913CD1" w:rsidP="00457322" w14:paraId="4BCEA6E3" w14:textId="77777777">
      <w:pPr>
        <w:widowControl/>
        <w:spacing w:after="156" w:afterLines="50" w:line="460" w:lineRule="exact"/>
        <w:jc w:val="left"/>
        <w:rPr>
          <w:rFonts w:ascii="仿宋" w:eastAsia="仿宋" w:hAnsi="仿宋" w:cs="宋体"/>
          <w:kern w:val="0"/>
          <w:sz w:val="28"/>
          <w:szCs w:val="28"/>
          <w14:ligatures w14:val="none"/>
        </w:rPr>
      </w:pP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　　建立健全以产业分类标准为基础，以主要产品数量、企业、服务机构等信息为主要内容的统计监测指标体系，完善统计信息采集机制，加强对重点领域、重点企业、重点产品监测，及时掌握产业发展动态，分析发展趋势。</w:t>
      </w:r>
    </w:p>
    <w:p w:rsidR="009D1637" w:rsidRPr="00913CD1" w:rsidP="00457322" w14:paraId="51E52842" w14:textId="77777777">
      <w:pPr>
        <w:widowControl/>
        <w:spacing w:after="156" w:afterLines="50" w:line="460" w:lineRule="exact"/>
        <w:jc w:val="left"/>
        <w:rPr>
          <w:rFonts w:ascii="仿宋" w:eastAsia="仿宋" w:hAnsi="仿宋" w:cs="宋体"/>
          <w:kern w:val="0"/>
          <w:sz w:val="28"/>
          <w:szCs w:val="28"/>
          <w14:ligatures w14:val="none"/>
        </w:rPr>
      </w:pP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　　支持</w:t>
      </w:r>
      <w:r w:rsidRPr="00913CD1" w:rsidR="00D71DAE"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  <w:t>OTT机顶盒产品</w:t>
      </w: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产业相关社会组织开展行业运行监测分析和产业发展战略研究。</w:t>
      </w:r>
    </w:p>
    <w:p w:rsidR="009D1637" w:rsidRPr="00913CD1" w:rsidP="00457322" w14:paraId="5F4644FD" w14:textId="77777777">
      <w:pPr>
        <w:pStyle w:val="Heading2"/>
        <w:spacing w:before="0" w:after="0"/>
        <w:rPr>
          <w:rFonts w:ascii="仿宋" w:eastAsia="仿宋" w:hAnsi="仿宋"/>
        </w:rPr>
      </w:pPr>
      <w:r w:rsidRPr="00913CD1">
        <w:rPr>
          <w:rFonts w:ascii="仿宋" w:eastAsia="仿宋" w:hAnsi="仿宋"/>
        </w:rPr>
        <w:t>　　</w:t>
      </w:r>
      <w:bookmarkStart w:id="4" w:name="_Toc156748852"/>
      <w:r w:rsidRPr="00913CD1">
        <w:rPr>
          <w:rFonts w:ascii="仿宋" w:eastAsia="仿宋" w:hAnsi="仿宋"/>
        </w:rPr>
        <w:t>二、</w:t>
      </w:r>
      <w:r w:rsidRPr="00913CD1" w:rsidR="00DF3407">
        <w:rPr>
          <w:rFonts w:ascii="仿宋" w:eastAsia="仿宋" w:hAnsi="仿宋"/>
        </w:rPr>
        <w:t>OTT机顶盒</w:t>
      </w:r>
      <w:r w:rsidRPr="00913CD1">
        <w:rPr>
          <w:rFonts w:ascii="仿宋" w:eastAsia="仿宋" w:hAnsi="仿宋"/>
        </w:rPr>
        <w:t>项目绪论</w:t>
      </w:r>
      <w:bookmarkEnd w:id="4"/>
    </w:p>
    <w:p w:rsidR="009D1637" w:rsidRPr="00913CD1" w:rsidP="00457322" w14:paraId="25D19606" w14:textId="77777777">
      <w:pPr>
        <w:pStyle w:val="Heading3"/>
        <w:spacing w:before="0" w:after="0"/>
        <w:rPr>
          <w:rFonts w:ascii="仿宋" w:eastAsia="仿宋" w:hAnsi="仿宋"/>
        </w:rPr>
      </w:pPr>
      <w:r w:rsidRPr="00913CD1">
        <w:rPr>
          <w:rFonts w:ascii="仿宋" w:eastAsia="仿宋" w:hAnsi="仿宋"/>
        </w:rPr>
        <w:t>　　</w:t>
      </w:r>
      <w:bookmarkStart w:id="5" w:name="_Toc156748853"/>
      <w:r w:rsidRPr="00913CD1">
        <w:rPr>
          <w:rFonts w:ascii="仿宋" w:eastAsia="仿宋" w:hAnsi="仿宋"/>
        </w:rPr>
        <w:t>(一)、</w:t>
      </w:r>
      <w:r w:rsidRPr="00913CD1" w:rsidR="00DF3407">
        <w:rPr>
          <w:rFonts w:ascii="仿宋" w:eastAsia="仿宋" w:hAnsi="仿宋"/>
        </w:rPr>
        <w:t>OTT机顶盒</w:t>
      </w:r>
      <w:r w:rsidRPr="00913CD1">
        <w:rPr>
          <w:rFonts w:ascii="仿宋" w:eastAsia="仿宋" w:hAnsi="仿宋"/>
        </w:rPr>
        <w:t>项目名称及建设性质</w:t>
      </w:r>
      <w:bookmarkEnd w:id="5"/>
    </w:p>
    <w:p w:rsidR="009D1637" w:rsidRPr="00913CD1" w:rsidP="00457322" w14:paraId="74751E2C" w14:textId="77777777">
      <w:pPr>
        <w:widowControl/>
        <w:spacing w:after="156" w:afterLines="50" w:line="460" w:lineRule="exact"/>
        <w:jc w:val="left"/>
        <w:rPr>
          <w:rFonts w:ascii="仿宋" w:eastAsia="仿宋" w:hAnsi="仿宋" w:cs="宋体"/>
          <w:kern w:val="0"/>
          <w:sz w:val="28"/>
          <w:szCs w:val="28"/>
          <w14:ligatures w14:val="none"/>
        </w:rPr>
      </w:pP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　　</w:t>
      </w:r>
      <w:r w:rsidRPr="00913CD1" w:rsidR="00E8065F">
        <w:rPr>
          <w:rFonts w:ascii="仿宋" w:eastAsia="仿宋" w:hAnsi="仿宋" w:cs="宋体"/>
          <w:kern w:val="0"/>
          <w:sz w:val="28"/>
          <w:szCs w:val="28"/>
          <w14:ligatures w14:val="none"/>
        </w:rPr>
        <w:t>1</w:t>
      </w:r>
      <w:r w:rsidRPr="00913CD1" w:rsidR="00E8065F">
        <w:rPr>
          <w:rFonts w:ascii="仿宋" w:eastAsia="仿宋" w:hAnsi="仿宋" w:cs="宋体" w:hint="eastAsia"/>
          <w:kern w:val="0"/>
          <w:sz w:val="28"/>
          <w:szCs w:val="28"/>
          <w14:ligatures w14:val="none"/>
        </w:rPr>
        <w:t>、</w:t>
      </w:r>
      <w:r w:rsidRPr="00913CD1" w:rsidR="00DF3407">
        <w:rPr>
          <w:rFonts w:ascii="仿宋" w:eastAsia="仿宋" w:hAnsi="仿宋" w:cs="宋体"/>
          <w:kern w:val="0"/>
          <w:sz w:val="28"/>
          <w:szCs w:val="28"/>
          <w14:ligatures w14:val="none"/>
        </w:rPr>
        <w:t>OTT机顶盒</w:t>
      </w: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项目名称</w:t>
      </w:r>
    </w:p>
    <w:p w:rsidR="009D1637" w:rsidRPr="00913CD1" w:rsidP="00457322" w14:paraId="4C136E74" w14:textId="77777777">
      <w:pPr>
        <w:widowControl/>
        <w:spacing w:after="156" w:afterLines="50" w:line="460" w:lineRule="exact"/>
        <w:jc w:val="left"/>
        <w:rPr>
          <w:rFonts w:ascii="仿宋" w:eastAsia="仿宋" w:hAnsi="仿宋" w:cs="宋体"/>
          <w:kern w:val="0"/>
          <w:sz w:val="28"/>
          <w:szCs w:val="28"/>
          <w14:ligatures w14:val="none"/>
        </w:rPr>
      </w:pP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　　XXXX</w:t>
      </w:r>
      <w:r w:rsidRPr="00913CD1" w:rsidR="00DF3407">
        <w:rPr>
          <w:rFonts w:ascii="仿宋" w:eastAsia="仿宋" w:hAnsi="仿宋" w:cs="宋体"/>
          <w:kern w:val="0"/>
          <w:sz w:val="28"/>
          <w:szCs w:val="28"/>
          <w14:ligatures w14:val="none"/>
        </w:rPr>
        <w:t>OTT机顶盒</w:t>
      </w: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t>项目</w:t>
      </w: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br/>
      </w:r>
      <w:r w:rsidRPr="00913CD1">
        <w:rPr>
          <w:rFonts w:ascii="仿宋" w:eastAsia="仿宋" w:hAnsi="仿宋" w:cs="宋体"/>
          <w:kern w:val="0"/>
          <w:sz w:val="28"/>
          <w:szCs w:val="28"/>
          <w14:ligatures w14:val="none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https://d.book118.com/708054121052006033</w:t>
        </w:r>
      </w:hyperlink>
    </w:p>
    <w:p w:rsidR="009D1637" w:rsidRPr="00913CD1" w:rsidP="00457322">
      <w:pPr>
        <w:widowControl/>
        <w:spacing w:after="156" w:afterLines="50" w:line="460" w:lineRule="exact"/>
        <w:jc w:val="left"/>
        <w:rPr>
          <w:rFonts w:ascii="仿宋" w:eastAsia="仿宋" w:hAnsi="仿宋" w:cs="宋体"/>
          <w:kern w:val="0"/>
          <w:sz w:val="28"/>
          <w:szCs w:val="28"/>
          <w14:ligatures w14:val="none"/>
        </w:rPr>
      </w:pPr>
    </w:p>
    <w:sectPr w:rsidSect="003563AB">
      <w:headerReference w:type="default" r:id="rId26"/>
      <w:footerReference w:type="default" r:id="rId27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F3C39" w14:paraId="7E099CB5" w14:textId="77777777">
    <w:pPr>
      <w:pStyle w:val="Footer"/>
      <w:jc w:val="center"/>
    </w:pPr>
  </w:p>
  <w:p w:rsidR="008D6901" w14:paraId="51CDD58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F3C39" w14:textId="77777777">
    <w:pPr>
      <w:pStyle w:val="Footer"/>
      <w:jc w:val="center"/>
    </w:pPr>
  </w:p>
  <w:p w:rsidR="008D690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F3C39" w14:textId="77777777">
    <w:pPr>
      <w:pStyle w:val="Footer"/>
      <w:jc w:val="center"/>
    </w:pPr>
  </w:p>
  <w:p w:rsidR="008D690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F3C39" w14:textId="77777777">
    <w:pPr>
      <w:pStyle w:val="Footer"/>
      <w:jc w:val="center"/>
    </w:pPr>
  </w:p>
  <w:p w:rsidR="008D690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F3C39" w14:textId="77777777">
    <w:pPr>
      <w:pStyle w:val="Footer"/>
      <w:jc w:val="center"/>
    </w:pPr>
  </w:p>
  <w:p w:rsidR="008D690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1369338183"/>
      <w:docPartObj>
        <w:docPartGallery w:val="Page Numbers (Bottom of Page)"/>
        <w:docPartUnique/>
      </w:docPartObj>
    </w:sdtPr>
    <w:sdtContent>
      <w:sdt>
        <w:sdtPr>
          <w:id w:val="240374842"/>
          <w:docPartObj>
            <w:docPartGallery w:val="Page Numbers (Top of Page)"/>
            <w:docPartUnique/>
          </w:docPartObj>
        </w:sdtPr>
        <w:sdtContent>
          <w:p w:rsidR="00FF3C39" w:rsidP="00FF3C39" w14:paraId="7B3F6426" w14:textId="77777777">
            <w:pPr>
              <w:pStyle w:val="Footer"/>
              <w:pBdr>
                <w:top w:val="single" w:sz="4" w:space="1" w:color="auto"/>
              </w:pBdr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F3C39" w14:paraId="49F1FE3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990386390"/>
      <w:docPartObj>
        <w:docPartGallery w:val="Page Numbers (Bottom of Page)"/>
        <w:docPartUnique/>
      </w:docPartObj>
    </w:sdtPr>
    <w:sdtContent>
      <w:sdt>
        <w:sdtPr>
          <w:id w:val="743574241"/>
          <w:docPartObj>
            <w:docPartGallery w:val="Page Numbers (Top of Page)"/>
            <w:docPartUnique/>
          </w:docPartObj>
        </w:sdtPr>
        <w:sdtContent>
          <w:p w:rsidR="00FF3C39" w:rsidP="00FF3C39" w14:textId="77777777">
            <w:pPr>
              <w:pStyle w:val="Footer"/>
              <w:pBdr>
                <w:top w:val="single" w:sz="4" w:space="1" w:color="auto"/>
              </w:pBdr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F3C3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1672543158"/>
      <w:docPartObj>
        <w:docPartGallery w:val="Page Numbers (Bottom of Page)"/>
        <w:docPartUnique/>
      </w:docPartObj>
    </w:sdtPr>
    <w:sdtContent>
      <w:sdt>
        <w:sdtPr>
          <w:id w:val="1004112240"/>
          <w:docPartObj>
            <w:docPartGallery w:val="Page Numbers (Top of Page)"/>
            <w:docPartUnique/>
          </w:docPartObj>
        </w:sdtPr>
        <w:sdtContent>
          <w:p w:rsidR="00FF3C39" w:rsidP="00FF3C39" w14:textId="77777777">
            <w:pPr>
              <w:pStyle w:val="Footer"/>
              <w:pBdr>
                <w:top w:val="single" w:sz="4" w:space="1" w:color="auto"/>
              </w:pBdr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F3C3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864158535"/>
      <w:docPartObj>
        <w:docPartGallery w:val="Page Numbers (Bottom of Page)"/>
        <w:docPartUnique/>
      </w:docPartObj>
    </w:sdtPr>
    <w:sdtContent>
      <w:sdt>
        <w:sdtPr>
          <w:id w:val="1151354145"/>
          <w:docPartObj>
            <w:docPartGallery w:val="Page Numbers (Top of Page)"/>
            <w:docPartUnique/>
          </w:docPartObj>
        </w:sdtPr>
        <w:sdtContent>
          <w:p w:rsidR="00FF3C39" w:rsidP="00FF3C39" w14:textId="77777777">
            <w:pPr>
              <w:pStyle w:val="Footer"/>
              <w:pBdr>
                <w:top w:val="single" w:sz="4" w:space="1" w:color="auto"/>
              </w:pBdr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F3C3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1379995991"/>
      <w:docPartObj>
        <w:docPartGallery w:val="Page Numbers (Bottom of Page)"/>
        <w:docPartUnique/>
      </w:docPartObj>
    </w:sdtPr>
    <w:sdtContent>
      <w:sdt>
        <w:sdtPr>
          <w:id w:val="1912053866"/>
          <w:docPartObj>
            <w:docPartGallery w:val="Page Numbers (Top of Page)"/>
            <w:docPartUnique/>
          </w:docPartObj>
        </w:sdtPr>
        <w:sdtContent>
          <w:p w:rsidR="00FF3C39" w:rsidP="00FF3C39" w14:textId="77777777">
            <w:pPr>
              <w:pStyle w:val="Footer"/>
              <w:pBdr>
                <w:top w:val="single" w:sz="4" w:space="1" w:color="auto"/>
              </w:pBdr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F3C3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13CD1" w:rsidP="00913CD1" w14:paraId="577725DA" w14:textId="77777777">
    <w:pPr>
      <w:pStyle w:val="Header"/>
      <w:pBdr>
        <w:bottom w:val="single" w:sz="4" w:space="1" w:color="auto"/>
      </w:pBdr>
      <w:jc w:val="right"/>
    </w:pPr>
    <w:r>
      <w:t>2024年OTT机顶盒项目可行性分析报告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13CD1" w:rsidP="00913CD1" w14:textId="77777777">
    <w:pPr>
      <w:pStyle w:val="Header"/>
      <w:pBdr>
        <w:bottom w:val="single" w:sz="4" w:space="1" w:color="auto"/>
      </w:pBdr>
      <w:jc w:val="right"/>
    </w:pPr>
    <w:r>
      <w:t>2024年OTT机顶盒项目可行性分析报告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13CD1" w:rsidP="00913CD1" w14:textId="77777777">
    <w:pPr>
      <w:pStyle w:val="Header"/>
      <w:pBdr>
        <w:bottom w:val="single" w:sz="4" w:space="1" w:color="auto"/>
      </w:pBdr>
      <w:jc w:val="right"/>
    </w:pPr>
    <w:r>
      <w:t>2024年OTT机顶盒项目可行性分析报告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13CD1" w:rsidP="00913CD1" w14:textId="77777777">
    <w:pPr>
      <w:pStyle w:val="Header"/>
      <w:pBdr>
        <w:bottom w:val="single" w:sz="4" w:space="1" w:color="auto"/>
      </w:pBdr>
      <w:jc w:val="right"/>
    </w:pPr>
    <w:r>
      <w:t>2024年OTT机顶盒项目可行性分析报告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13CD1" w:rsidP="00913CD1" w14:textId="77777777">
    <w:pPr>
      <w:pStyle w:val="Header"/>
      <w:pBdr>
        <w:bottom w:val="single" w:sz="4" w:space="1" w:color="auto"/>
      </w:pBdr>
      <w:jc w:val="right"/>
    </w:pPr>
    <w:r>
      <w:t>2024年OTT机顶盒项目可行性分析报告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F3C39" w:rsidRPr="00FF3C39" w:rsidP="00FF3C39" w14:paraId="1800631E" w14:textId="77777777">
    <w:pPr>
      <w:pStyle w:val="Header"/>
      <w:pBdr>
        <w:bottom w:val="single" w:sz="4" w:space="1" w:color="auto"/>
      </w:pBdr>
      <w:jc w:val="right"/>
      <w:rPr>
        <w:sz w:val="24"/>
        <w:szCs w:val="24"/>
      </w:rPr>
    </w:pPr>
    <w:r>
      <w:t>2024年OTT机顶盒项目可行性分析报告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F3C39" w:rsidRPr="00FF3C39" w:rsidP="00FF3C39" w14:textId="77777777">
    <w:pPr>
      <w:pStyle w:val="Header"/>
      <w:pBdr>
        <w:bottom w:val="single" w:sz="4" w:space="1" w:color="auto"/>
      </w:pBdr>
      <w:jc w:val="right"/>
      <w:rPr>
        <w:sz w:val="24"/>
        <w:szCs w:val="24"/>
      </w:rPr>
    </w:pPr>
    <w:r>
      <w:t>2024年OTT机顶盒项目可行性分析报告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F3C39" w:rsidRPr="00FF3C39" w:rsidP="00FF3C39" w14:textId="77777777">
    <w:pPr>
      <w:pStyle w:val="Header"/>
      <w:pBdr>
        <w:bottom w:val="single" w:sz="4" w:space="1" w:color="auto"/>
      </w:pBdr>
      <w:jc w:val="right"/>
      <w:rPr>
        <w:sz w:val="24"/>
        <w:szCs w:val="24"/>
      </w:rPr>
    </w:pPr>
    <w:r>
      <w:t>2024年OTT机顶盒项目可行性分析报告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F3C39" w:rsidRPr="00FF3C39" w:rsidP="00FF3C39" w14:textId="77777777">
    <w:pPr>
      <w:pStyle w:val="Header"/>
      <w:pBdr>
        <w:bottom w:val="single" w:sz="4" w:space="1" w:color="auto"/>
      </w:pBdr>
      <w:jc w:val="right"/>
      <w:rPr>
        <w:sz w:val="24"/>
        <w:szCs w:val="24"/>
      </w:rPr>
    </w:pPr>
    <w:r>
      <w:t>2024年OTT机顶盒项目可行性分析报告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F3C39" w:rsidRPr="00FF3C39" w:rsidP="00FF3C39" w14:textId="77777777">
    <w:pPr>
      <w:pStyle w:val="Header"/>
      <w:pBdr>
        <w:bottom w:val="single" w:sz="4" w:space="1" w:color="auto"/>
      </w:pBdr>
      <w:jc w:val="right"/>
      <w:rPr>
        <w:sz w:val="24"/>
        <w:szCs w:val="24"/>
      </w:rPr>
    </w:pPr>
    <w:r>
      <w:t>2024年OTT机顶盒项目可行性分析报告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1C85461C"/>
    <w:multiLevelType w:val="multilevel"/>
    <w:tmpl w:val="A9722B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A6F6D65"/>
    <w:multiLevelType w:val="multilevel"/>
    <w:tmpl w:val="FDB0FE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55A0134"/>
    <w:multiLevelType w:val="multilevel"/>
    <w:tmpl w:val="8BC2FB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9FB0352"/>
    <w:multiLevelType w:val="multilevel"/>
    <w:tmpl w:val="FC587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C647CE2"/>
    <w:multiLevelType w:val="multilevel"/>
    <w:tmpl w:val="73A4E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A026E43"/>
    <w:multiLevelType w:val="multilevel"/>
    <w:tmpl w:val="79EE1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55933027">
    <w:abstractNumId w:val="4"/>
  </w:num>
  <w:num w:numId="2" w16cid:durableId="1576933591">
    <w:abstractNumId w:val="2"/>
  </w:num>
  <w:num w:numId="3" w16cid:durableId="18165158">
    <w:abstractNumId w:val="3"/>
  </w:num>
  <w:num w:numId="4" w16cid:durableId="1646204722">
    <w:abstractNumId w:val="5"/>
  </w:num>
  <w:num w:numId="5" w16cid:durableId="1723942659">
    <w:abstractNumId w:val="0"/>
  </w:num>
  <w:num w:numId="6" w16cid:durableId="5388610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6E5"/>
    <w:rsid w:val="000C4961"/>
    <w:rsid w:val="000E45BE"/>
    <w:rsid w:val="001765D4"/>
    <w:rsid w:val="001D16D3"/>
    <w:rsid w:val="001D4AFC"/>
    <w:rsid w:val="0026228D"/>
    <w:rsid w:val="002A38D9"/>
    <w:rsid w:val="002B30FD"/>
    <w:rsid w:val="002D118D"/>
    <w:rsid w:val="0032535C"/>
    <w:rsid w:val="003563AB"/>
    <w:rsid w:val="00370900"/>
    <w:rsid w:val="00404B34"/>
    <w:rsid w:val="00405A05"/>
    <w:rsid w:val="00435148"/>
    <w:rsid w:val="00457322"/>
    <w:rsid w:val="004834A9"/>
    <w:rsid w:val="00483551"/>
    <w:rsid w:val="00522AB1"/>
    <w:rsid w:val="00581981"/>
    <w:rsid w:val="005A634D"/>
    <w:rsid w:val="005F2BD8"/>
    <w:rsid w:val="00613DB2"/>
    <w:rsid w:val="00645B6E"/>
    <w:rsid w:val="006E6C65"/>
    <w:rsid w:val="006F4724"/>
    <w:rsid w:val="00757F80"/>
    <w:rsid w:val="007706E5"/>
    <w:rsid w:val="007B457D"/>
    <w:rsid w:val="007D3AEE"/>
    <w:rsid w:val="008579E8"/>
    <w:rsid w:val="00860407"/>
    <w:rsid w:val="008756CF"/>
    <w:rsid w:val="00891E17"/>
    <w:rsid w:val="008D6901"/>
    <w:rsid w:val="00913CD1"/>
    <w:rsid w:val="009B770C"/>
    <w:rsid w:val="009C492D"/>
    <w:rsid w:val="009D1637"/>
    <w:rsid w:val="00A42E8B"/>
    <w:rsid w:val="00B1465E"/>
    <w:rsid w:val="00BD3430"/>
    <w:rsid w:val="00BF6395"/>
    <w:rsid w:val="00C5579D"/>
    <w:rsid w:val="00C77176"/>
    <w:rsid w:val="00C80073"/>
    <w:rsid w:val="00D66210"/>
    <w:rsid w:val="00D7175C"/>
    <w:rsid w:val="00D71DAE"/>
    <w:rsid w:val="00DF3407"/>
    <w:rsid w:val="00DF5FE6"/>
    <w:rsid w:val="00E05E18"/>
    <w:rsid w:val="00E33BE1"/>
    <w:rsid w:val="00E63E7B"/>
    <w:rsid w:val="00E8065F"/>
    <w:rsid w:val="00E94F0F"/>
    <w:rsid w:val="00EB5638"/>
    <w:rsid w:val="00EC4EE4"/>
    <w:rsid w:val="00EF4DFF"/>
    <w:rsid w:val="00F11211"/>
    <w:rsid w:val="00F259E3"/>
    <w:rsid w:val="00FA5EA9"/>
    <w:rsid w:val="00FF3C39"/>
    <w:rsid w:val="00FF6E0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FD1341E"/>
  <w15:chartTrackingRefBased/>
  <w15:docId w15:val="{20C024BB-AC6B-43DC-8A61-55540BEA8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94F0F"/>
    <w:pPr>
      <w:keepNext/>
      <w:keepLines/>
      <w:spacing w:before="340" w:after="330" w:line="578" w:lineRule="auto"/>
      <w:jc w:val="center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834A9"/>
    <w:pPr>
      <w:keepNext/>
      <w:keepLines/>
      <w:spacing w:before="260" w:after="260" w:line="416" w:lineRule="auto"/>
      <w:jc w:val="lef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4834A9"/>
    <w:pPr>
      <w:keepNext/>
      <w:keepLines/>
      <w:spacing w:before="260" w:after="260" w:line="416" w:lineRule="auto"/>
      <w:outlineLvl w:val="2"/>
    </w:pPr>
    <w:rPr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9D163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D163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D16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D1637"/>
    <w:rPr>
      <w:sz w:val="18"/>
      <w:szCs w:val="18"/>
    </w:rPr>
  </w:style>
  <w:style w:type="paragraph" w:customStyle="1" w:styleId="msonormal">
    <w:name w:val="msonormal"/>
    <w:basedOn w:val="Normal"/>
    <w:rsid w:val="009D1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paragraph" w:styleId="NormalWeb">
    <w:name w:val="Normal (Web)"/>
    <w:basedOn w:val="Normal"/>
    <w:uiPriority w:val="99"/>
    <w:unhideWhenUsed/>
    <w:rsid w:val="009D1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character" w:customStyle="1" w:styleId="1">
    <w:name w:val="标题 1 字符"/>
    <w:basedOn w:val="DefaultParagraphFont"/>
    <w:link w:val="Heading1"/>
    <w:uiPriority w:val="9"/>
    <w:rsid w:val="00E94F0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834A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4834A9"/>
    <w:rPr>
      <w:bCs/>
      <w:sz w:val="28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483551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483551"/>
  </w:style>
  <w:style w:type="paragraph" w:styleId="TOC2">
    <w:name w:val="toc 2"/>
    <w:basedOn w:val="Normal"/>
    <w:next w:val="Normal"/>
    <w:autoRedefine/>
    <w:uiPriority w:val="39"/>
    <w:unhideWhenUsed/>
    <w:rsid w:val="00483551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483551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483551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EF4DFF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EF4DFF"/>
    <w:rPr>
      <w:kern w:val="0"/>
      <w:sz w:val="22"/>
      <w14:ligatures w14:val="none"/>
    </w:rPr>
  </w:style>
  <w:style w:type="paragraph" w:styleId="BodyText">
    <w:name w:val="Body Text"/>
    <w:basedOn w:val="Normal"/>
    <w:link w:val="a2"/>
    <w:uiPriority w:val="1"/>
    <w:qFormat/>
    <w:rsid w:val="00BF6395"/>
    <w:pPr>
      <w:autoSpaceDE w:val="0"/>
      <w:autoSpaceDN w:val="0"/>
      <w:jc w:val="left"/>
    </w:pPr>
    <w:rPr>
      <w:rFonts w:ascii="宋体" w:eastAsia="宋体" w:hAnsi="宋体" w:cs="宋体"/>
      <w:kern w:val="0"/>
      <w:sz w:val="26"/>
      <w:szCs w:val="26"/>
      <w14:ligatures w14:val="none"/>
    </w:rPr>
  </w:style>
  <w:style w:type="character" w:customStyle="1" w:styleId="a2">
    <w:name w:val="正文文本 字符"/>
    <w:basedOn w:val="DefaultParagraphFont"/>
    <w:link w:val="BodyText"/>
    <w:uiPriority w:val="1"/>
    <w:rsid w:val="00BF6395"/>
    <w:rPr>
      <w:rFonts w:ascii="宋体" w:eastAsia="宋体" w:hAnsi="宋体" w:cs="宋体"/>
      <w:kern w:val="0"/>
      <w:sz w:val="26"/>
      <w:szCs w:val="26"/>
      <w14:ligatures w14:val="none"/>
    </w:rPr>
  </w:style>
  <w:style w:type="character" w:customStyle="1" w:styleId="spark-text">
    <w:name w:val="spark-text"/>
    <w:basedOn w:val="DefaultParagraphFont"/>
    <w:rsid w:val="00BF63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header" Target="header9.xml" /><Relationship Id="rId24" Type="http://schemas.openxmlformats.org/officeDocument/2006/relationships/footer" Target="footer9.xml" /><Relationship Id="rId25" Type="http://schemas.openxmlformats.org/officeDocument/2006/relationships/hyperlink" Target="https://d.book118.com/708054121052006033" TargetMode="External" /><Relationship Id="rId26" Type="http://schemas.openxmlformats.org/officeDocument/2006/relationships/header" Target="header10.xml" /><Relationship Id="rId27" Type="http://schemas.openxmlformats.org/officeDocument/2006/relationships/footer" Target="footer10.xml" /><Relationship Id="rId28" Type="http://schemas.openxmlformats.org/officeDocument/2006/relationships/theme" Target="theme/theme1.xml" /><Relationship Id="rId29" Type="http://schemas.openxmlformats.org/officeDocument/2006/relationships/numbering" Target="numbering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Word文档 | 可编辑完善</Abstract>
  <CompanyAddress/>
  <CompanyPhone/>
  <CompanyFax/>
  <CompanyEmail>2024年X月X日</CompanyEmail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4FCD383-0582-4267-977C-EC2A95FE1C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1286</TotalTime>
  <Pages>11</Pages>
  <Words>7265</Words>
  <Characters>41412</Characters>
  <Application>Microsoft Office Word</Application>
  <DocSecurity>0</DocSecurity>
  <Lines>345</Lines>
  <Paragraphs>97</Paragraphs>
  <ScaleCrop>false</ScaleCrop>
  <Company/>
  <LinksUpToDate>false</LinksUpToDate>
  <CharactersWithSpaces>48580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杀菌剂项目可行性分析报   告书</dc:title>
  <dc:creator>作者：XXX</dc:creator>
  <cp:lastModifiedBy>CZQ666</cp:lastModifiedBy>
  <cp:revision>24</cp:revision>
  <dcterms:created xsi:type="dcterms:W3CDTF">2024-01-19T06:21:00Z</dcterms:created>
  <dcterms:modified xsi:type="dcterms:W3CDTF">2024-02-02T01:03:00Z</dcterms:modified>
</cp:coreProperties>
</file>